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25F1D" w14:textId="77777777" w:rsidR="00A8214B" w:rsidRPr="00BC7C5B" w:rsidRDefault="00A8214B" w:rsidP="004B0BAA">
      <w:pPr>
        <w:jc w:val="center"/>
        <w:rPr>
          <w:rFonts w:ascii="Arial Narrow" w:hAnsi="Arial Narrow"/>
          <w:b/>
          <w:color w:val="808080"/>
          <w:sz w:val="50"/>
          <w:szCs w:val="50"/>
        </w:rPr>
      </w:pPr>
    </w:p>
    <w:p w14:paraId="4177D13F" w14:textId="77777777" w:rsidR="00A8214B" w:rsidRPr="00BC7C5B" w:rsidRDefault="00A8214B" w:rsidP="004B0BAA">
      <w:pPr>
        <w:jc w:val="center"/>
        <w:rPr>
          <w:rFonts w:ascii="Arial Narrow" w:hAnsi="Arial Narrow"/>
          <w:b/>
          <w:color w:val="808080"/>
          <w:sz w:val="50"/>
          <w:szCs w:val="50"/>
        </w:rPr>
      </w:pPr>
    </w:p>
    <w:p w14:paraId="2CA34570" w14:textId="7E96A851" w:rsidR="00B835A9" w:rsidRPr="0042740E" w:rsidRDefault="008921B9" w:rsidP="004B0BAA">
      <w:pPr>
        <w:jc w:val="center"/>
        <w:rPr>
          <w:rFonts w:ascii="Arial Narrow" w:hAnsi="Arial Narrow"/>
          <w:b/>
          <w:color w:val="808080"/>
          <w:sz w:val="50"/>
          <w:szCs w:val="50"/>
          <w:lang w:val="es-CR"/>
        </w:rPr>
      </w:pPr>
      <w:r w:rsidRPr="0042740E">
        <w:rPr>
          <w:rFonts w:ascii="Arial Narrow" w:hAnsi="Arial Narrow"/>
          <w:b/>
          <w:color w:val="808080"/>
          <w:sz w:val="50"/>
          <w:szCs w:val="50"/>
          <w:lang w:val="es-CR"/>
        </w:rPr>
        <w:t xml:space="preserve">Institución </w:t>
      </w:r>
      <w:r w:rsidR="0042740E" w:rsidRPr="0042740E">
        <w:rPr>
          <w:rFonts w:ascii="Arial Narrow" w:hAnsi="Arial Narrow"/>
          <w:b/>
          <w:color w:val="808080"/>
          <w:sz w:val="50"/>
          <w:szCs w:val="50"/>
          <w:lang w:val="es-CR"/>
        </w:rPr>
        <w:t>Municipalidad de Buenos A</w:t>
      </w:r>
      <w:r w:rsidR="0042740E">
        <w:rPr>
          <w:rFonts w:ascii="Arial Narrow" w:hAnsi="Arial Narrow"/>
          <w:b/>
          <w:color w:val="808080"/>
          <w:sz w:val="50"/>
          <w:szCs w:val="50"/>
          <w:lang w:val="es-CR"/>
        </w:rPr>
        <w:t>ires</w:t>
      </w:r>
    </w:p>
    <w:p w14:paraId="0EABB494" w14:textId="77777777" w:rsidR="00B835A9" w:rsidRPr="0042740E" w:rsidRDefault="00B835A9" w:rsidP="006318CB">
      <w:pPr>
        <w:rPr>
          <w:rFonts w:ascii="Arial Narrow" w:hAnsi="Arial Narrow"/>
          <w:lang w:val="es-CR"/>
        </w:rPr>
      </w:pPr>
    </w:p>
    <w:p w14:paraId="6C3B51E7" w14:textId="77777777" w:rsidR="00B835A9" w:rsidRPr="0042740E" w:rsidRDefault="00B835A9" w:rsidP="006318CB">
      <w:pPr>
        <w:rPr>
          <w:rFonts w:ascii="Arial Narrow" w:hAnsi="Arial Narrow"/>
          <w:lang w:val="es-CR"/>
        </w:rPr>
      </w:pPr>
    </w:p>
    <w:p w14:paraId="3AC1F757" w14:textId="77777777" w:rsidR="00B835A9" w:rsidRPr="0042740E" w:rsidRDefault="00B835A9" w:rsidP="006318CB">
      <w:pPr>
        <w:rPr>
          <w:rFonts w:ascii="Arial Narrow" w:hAnsi="Arial Narrow"/>
          <w:lang w:val="es-CR"/>
        </w:rPr>
      </w:pPr>
    </w:p>
    <w:p w14:paraId="3E3A9827" w14:textId="77777777" w:rsidR="00B835A9" w:rsidRPr="0042740E" w:rsidRDefault="00B835A9" w:rsidP="006318CB">
      <w:pPr>
        <w:rPr>
          <w:rFonts w:ascii="Arial Narrow" w:hAnsi="Arial Narrow"/>
          <w:lang w:val="es-CR"/>
        </w:rPr>
      </w:pPr>
    </w:p>
    <w:p w14:paraId="68EBD7F2" w14:textId="7E5F1B03" w:rsidR="00B835A9" w:rsidRPr="0042740E" w:rsidRDefault="00B835A9" w:rsidP="006318CB">
      <w:pPr>
        <w:rPr>
          <w:rFonts w:ascii="Arial Narrow" w:hAnsi="Arial Narrow"/>
          <w:lang w:val="es-CR"/>
        </w:rPr>
      </w:pPr>
    </w:p>
    <w:p w14:paraId="3AC85F91" w14:textId="162B725A" w:rsidR="00B835A9" w:rsidRPr="0042740E" w:rsidRDefault="00B835A9" w:rsidP="00B835A9">
      <w:pPr>
        <w:jc w:val="center"/>
        <w:rPr>
          <w:rFonts w:ascii="Arial Narrow" w:hAnsi="Arial Narrow"/>
          <w:b/>
          <w:color w:val="808080"/>
          <w:sz w:val="50"/>
          <w:szCs w:val="50"/>
          <w:lang w:val="es-CR"/>
        </w:rPr>
      </w:pPr>
      <w:r w:rsidRPr="0042740E">
        <w:rPr>
          <w:rFonts w:ascii="Arial Narrow" w:hAnsi="Arial Narrow"/>
          <w:b/>
          <w:color w:val="808080"/>
          <w:sz w:val="50"/>
          <w:szCs w:val="50"/>
          <w:lang w:val="es-CR"/>
        </w:rPr>
        <w:t xml:space="preserve">NOTAS CONTABLES ESTADOS FINANCIEROS </w:t>
      </w:r>
      <w:r w:rsidR="00872D8B" w:rsidRPr="0042740E">
        <w:rPr>
          <w:rFonts w:ascii="Arial Narrow" w:hAnsi="Arial Narrow"/>
          <w:b/>
          <w:color w:val="808080"/>
          <w:sz w:val="50"/>
          <w:szCs w:val="50"/>
          <w:lang w:val="es-CR"/>
        </w:rPr>
        <w:t>JUNIO</w:t>
      </w:r>
      <w:r w:rsidR="00275640" w:rsidRPr="0042740E">
        <w:rPr>
          <w:rFonts w:ascii="Arial Narrow" w:hAnsi="Arial Narrow"/>
          <w:b/>
          <w:color w:val="808080"/>
          <w:sz w:val="50"/>
          <w:szCs w:val="50"/>
          <w:lang w:val="es-CR"/>
        </w:rPr>
        <w:t xml:space="preserve"> 202</w:t>
      </w:r>
      <w:r w:rsidR="00021C1C" w:rsidRPr="0042740E">
        <w:rPr>
          <w:rFonts w:ascii="Arial Narrow" w:hAnsi="Arial Narrow"/>
          <w:b/>
          <w:color w:val="808080"/>
          <w:sz w:val="50"/>
          <w:szCs w:val="50"/>
          <w:lang w:val="es-CR"/>
        </w:rPr>
        <w:t>2</w:t>
      </w:r>
    </w:p>
    <w:p w14:paraId="340712CC" w14:textId="77777777" w:rsidR="00B835A9" w:rsidRPr="0042740E" w:rsidRDefault="00B835A9" w:rsidP="00B835A9">
      <w:pPr>
        <w:rPr>
          <w:rFonts w:ascii="Arial Narrow" w:hAnsi="Arial Narrow"/>
          <w:noProof/>
          <w:color w:val="808080"/>
          <w:sz w:val="52"/>
          <w:szCs w:val="52"/>
          <w:lang w:val="es-CR" w:eastAsia="es-CR"/>
        </w:rPr>
      </w:pPr>
    </w:p>
    <w:p w14:paraId="0E68DCC7" w14:textId="77777777" w:rsidR="00B835A9" w:rsidRPr="0042740E" w:rsidRDefault="00B835A9" w:rsidP="00B835A9">
      <w:pPr>
        <w:rPr>
          <w:rFonts w:ascii="Arial Narrow" w:hAnsi="Arial Narrow"/>
          <w:noProof/>
          <w:color w:val="808080"/>
          <w:sz w:val="40"/>
          <w:szCs w:val="40"/>
          <w:lang w:val="es-CR" w:eastAsia="es-CR"/>
        </w:rPr>
      </w:pPr>
    </w:p>
    <w:p w14:paraId="67EA6867" w14:textId="77777777" w:rsidR="00B835A9" w:rsidRPr="0042740E" w:rsidRDefault="00B835A9" w:rsidP="00B835A9">
      <w:pPr>
        <w:rPr>
          <w:rFonts w:ascii="Arial Narrow" w:hAnsi="Arial Narrow"/>
          <w:noProof/>
          <w:color w:val="808080"/>
          <w:sz w:val="40"/>
          <w:szCs w:val="40"/>
          <w:lang w:val="es-CR" w:eastAsia="es-CR"/>
        </w:rPr>
      </w:pPr>
    </w:p>
    <w:p w14:paraId="26B41468" w14:textId="77777777" w:rsidR="00B835A9" w:rsidRPr="0042740E" w:rsidRDefault="00B835A9" w:rsidP="00B835A9">
      <w:pPr>
        <w:rPr>
          <w:rFonts w:ascii="Arial Narrow" w:hAnsi="Arial Narrow"/>
          <w:noProof/>
          <w:color w:val="808080"/>
          <w:sz w:val="40"/>
          <w:szCs w:val="40"/>
          <w:lang w:val="es-CR" w:eastAsia="es-CR"/>
        </w:rPr>
      </w:pPr>
    </w:p>
    <w:p w14:paraId="657F9D37" w14:textId="77777777" w:rsidR="00B835A9" w:rsidRPr="0042740E" w:rsidRDefault="00B835A9" w:rsidP="00B835A9">
      <w:pPr>
        <w:rPr>
          <w:rFonts w:ascii="Arial Narrow" w:hAnsi="Arial Narrow"/>
          <w:noProof/>
          <w:color w:val="808080"/>
          <w:sz w:val="40"/>
          <w:szCs w:val="40"/>
          <w:lang w:val="es-CR" w:eastAsia="es-CR"/>
        </w:rPr>
      </w:pPr>
    </w:p>
    <w:p w14:paraId="6BBF331A" w14:textId="77777777" w:rsidR="00275640" w:rsidRPr="0042740E" w:rsidRDefault="00275640" w:rsidP="00B835A9">
      <w:pPr>
        <w:jc w:val="center"/>
        <w:rPr>
          <w:rFonts w:ascii="Arial Narrow" w:hAnsi="Arial Narrow"/>
          <w:color w:val="808080"/>
          <w:sz w:val="40"/>
          <w:szCs w:val="40"/>
          <w:lang w:val="es-CR"/>
        </w:rPr>
      </w:pPr>
    </w:p>
    <w:p w14:paraId="21184A68" w14:textId="203D21B8" w:rsidR="00B835A9" w:rsidRPr="00BC7C5B" w:rsidRDefault="00872D8B" w:rsidP="00B835A9">
      <w:pPr>
        <w:jc w:val="center"/>
        <w:rPr>
          <w:rFonts w:ascii="Arial Narrow" w:hAnsi="Arial Narrow"/>
        </w:rPr>
      </w:pPr>
      <w:r>
        <w:rPr>
          <w:rFonts w:ascii="Arial Narrow" w:hAnsi="Arial Narrow"/>
          <w:color w:val="808080"/>
          <w:sz w:val="40"/>
          <w:szCs w:val="40"/>
        </w:rPr>
        <w:t>JULIO</w:t>
      </w:r>
      <w:r w:rsidR="00B835A9" w:rsidRPr="00BC7C5B">
        <w:rPr>
          <w:rFonts w:ascii="Arial Narrow" w:hAnsi="Arial Narrow"/>
          <w:color w:val="808080"/>
          <w:sz w:val="40"/>
          <w:szCs w:val="40"/>
        </w:rPr>
        <w:t>, 202</w:t>
      </w:r>
      <w:r w:rsidR="00021C1C">
        <w:rPr>
          <w:rFonts w:ascii="Arial Narrow" w:hAnsi="Arial Narrow"/>
          <w:color w:val="808080"/>
          <w:sz w:val="40"/>
          <w:szCs w:val="40"/>
        </w:rPr>
        <w:t>2</w:t>
      </w:r>
    </w:p>
    <w:p w14:paraId="3BEB493B" w14:textId="77777777" w:rsidR="00B835A9" w:rsidRPr="00BC7C5B" w:rsidRDefault="00B835A9" w:rsidP="00B835A9">
      <w:pPr>
        <w:rPr>
          <w:rFonts w:ascii="Arial Narrow" w:hAnsi="Arial Narrow"/>
        </w:rPr>
      </w:pPr>
    </w:p>
    <w:p w14:paraId="4C6520EB" w14:textId="77777777" w:rsidR="008921B9" w:rsidRPr="00BC7C5B" w:rsidRDefault="008921B9" w:rsidP="00B835A9">
      <w:pPr>
        <w:rPr>
          <w:rFonts w:ascii="Arial Narrow" w:hAnsi="Arial Narrow"/>
        </w:rPr>
      </w:pPr>
    </w:p>
    <w:p w14:paraId="5EACB1F5" w14:textId="3D87053C" w:rsidR="008921B9" w:rsidRDefault="008921B9" w:rsidP="00B835A9">
      <w:pPr>
        <w:rPr>
          <w:rFonts w:ascii="Arial Narrow" w:hAnsi="Arial Narrow"/>
        </w:rPr>
      </w:pPr>
    </w:p>
    <w:p w14:paraId="7FE0AF13" w14:textId="1FC0E684" w:rsidR="00FD7220" w:rsidRDefault="00FD7220" w:rsidP="00B835A9">
      <w:pPr>
        <w:rPr>
          <w:rFonts w:ascii="Arial Narrow" w:hAnsi="Arial Narrow"/>
        </w:rPr>
      </w:pPr>
    </w:p>
    <w:p w14:paraId="46581BB6" w14:textId="59F2BA9F" w:rsidR="00FD7220" w:rsidRDefault="00FD7220" w:rsidP="00B835A9">
      <w:pPr>
        <w:rPr>
          <w:rFonts w:ascii="Arial Narrow" w:hAnsi="Arial Narrow"/>
        </w:rPr>
      </w:pPr>
    </w:p>
    <w:p w14:paraId="4FEE503C" w14:textId="261EE75A" w:rsidR="00FD7220" w:rsidRDefault="00FD7220" w:rsidP="00B835A9">
      <w:pPr>
        <w:rPr>
          <w:rFonts w:ascii="Arial Narrow" w:hAnsi="Arial Narrow"/>
        </w:rPr>
      </w:pPr>
    </w:p>
    <w:p w14:paraId="0A9E20F2" w14:textId="065325C9" w:rsidR="00FD7220" w:rsidRDefault="00FD7220" w:rsidP="00B835A9">
      <w:pPr>
        <w:rPr>
          <w:rFonts w:ascii="Arial Narrow" w:hAnsi="Arial Narrow"/>
        </w:rPr>
      </w:pPr>
    </w:p>
    <w:p w14:paraId="3EDD3290" w14:textId="6C326FCA" w:rsidR="00FD7220" w:rsidRDefault="00FD7220" w:rsidP="00B835A9">
      <w:pPr>
        <w:rPr>
          <w:rFonts w:ascii="Arial Narrow" w:hAnsi="Arial Narrow"/>
        </w:rPr>
      </w:pPr>
    </w:p>
    <w:p w14:paraId="65F78434" w14:textId="6EBD44A8" w:rsidR="00FD7220" w:rsidRDefault="00FD7220" w:rsidP="00B835A9">
      <w:pPr>
        <w:rPr>
          <w:rFonts w:ascii="Arial Narrow" w:hAnsi="Arial Narrow"/>
        </w:rPr>
      </w:pPr>
    </w:p>
    <w:p w14:paraId="6DFFD89D" w14:textId="672C5BB1" w:rsidR="00FD7220" w:rsidRDefault="00FD7220" w:rsidP="00B835A9">
      <w:pPr>
        <w:rPr>
          <w:rFonts w:ascii="Arial Narrow" w:hAnsi="Arial Narrow"/>
        </w:rPr>
      </w:pPr>
    </w:p>
    <w:p w14:paraId="2BC67117" w14:textId="6D8EA8DB" w:rsidR="00FD7220" w:rsidRDefault="00FD7220" w:rsidP="00B835A9">
      <w:pPr>
        <w:rPr>
          <w:rFonts w:ascii="Arial Narrow" w:hAnsi="Arial Narrow"/>
        </w:rPr>
      </w:pPr>
    </w:p>
    <w:p w14:paraId="14F0C36F" w14:textId="60354DC8" w:rsidR="00FD7220" w:rsidRDefault="00FD7220" w:rsidP="00B835A9">
      <w:pPr>
        <w:rPr>
          <w:rFonts w:ascii="Arial Narrow" w:hAnsi="Arial Narrow"/>
        </w:rPr>
      </w:pPr>
    </w:p>
    <w:p w14:paraId="77F5CC04" w14:textId="05F2EE4C" w:rsidR="00FD7220" w:rsidRDefault="00FD7220" w:rsidP="00B835A9">
      <w:pPr>
        <w:rPr>
          <w:rFonts w:ascii="Arial Narrow" w:hAnsi="Arial Narrow"/>
        </w:rPr>
      </w:pPr>
    </w:p>
    <w:p w14:paraId="53AC9FF7" w14:textId="78A838DA" w:rsidR="00FD7220" w:rsidRDefault="00FD7220" w:rsidP="00B835A9">
      <w:pPr>
        <w:rPr>
          <w:rFonts w:ascii="Arial Narrow" w:hAnsi="Arial Narrow"/>
        </w:rPr>
      </w:pPr>
    </w:p>
    <w:p w14:paraId="689A021F" w14:textId="7420C916" w:rsidR="00FD7220" w:rsidRDefault="00FD7220" w:rsidP="00B835A9">
      <w:pPr>
        <w:rPr>
          <w:rFonts w:ascii="Arial Narrow" w:hAnsi="Arial Narrow"/>
        </w:rPr>
      </w:pPr>
    </w:p>
    <w:p w14:paraId="28CF3FE3" w14:textId="3D37D9C9" w:rsidR="00FD7220" w:rsidRDefault="00FD7220" w:rsidP="00B835A9">
      <w:pPr>
        <w:rPr>
          <w:rFonts w:ascii="Arial Narrow" w:hAnsi="Arial Narrow"/>
        </w:rPr>
      </w:pPr>
    </w:p>
    <w:p w14:paraId="22AAB9C8" w14:textId="5F002C3D" w:rsidR="00FD7220" w:rsidRDefault="00FD7220" w:rsidP="00B835A9">
      <w:pPr>
        <w:rPr>
          <w:rFonts w:ascii="Arial Narrow" w:hAnsi="Arial Narrow"/>
        </w:rPr>
      </w:pPr>
    </w:p>
    <w:p w14:paraId="24AE0ED5" w14:textId="5035ED3B" w:rsidR="00FD7220" w:rsidRDefault="00FD7220" w:rsidP="00B835A9">
      <w:pPr>
        <w:rPr>
          <w:rFonts w:ascii="Arial Narrow" w:hAnsi="Arial Narrow"/>
        </w:rPr>
      </w:pPr>
    </w:p>
    <w:p w14:paraId="3FDABE5C" w14:textId="77777777" w:rsidR="00FD7220" w:rsidRPr="00BC7C5B" w:rsidRDefault="00FD7220" w:rsidP="00B835A9">
      <w:pPr>
        <w:rPr>
          <w:rFonts w:ascii="Arial Narrow" w:hAnsi="Arial Narrow"/>
        </w:rPr>
      </w:pPr>
    </w:p>
    <w:p w14:paraId="2233F4FF" w14:textId="77777777" w:rsidR="0023308A" w:rsidRPr="00BC7C5B" w:rsidRDefault="0023308A">
      <w:pPr>
        <w:pStyle w:val="TtulodeTDC"/>
        <w:rPr>
          <w:rFonts w:ascii="Arial Narrow" w:hAnsi="Arial Narrow"/>
          <w:lang w:val="es-ES"/>
        </w:rPr>
      </w:pPr>
      <w:r w:rsidRPr="00BC7C5B">
        <w:rPr>
          <w:rFonts w:ascii="Arial Narrow" w:hAnsi="Arial Narrow"/>
          <w:lang w:val="es-ES"/>
        </w:rPr>
        <w:lastRenderedPageBreak/>
        <w:t>Tabla de contenido</w:t>
      </w:r>
    </w:p>
    <w:p w14:paraId="3AB3C290" w14:textId="5182C218" w:rsidR="001108B7" w:rsidRPr="000C6529" w:rsidRDefault="00885B72">
      <w:pPr>
        <w:pStyle w:val="TDC1"/>
        <w:rPr>
          <w:rFonts w:ascii="Arial" w:eastAsiaTheme="minorEastAsia" w:hAnsi="Arial" w:cs="Arial"/>
          <w:noProof/>
          <w:sz w:val="24"/>
          <w:szCs w:val="24"/>
          <w:lang w:val="es-CR" w:eastAsia="es-CR"/>
        </w:rPr>
      </w:pPr>
      <w:r w:rsidRPr="000C6529">
        <w:rPr>
          <w:rFonts w:ascii="Arial Narrow" w:hAnsi="Arial Narrow"/>
          <w:sz w:val="24"/>
          <w:szCs w:val="24"/>
        </w:rPr>
        <w:fldChar w:fldCharType="begin"/>
      </w:r>
      <w:r w:rsidRPr="000C6529">
        <w:rPr>
          <w:rFonts w:ascii="Arial Narrow" w:hAnsi="Arial Narrow"/>
          <w:sz w:val="24"/>
          <w:szCs w:val="24"/>
        </w:rPr>
        <w:instrText xml:space="preserve"> TOC \o "1-3" \h \z \u </w:instrText>
      </w:r>
      <w:r w:rsidRPr="000C6529">
        <w:rPr>
          <w:rFonts w:ascii="Arial Narrow" w:hAnsi="Arial Narrow"/>
          <w:sz w:val="24"/>
          <w:szCs w:val="24"/>
        </w:rPr>
        <w:fldChar w:fldCharType="separate"/>
      </w:r>
      <w:hyperlink w:anchor="_Toc107475714" w:history="1">
        <w:r w:rsidR="001108B7" w:rsidRPr="000C6529">
          <w:rPr>
            <w:rStyle w:val="Hipervnculo"/>
            <w:rFonts w:ascii="Arial" w:hAnsi="Arial" w:cs="Arial"/>
            <w:noProof/>
            <w:sz w:val="24"/>
            <w:szCs w:val="24"/>
          </w:rPr>
          <w:t>NOTAS NORMAS INTERNACIONALES DE CONTABILIDAD PARA EL SECTOR PUBLICO COSTARRICENSE</w:t>
        </w:r>
        <w:r w:rsidR="001108B7" w:rsidRPr="000C6529">
          <w:rPr>
            <w:rFonts w:ascii="Arial" w:hAnsi="Arial" w:cs="Arial"/>
            <w:noProof/>
            <w:webHidden/>
            <w:sz w:val="24"/>
            <w:szCs w:val="24"/>
          </w:rPr>
          <w:tab/>
        </w:r>
        <w:r w:rsidR="001108B7" w:rsidRPr="000C6529">
          <w:rPr>
            <w:rFonts w:ascii="Arial" w:hAnsi="Arial" w:cs="Arial"/>
            <w:noProof/>
            <w:webHidden/>
            <w:sz w:val="24"/>
            <w:szCs w:val="24"/>
          </w:rPr>
          <w:fldChar w:fldCharType="begin"/>
        </w:r>
        <w:r w:rsidR="001108B7" w:rsidRPr="000C6529">
          <w:rPr>
            <w:rFonts w:ascii="Arial" w:hAnsi="Arial" w:cs="Arial"/>
            <w:noProof/>
            <w:webHidden/>
            <w:sz w:val="24"/>
            <w:szCs w:val="24"/>
          </w:rPr>
          <w:instrText xml:space="preserve"> PAGEREF _Toc107475714 \h </w:instrText>
        </w:r>
        <w:r w:rsidR="001108B7" w:rsidRPr="000C6529">
          <w:rPr>
            <w:rFonts w:ascii="Arial" w:hAnsi="Arial" w:cs="Arial"/>
            <w:noProof/>
            <w:webHidden/>
            <w:sz w:val="24"/>
            <w:szCs w:val="24"/>
          </w:rPr>
        </w:r>
        <w:r w:rsidR="001108B7" w:rsidRPr="000C6529">
          <w:rPr>
            <w:rFonts w:ascii="Arial" w:hAnsi="Arial" w:cs="Arial"/>
            <w:noProof/>
            <w:webHidden/>
            <w:sz w:val="24"/>
            <w:szCs w:val="24"/>
          </w:rPr>
          <w:fldChar w:fldCharType="separate"/>
        </w:r>
        <w:r w:rsidR="008645D0">
          <w:rPr>
            <w:rFonts w:ascii="Arial" w:hAnsi="Arial" w:cs="Arial"/>
            <w:noProof/>
            <w:webHidden/>
            <w:sz w:val="24"/>
            <w:szCs w:val="24"/>
          </w:rPr>
          <w:t>11</w:t>
        </w:r>
        <w:r w:rsidR="001108B7" w:rsidRPr="000C6529">
          <w:rPr>
            <w:rFonts w:ascii="Arial" w:hAnsi="Arial" w:cs="Arial"/>
            <w:noProof/>
            <w:webHidden/>
            <w:sz w:val="24"/>
            <w:szCs w:val="24"/>
          </w:rPr>
          <w:fldChar w:fldCharType="end"/>
        </w:r>
      </w:hyperlink>
    </w:p>
    <w:p w14:paraId="1D3BD160" w14:textId="6CF710C6" w:rsidR="001108B7" w:rsidRPr="000C6529" w:rsidRDefault="009B1C7B">
      <w:pPr>
        <w:pStyle w:val="TDC3"/>
        <w:tabs>
          <w:tab w:val="right" w:leader="dot" w:pos="8830"/>
        </w:tabs>
        <w:rPr>
          <w:rFonts w:ascii="Arial" w:eastAsiaTheme="minorEastAsia" w:hAnsi="Arial" w:cs="Arial"/>
          <w:noProof/>
          <w:lang w:val="es-CR" w:eastAsia="es-CR"/>
        </w:rPr>
      </w:pPr>
      <w:hyperlink w:anchor="_Toc107475715" w:history="1">
        <w:r w:rsidR="001108B7" w:rsidRPr="000C6529">
          <w:rPr>
            <w:rStyle w:val="Hipervnculo"/>
            <w:rFonts w:ascii="Arial" w:hAnsi="Arial" w:cs="Arial"/>
            <w:noProof/>
          </w:rPr>
          <w:t>Declaración de Cumplimiento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_Toc107475715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11</w:t>
        </w:r>
        <w:r w:rsidR="001108B7" w:rsidRPr="000C6529">
          <w:rPr>
            <w:rFonts w:ascii="Arial" w:hAnsi="Arial" w:cs="Arial"/>
            <w:noProof/>
            <w:webHidden/>
          </w:rPr>
          <w:fldChar w:fldCharType="end"/>
        </w:r>
      </w:hyperlink>
    </w:p>
    <w:p w14:paraId="1ADC1928" w14:textId="31C98E6A" w:rsidR="001108B7" w:rsidRPr="000C6529" w:rsidRDefault="009B1C7B">
      <w:pPr>
        <w:pStyle w:val="TDC3"/>
        <w:tabs>
          <w:tab w:val="right" w:leader="dot" w:pos="8830"/>
        </w:tabs>
        <w:rPr>
          <w:rFonts w:ascii="Arial" w:eastAsiaTheme="minorEastAsia" w:hAnsi="Arial" w:cs="Arial"/>
          <w:noProof/>
          <w:lang w:val="es-CR" w:eastAsia="es-CR"/>
        </w:rPr>
      </w:pPr>
      <w:hyperlink w:anchor="_Toc107475716" w:history="1">
        <w:r w:rsidR="001108B7" w:rsidRPr="000C6529">
          <w:rPr>
            <w:rStyle w:val="Hipervnculo"/>
            <w:rFonts w:ascii="Arial" w:hAnsi="Arial" w:cs="Arial"/>
            <w:noProof/>
          </w:rPr>
          <w:t>CERTIFICACIÓN COMISIÓN DE NICSP INSTITUCIONAL</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_Toc107475716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12</w:t>
        </w:r>
        <w:r w:rsidR="001108B7" w:rsidRPr="000C6529">
          <w:rPr>
            <w:rFonts w:ascii="Arial" w:hAnsi="Arial" w:cs="Arial"/>
            <w:noProof/>
            <w:webHidden/>
          </w:rPr>
          <w:fldChar w:fldCharType="end"/>
        </w:r>
      </w:hyperlink>
    </w:p>
    <w:p w14:paraId="08BDDFBD" w14:textId="0BE2BC0A" w:rsidR="001108B7" w:rsidRPr="000C6529" w:rsidRDefault="009B1C7B">
      <w:pPr>
        <w:pStyle w:val="TDC3"/>
        <w:tabs>
          <w:tab w:val="right" w:leader="dot" w:pos="8830"/>
        </w:tabs>
        <w:rPr>
          <w:rFonts w:ascii="Arial" w:eastAsiaTheme="minorEastAsia" w:hAnsi="Arial" w:cs="Arial"/>
          <w:noProof/>
          <w:lang w:val="es-CR" w:eastAsia="es-CR"/>
        </w:rPr>
      </w:pPr>
      <w:hyperlink w:anchor="_Toc107475717" w:history="1">
        <w:r w:rsidR="001108B7" w:rsidRPr="000C6529">
          <w:rPr>
            <w:rStyle w:val="Hipervnculo"/>
            <w:rFonts w:ascii="Arial" w:hAnsi="Arial" w:cs="Arial"/>
            <w:noProof/>
          </w:rPr>
          <w:t>CERTIFICACIÓN POLITICAS CONTABLES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_Toc107475717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16</w:t>
        </w:r>
        <w:r w:rsidR="001108B7" w:rsidRPr="000C6529">
          <w:rPr>
            <w:rFonts w:ascii="Arial" w:hAnsi="Arial" w:cs="Arial"/>
            <w:noProof/>
            <w:webHidden/>
          </w:rPr>
          <w:fldChar w:fldCharType="end"/>
        </w:r>
      </w:hyperlink>
    </w:p>
    <w:p w14:paraId="773CFEB8" w14:textId="080A8D71" w:rsidR="001108B7" w:rsidRPr="000C6529" w:rsidRDefault="009B1C7B">
      <w:pPr>
        <w:pStyle w:val="TDC2"/>
        <w:rPr>
          <w:rFonts w:ascii="Arial" w:eastAsiaTheme="minorEastAsia" w:hAnsi="Arial" w:cs="Arial"/>
          <w:sz w:val="24"/>
          <w:szCs w:val="24"/>
          <w:lang w:eastAsia="es-CR"/>
        </w:rPr>
      </w:pPr>
      <w:hyperlink w:anchor="_Toc107475718" w:history="1">
        <w:r w:rsidR="001108B7" w:rsidRPr="000C6529">
          <w:rPr>
            <w:rStyle w:val="Hipervnculo"/>
            <w:rFonts w:ascii="Arial" w:hAnsi="Arial" w:cs="Arial"/>
            <w:sz w:val="24"/>
            <w:szCs w:val="24"/>
          </w:rPr>
          <w:t>REVELACIÓN EN NOTA EXPLICATIVA DEL IMPACTO PANDEMIA PERIODO ACTUAL</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_Toc107475718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21</w:t>
        </w:r>
        <w:r w:rsidR="001108B7" w:rsidRPr="000C6529">
          <w:rPr>
            <w:rFonts w:ascii="Arial" w:hAnsi="Arial" w:cs="Arial"/>
            <w:webHidden/>
            <w:sz w:val="24"/>
            <w:szCs w:val="24"/>
          </w:rPr>
          <w:fldChar w:fldCharType="end"/>
        </w:r>
      </w:hyperlink>
    </w:p>
    <w:p w14:paraId="7A04C75C" w14:textId="2B019CCF" w:rsidR="001108B7" w:rsidRPr="000C6529" w:rsidRDefault="009B1C7B">
      <w:pPr>
        <w:pStyle w:val="TDC3"/>
        <w:tabs>
          <w:tab w:val="left" w:pos="880"/>
          <w:tab w:val="right" w:leader="dot" w:pos="8830"/>
        </w:tabs>
        <w:rPr>
          <w:rFonts w:ascii="Arial" w:eastAsiaTheme="minorEastAsia" w:hAnsi="Arial" w:cs="Arial"/>
          <w:noProof/>
          <w:lang w:val="es-CR" w:eastAsia="es-CR"/>
        </w:rPr>
      </w:pPr>
      <w:hyperlink w:anchor="_Toc107475719" w:history="1">
        <w:r w:rsidR="001108B7" w:rsidRPr="000C6529">
          <w:rPr>
            <w:rStyle w:val="Hipervnculo"/>
            <w:rFonts w:ascii="Arial" w:hAnsi="Arial" w:cs="Arial"/>
            <w:noProof/>
          </w:rPr>
          <w:t>I-</w:t>
        </w:r>
        <w:r w:rsidR="001108B7" w:rsidRPr="000C6529">
          <w:rPr>
            <w:rFonts w:ascii="Arial" w:eastAsiaTheme="minorEastAsia" w:hAnsi="Arial" w:cs="Arial"/>
            <w:noProof/>
            <w:lang w:val="es-CR" w:eastAsia="es-CR"/>
          </w:rPr>
          <w:tab/>
        </w:r>
        <w:r w:rsidR="001108B7" w:rsidRPr="000C6529">
          <w:rPr>
            <w:rStyle w:val="Hipervnculo"/>
            <w:rFonts w:ascii="Arial" w:hAnsi="Arial" w:cs="Arial"/>
            <w:noProof/>
          </w:rPr>
          <w:t>Riesgo de Incertidumbre:</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_Toc107475719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22</w:t>
        </w:r>
        <w:r w:rsidR="001108B7" w:rsidRPr="000C6529">
          <w:rPr>
            <w:rFonts w:ascii="Arial" w:hAnsi="Arial" w:cs="Arial"/>
            <w:noProof/>
            <w:webHidden/>
          </w:rPr>
          <w:fldChar w:fldCharType="end"/>
        </w:r>
      </w:hyperlink>
    </w:p>
    <w:p w14:paraId="246111A1" w14:textId="5196DDB3" w:rsidR="001108B7" w:rsidRPr="000C6529" w:rsidRDefault="009B1C7B">
      <w:pPr>
        <w:pStyle w:val="TDC3"/>
        <w:tabs>
          <w:tab w:val="right" w:leader="dot" w:pos="8830"/>
        </w:tabs>
        <w:rPr>
          <w:rFonts w:ascii="Arial" w:eastAsiaTheme="minorEastAsia" w:hAnsi="Arial" w:cs="Arial"/>
          <w:noProof/>
          <w:lang w:val="es-CR" w:eastAsia="es-CR"/>
        </w:rPr>
      </w:pPr>
      <w:hyperlink w:anchor="_Toc107475720" w:history="1">
        <w:r w:rsidR="001108B7" w:rsidRPr="000C6529">
          <w:rPr>
            <w:rStyle w:val="Hipervnculo"/>
            <w:rFonts w:ascii="Arial" w:hAnsi="Arial" w:cs="Arial"/>
            <w:noProof/>
          </w:rPr>
          <w:t>CERTIFICACIÓN FODA</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_Toc107475720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22</w:t>
        </w:r>
        <w:r w:rsidR="001108B7" w:rsidRPr="000C6529">
          <w:rPr>
            <w:rFonts w:ascii="Arial" w:hAnsi="Arial" w:cs="Arial"/>
            <w:noProof/>
            <w:webHidden/>
          </w:rPr>
          <w:fldChar w:fldCharType="end"/>
        </w:r>
      </w:hyperlink>
    </w:p>
    <w:p w14:paraId="3AEE150C" w14:textId="2DFBAB7F" w:rsidR="001108B7" w:rsidRPr="000C6529" w:rsidRDefault="009B1C7B">
      <w:pPr>
        <w:pStyle w:val="TDC3"/>
        <w:tabs>
          <w:tab w:val="left" w:pos="880"/>
          <w:tab w:val="right" w:leader="dot" w:pos="8830"/>
        </w:tabs>
        <w:rPr>
          <w:rFonts w:ascii="Arial" w:eastAsiaTheme="minorEastAsia" w:hAnsi="Arial" w:cs="Arial"/>
          <w:noProof/>
          <w:lang w:val="es-CR" w:eastAsia="es-CR"/>
        </w:rPr>
      </w:pPr>
      <w:hyperlink w:anchor="_Toc107475721" w:history="1">
        <w:r w:rsidR="001108B7" w:rsidRPr="000C6529">
          <w:rPr>
            <w:rStyle w:val="Hipervnculo"/>
            <w:rFonts w:ascii="Arial" w:hAnsi="Arial" w:cs="Arial"/>
            <w:noProof/>
          </w:rPr>
          <w:t>II-</w:t>
        </w:r>
        <w:r w:rsidR="001108B7" w:rsidRPr="000C6529">
          <w:rPr>
            <w:rFonts w:ascii="Arial" w:eastAsiaTheme="minorEastAsia" w:hAnsi="Arial" w:cs="Arial"/>
            <w:noProof/>
            <w:lang w:val="es-CR" w:eastAsia="es-CR"/>
          </w:rPr>
          <w:tab/>
        </w:r>
        <w:r w:rsidR="001108B7" w:rsidRPr="000C6529">
          <w:rPr>
            <w:rStyle w:val="Hipervnculo"/>
            <w:rFonts w:ascii="Arial" w:hAnsi="Arial" w:cs="Arial"/>
            <w:noProof/>
          </w:rPr>
          <w:t>Efecto en el deterioro de acuerdo con la NICSP 21 y 26:</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22</w:t>
        </w:r>
        <w:r w:rsidR="001108B7" w:rsidRPr="000C6529">
          <w:rPr>
            <w:rFonts w:ascii="Arial" w:hAnsi="Arial" w:cs="Arial"/>
            <w:noProof/>
            <w:webHidden/>
          </w:rPr>
          <w:fldChar w:fldCharType="end"/>
        </w:r>
      </w:hyperlink>
    </w:p>
    <w:p w14:paraId="5AAA32BE" w14:textId="2C8F994E" w:rsidR="001108B7" w:rsidRPr="000C6529" w:rsidRDefault="009B1C7B">
      <w:pPr>
        <w:pStyle w:val="TDC3"/>
        <w:tabs>
          <w:tab w:val="right" w:leader="dot" w:pos="8830"/>
        </w:tabs>
        <w:rPr>
          <w:rFonts w:ascii="Arial" w:eastAsiaTheme="minorEastAsia" w:hAnsi="Arial" w:cs="Arial"/>
          <w:noProof/>
          <w:lang w:val="es-CR" w:eastAsia="es-CR"/>
        </w:rPr>
      </w:pPr>
      <w:hyperlink w:anchor="_Toc107475722" w:history="1">
        <w:r w:rsidR="001108B7" w:rsidRPr="000C6529">
          <w:rPr>
            <w:rStyle w:val="Hipervnculo"/>
            <w:rFonts w:ascii="Arial" w:hAnsi="Arial" w:cs="Arial"/>
            <w:noProof/>
          </w:rPr>
          <w:t>NICSP 21- Deterioro del Valor de Activos No Generadores de Efectivo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22</w:t>
        </w:r>
        <w:r w:rsidR="001108B7" w:rsidRPr="000C6529">
          <w:rPr>
            <w:rFonts w:ascii="Arial" w:hAnsi="Arial" w:cs="Arial"/>
            <w:noProof/>
            <w:webHidden/>
          </w:rPr>
          <w:fldChar w:fldCharType="end"/>
        </w:r>
      </w:hyperlink>
    </w:p>
    <w:p w14:paraId="4E698481" w14:textId="3EE8D620" w:rsidR="001108B7" w:rsidRPr="000C6529" w:rsidRDefault="009B1C7B">
      <w:pPr>
        <w:pStyle w:val="TDC3"/>
        <w:tabs>
          <w:tab w:val="right" w:leader="dot" w:pos="8830"/>
        </w:tabs>
        <w:rPr>
          <w:rFonts w:ascii="Arial" w:eastAsiaTheme="minorEastAsia" w:hAnsi="Arial" w:cs="Arial"/>
          <w:noProof/>
          <w:lang w:val="es-CR" w:eastAsia="es-CR"/>
        </w:rPr>
      </w:pPr>
      <w:hyperlink w:anchor="_Toc107475723" w:history="1">
        <w:r w:rsidR="001108B7" w:rsidRPr="000C6529">
          <w:rPr>
            <w:rStyle w:val="Hipervnculo"/>
            <w:rFonts w:ascii="Arial" w:hAnsi="Arial" w:cs="Arial"/>
            <w:noProof/>
          </w:rPr>
          <w:t>NICSP 26- Deterioro del Valor de Activos Generadores de Efectivo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24</w:t>
        </w:r>
        <w:r w:rsidR="001108B7" w:rsidRPr="000C6529">
          <w:rPr>
            <w:rFonts w:ascii="Arial" w:hAnsi="Arial" w:cs="Arial"/>
            <w:noProof/>
            <w:webHidden/>
          </w:rPr>
          <w:fldChar w:fldCharType="end"/>
        </w:r>
      </w:hyperlink>
    </w:p>
    <w:p w14:paraId="410D2EC4" w14:textId="01557A9E" w:rsidR="001108B7" w:rsidRPr="000C6529" w:rsidRDefault="009B1C7B">
      <w:pPr>
        <w:pStyle w:val="TDC3"/>
        <w:tabs>
          <w:tab w:val="left" w:pos="880"/>
          <w:tab w:val="right" w:leader="dot" w:pos="8830"/>
        </w:tabs>
        <w:rPr>
          <w:rFonts w:ascii="Arial" w:eastAsiaTheme="minorEastAsia" w:hAnsi="Arial" w:cs="Arial"/>
          <w:noProof/>
          <w:lang w:val="es-CR" w:eastAsia="es-CR"/>
        </w:rPr>
      </w:pPr>
      <w:hyperlink w:anchor="_Toc107475724" w:history="1">
        <w:r w:rsidR="001108B7" w:rsidRPr="000C6529">
          <w:rPr>
            <w:rStyle w:val="Hipervnculo"/>
            <w:rFonts w:ascii="Arial" w:hAnsi="Arial" w:cs="Arial"/>
            <w:noProof/>
          </w:rPr>
          <w:t>III-</w:t>
        </w:r>
        <w:r w:rsidR="001108B7" w:rsidRPr="000C6529">
          <w:rPr>
            <w:rFonts w:ascii="Arial" w:eastAsiaTheme="minorEastAsia" w:hAnsi="Arial" w:cs="Arial"/>
            <w:noProof/>
            <w:lang w:val="es-CR" w:eastAsia="es-CR"/>
          </w:rPr>
          <w:tab/>
        </w:r>
        <w:r w:rsidR="001108B7" w:rsidRPr="000C6529">
          <w:rPr>
            <w:rStyle w:val="Hipervnculo"/>
            <w:rFonts w:ascii="Arial" w:hAnsi="Arial" w:cs="Arial"/>
            <w:noProof/>
          </w:rPr>
          <w:t>Efectos en la NICSP 39 Beneficios a Empleados y relación con los beneficios a corto plazo de la NICSP 1.</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26</w:t>
        </w:r>
        <w:r w:rsidR="001108B7" w:rsidRPr="000C6529">
          <w:rPr>
            <w:rFonts w:ascii="Arial" w:hAnsi="Arial" w:cs="Arial"/>
            <w:noProof/>
            <w:webHidden/>
          </w:rPr>
          <w:fldChar w:fldCharType="end"/>
        </w:r>
      </w:hyperlink>
    </w:p>
    <w:p w14:paraId="31C7F03E" w14:textId="09E297EA" w:rsidR="001108B7" w:rsidRPr="000C6529" w:rsidRDefault="009B1C7B">
      <w:pPr>
        <w:pStyle w:val="TDC3"/>
        <w:tabs>
          <w:tab w:val="right" w:leader="dot" w:pos="8830"/>
        </w:tabs>
        <w:rPr>
          <w:rFonts w:ascii="Arial" w:eastAsiaTheme="minorEastAsia" w:hAnsi="Arial" w:cs="Arial"/>
          <w:noProof/>
          <w:lang w:val="es-CR" w:eastAsia="es-CR"/>
        </w:rPr>
      </w:pPr>
      <w:hyperlink w:anchor="_Toc107475725" w:history="1">
        <w:r w:rsidR="001108B7" w:rsidRPr="000C6529">
          <w:rPr>
            <w:rStyle w:val="Hipervnculo"/>
            <w:rFonts w:ascii="Arial" w:hAnsi="Arial" w:cs="Arial"/>
            <w:noProof/>
          </w:rPr>
          <w:t>NICSP 39- Beneficios a Empleados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26</w:t>
        </w:r>
        <w:r w:rsidR="001108B7" w:rsidRPr="000C6529">
          <w:rPr>
            <w:rFonts w:ascii="Arial" w:hAnsi="Arial" w:cs="Arial"/>
            <w:noProof/>
            <w:webHidden/>
          </w:rPr>
          <w:fldChar w:fldCharType="end"/>
        </w:r>
      </w:hyperlink>
    </w:p>
    <w:p w14:paraId="5E584899" w14:textId="49BE3528" w:rsidR="001108B7" w:rsidRPr="000C6529" w:rsidRDefault="009B1C7B">
      <w:pPr>
        <w:pStyle w:val="TDC3"/>
        <w:tabs>
          <w:tab w:val="left" w:pos="1100"/>
          <w:tab w:val="right" w:leader="dot" w:pos="8830"/>
        </w:tabs>
        <w:rPr>
          <w:rFonts w:ascii="Arial" w:eastAsiaTheme="minorEastAsia" w:hAnsi="Arial" w:cs="Arial"/>
          <w:noProof/>
          <w:lang w:val="es-CR" w:eastAsia="es-CR"/>
        </w:rPr>
      </w:pPr>
      <w:hyperlink w:anchor="_Toc107475726" w:history="1">
        <w:r w:rsidR="001108B7" w:rsidRPr="000C6529">
          <w:rPr>
            <w:rStyle w:val="Hipervnculo"/>
            <w:rFonts w:ascii="Arial" w:hAnsi="Arial" w:cs="Arial"/>
            <w:noProof/>
          </w:rPr>
          <w:t>IV-</w:t>
        </w:r>
        <w:r w:rsidR="001108B7" w:rsidRPr="000C6529">
          <w:rPr>
            <w:rFonts w:ascii="Arial" w:eastAsiaTheme="minorEastAsia" w:hAnsi="Arial" w:cs="Arial"/>
            <w:noProof/>
            <w:lang w:val="es-CR" w:eastAsia="es-CR"/>
          </w:rPr>
          <w:tab/>
        </w:r>
        <w:r w:rsidR="001108B7" w:rsidRPr="000C6529">
          <w:rPr>
            <w:rStyle w:val="Hipervnculo"/>
            <w:rFonts w:ascii="Arial" w:hAnsi="Arial" w:cs="Arial"/>
            <w:noProof/>
          </w:rPr>
          <w:t>Transferencia de recursos para la atención de la pandemia.</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27</w:t>
        </w:r>
        <w:r w:rsidR="001108B7" w:rsidRPr="000C6529">
          <w:rPr>
            <w:rFonts w:ascii="Arial" w:hAnsi="Arial" w:cs="Arial"/>
            <w:noProof/>
            <w:webHidden/>
          </w:rPr>
          <w:fldChar w:fldCharType="end"/>
        </w:r>
      </w:hyperlink>
    </w:p>
    <w:p w14:paraId="7BE5F9C2" w14:textId="1AF50944" w:rsidR="001108B7" w:rsidRPr="000C6529" w:rsidRDefault="009B1C7B">
      <w:pPr>
        <w:pStyle w:val="TDC3"/>
        <w:tabs>
          <w:tab w:val="right" w:leader="dot" w:pos="8830"/>
        </w:tabs>
        <w:rPr>
          <w:rFonts w:ascii="Arial" w:eastAsiaTheme="minorEastAsia" w:hAnsi="Arial" w:cs="Arial"/>
          <w:noProof/>
          <w:lang w:val="es-CR" w:eastAsia="es-CR"/>
        </w:rPr>
      </w:pPr>
      <w:hyperlink w:anchor="_Toc107475727" w:history="1">
        <w:r w:rsidR="001108B7" w:rsidRPr="000C6529">
          <w:rPr>
            <w:rStyle w:val="Hipervnculo"/>
            <w:rFonts w:ascii="Arial" w:hAnsi="Arial" w:cs="Arial"/>
            <w:noProof/>
          </w:rPr>
          <w:t>Transferencias recibidas.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27</w:t>
        </w:r>
        <w:r w:rsidR="001108B7" w:rsidRPr="000C6529">
          <w:rPr>
            <w:rFonts w:ascii="Arial" w:hAnsi="Arial" w:cs="Arial"/>
            <w:noProof/>
            <w:webHidden/>
          </w:rPr>
          <w:fldChar w:fldCharType="end"/>
        </w:r>
      </w:hyperlink>
    </w:p>
    <w:p w14:paraId="40AB820F" w14:textId="217C38EE" w:rsidR="001108B7" w:rsidRPr="000C6529" w:rsidRDefault="009B1C7B">
      <w:pPr>
        <w:pStyle w:val="TDC3"/>
        <w:tabs>
          <w:tab w:val="right" w:leader="dot" w:pos="8830"/>
        </w:tabs>
        <w:rPr>
          <w:rFonts w:ascii="Arial" w:eastAsiaTheme="minorEastAsia" w:hAnsi="Arial" w:cs="Arial"/>
          <w:noProof/>
          <w:lang w:val="es-CR" w:eastAsia="es-CR"/>
        </w:rPr>
      </w:pPr>
      <w:hyperlink w:anchor="_Toc107475728" w:history="1">
        <w:r w:rsidR="001108B7" w:rsidRPr="000C6529">
          <w:rPr>
            <w:rStyle w:val="Hipervnculo"/>
            <w:rFonts w:ascii="Arial" w:hAnsi="Arial" w:cs="Arial"/>
            <w:noProof/>
          </w:rPr>
          <w:t>Transferencias giradas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28</w:t>
        </w:r>
        <w:r w:rsidR="001108B7" w:rsidRPr="000C6529">
          <w:rPr>
            <w:rFonts w:ascii="Arial" w:hAnsi="Arial" w:cs="Arial"/>
            <w:noProof/>
            <w:webHidden/>
          </w:rPr>
          <w:fldChar w:fldCharType="end"/>
        </w:r>
      </w:hyperlink>
    </w:p>
    <w:p w14:paraId="0EA95996" w14:textId="7122ED59" w:rsidR="001108B7" w:rsidRPr="000C6529" w:rsidRDefault="009B1C7B">
      <w:pPr>
        <w:pStyle w:val="TDC3"/>
        <w:tabs>
          <w:tab w:val="left" w:pos="880"/>
          <w:tab w:val="right" w:leader="dot" w:pos="8830"/>
        </w:tabs>
        <w:rPr>
          <w:rFonts w:ascii="Arial" w:eastAsiaTheme="minorEastAsia" w:hAnsi="Arial" w:cs="Arial"/>
          <w:noProof/>
          <w:lang w:val="es-CR" w:eastAsia="es-CR"/>
        </w:rPr>
      </w:pPr>
      <w:hyperlink w:anchor="_Toc107475729" w:history="1">
        <w:r w:rsidR="001108B7" w:rsidRPr="000C6529">
          <w:rPr>
            <w:rStyle w:val="Hipervnculo"/>
            <w:rFonts w:ascii="Arial" w:hAnsi="Arial" w:cs="Arial"/>
            <w:noProof/>
          </w:rPr>
          <w:t>V-</w:t>
        </w:r>
        <w:r w:rsidR="001108B7" w:rsidRPr="000C6529">
          <w:rPr>
            <w:rFonts w:ascii="Arial" w:eastAsiaTheme="minorEastAsia" w:hAnsi="Arial" w:cs="Arial"/>
            <w:noProof/>
            <w:lang w:val="es-CR" w:eastAsia="es-CR"/>
          </w:rPr>
          <w:tab/>
        </w:r>
        <w:r w:rsidR="001108B7" w:rsidRPr="000C6529">
          <w:rPr>
            <w:rStyle w:val="Hipervnculo"/>
            <w:rFonts w:ascii="Arial" w:hAnsi="Arial" w:cs="Arial"/>
            <w:noProof/>
          </w:rPr>
          <w:t>Control de Gastos.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_Toc107475729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29</w:t>
        </w:r>
        <w:r w:rsidR="001108B7" w:rsidRPr="000C6529">
          <w:rPr>
            <w:rFonts w:ascii="Arial" w:hAnsi="Arial" w:cs="Arial"/>
            <w:noProof/>
            <w:webHidden/>
          </w:rPr>
          <w:fldChar w:fldCharType="end"/>
        </w:r>
      </w:hyperlink>
    </w:p>
    <w:p w14:paraId="11DE84B2" w14:textId="4C37D3F6" w:rsidR="001108B7" w:rsidRPr="000C6529" w:rsidRDefault="009B1C7B">
      <w:pPr>
        <w:pStyle w:val="TDC3"/>
        <w:tabs>
          <w:tab w:val="right" w:leader="dot" w:pos="8830"/>
        </w:tabs>
        <w:rPr>
          <w:rFonts w:ascii="Arial" w:eastAsiaTheme="minorEastAsia" w:hAnsi="Arial" w:cs="Arial"/>
          <w:noProof/>
          <w:lang w:val="es-CR" w:eastAsia="es-CR"/>
        </w:rPr>
      </w:pPr>
      <w:hyperlink w:anchor="_Toc107475730" w:history="1">
        <w:r w:rsidR="001108B7" w:rsidRPr="000C6529">
          <w:rPr>
            <w:rStyle w:val="Hipervnculo"/>
            <w:rFonts w:ascii="Arial" w:hAnsi="Arial" w:cs="Arial"/>
            <w:noProof/>
          </w:rPr>
          <w:t>Gastos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_Toc107475730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29</w:t>
        </w:r>
        <w:r w:rsidR="001108B7" w:rsidRPr="000C6529">
          <w:rPr>
            <w:rFonts w:ascii="Arial" w:hAnsi="Arial" w:cs="Arial"/>
            <w:noProof/>
            <w:webHidden/>
          </w:rPr>
          <w:fldChar w:fldCharType="end"/>
        </w:r>
      </w:hyperlink>
    </w:p>
    <w:p w14:paraId="209552CB" w14:textId="5BA46980" w:rsidR="001108B7" w:rsidRPr="000C6529" w:rsidRDefault="009B1C7B">
      <w:pPr>
        <w:pStyle w:val="TDC3"/>
        <w:tabs>
          <w:tab w:val="left" w:pos="1100"/>
          <w:tab w:val="right" w:leader="dot" w:pos="8830"/>
        </w:tabs>
        <w:rPr>
          <w:rFonts w:ascii="Arial" w:eastAsiaTheme="minorEastAsia" w:hAnsi="Arial" w:cs="Arial"/>
          <w:noProof/>
          <w:lang w:val="es-CR" w:eastAsia="es-CR"/>
        </w:rPr>
      </w:pPr>
      <w:hyperlink w:anchor="_Toc107475731" w:history="1">
        <w:r w:rsidR="001108B7" w:rsidRPr="000C6529">
          <w:rPr>
            <w:rStyle w:val="Hipervnculo"/>
            <w:rFonts w:ascii="Arial" w:hAnsi="Arial" w:cs="Arial"/>
            <w:noProof/>
          </w:rPr>
          <w:t>VI-</w:t>
        </w:r>
        <w:r w:rsidR="001108B7" w:rsidRPr="000C6529">
          <w:rPr>
            <w:rFonts w:ascii="Arial" w:eastAsiaTheme="minorEastAsia" w:hAnsi="Arial" w:cs="Arial"/>
            <w:noProof/>
            <w:lang w:val="es-CR" w:eastAsia="es-CR"/>
          </w:rPr>
          <w:tab/>
        </w:r>
        <w:r w:rsidR="001108B7" w:rsidRPr="000C6529">
          <w:rPr>
            <w:rStyle w:val="Hipervnculo"/>
            <w:rFonts w:ascii="Arial" w:hAnsi="Arial" w:cs="Arial"/>
            <w:noProof/>
          </w:rPr>
          <w:t>Control Ingresos: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30</w:t>
        </w:r>
        <w:r w:rsidR="001108B7" w:rsidRPr="000C6529">
          <w:rPr>
            <w:rFonts w:ascii="Arial" w:hAnsi="Arial" w:cs="Arial"/>
            <w:noProof/>
            <w:webHidden/>
          </w:rPr>
          <w:fldChar w:fldCharType="end"/>
        </w:r>
      </w:hyperlink>
    </w:p>
    <w:p w14:paraId="1B95FD15" w14:textId="62DE9BE8" w:rsidR="001108B7" w:rsidRPr="000C6529" w:rsidRDefault="009B1C7B">
      <w:pPr>
        <w:pStyle w:val="TDC3"/>
        <w:tabs>
          <w:tab w:val="right" w:leader="dot" w:pos="8830"/>
        </w:tabs>
        <w:rPr>
          <w:rFonts w:ascii="Arial" w:eastAsiaTheme="minorEastAsia" w:hAnsi="Arial" w:cs="Arial"/>
          <w:noProof/>
          <w:lang w:val="es-CR" w:eastAsia="es-CR"/>
        </w:rPr>
      </w:pPr>
      <w:hyperlink w:anchor="_Toc107475732" w:history="1">
        <w:r w:rsidR="001108B7" w:rsidRPr="000C6529">
          <w:rPr>
            <w:rStyle w:val="Hipervnculo"/>
            <w:rFonts w:ascii="Arial" w:hAnsi="Arial" w:cs="Arial"/>
            <w:noProof/>
          </w:rPr>
          <w:t>Ingresos por impuestos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30</w:t>
        </w:r>
        <w:r w:rsidR="001108B7" w:rsidRPr="000C6529">
          <w:rPr>
            <w:rFonts w:ascii="Arial" w:hAnsi="Arial" w:cs="Arial"/>
            <w:noProof/>
            <w:webHidden/>
          </w:rPr>
          <w:fldChar w:fldCharType="end"/>
        </w:r>
      </w:hyperlink>
    </w:p>
    <w:p w14:paraId="641ABF1B" w14:textId="2CE89A56" w:rsidR="001108B7" w:rsidRPr="000C6529" w:rsidRDefault="009B1C7B">
      <w:pPr>
        <w:pStyle w:val="TDC3"/>
        <w:tabs>
          <w:tab w:val="right" w:leader="dot" w:pos="8830"/>
        </w:tabs>
        <w:rPr>
          <w:rFonts w:ascii="Arial" w:eastAsiaTheme="minorEastAsia" w:hAnsi="Arial" w:cs="Arial"/>
          <w:noProof/>
          <w:lang w:val="es-CR" w:eastAsia="es-CR"/>
        </w:rPr>
      </w:pPr>
      <w:hyperlink w:anchor="_Toc107475733" w:history="1">
        <w:r w:rsidR="001108B7" w:rsidRPr="000C6529">
          <w:rPr>
            <w:rStyle w:val="Hipervnculo"/>
            <w:rFonts w:ascii="Arial" w:hAnsi="Arial" w:cs="Arial"/>
            <w:noProof/>
          </w:rPr>
          <w:t>Ingresos por Contribuciones Sociales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30</w:t>
        </w:r>
        <w:r w:rsidR="001108B7" w:rsidRPr="000C6529">
          <w:rPr>
            <w:rFonts w:ascii="Arial" w:hAnsi="Arial" w:cs="Arial"/>
            <w:noProof/>
            <w:webHidden/>
          </w:rPr>
          <w:fldChar w:fldCharType="end"/>
        </w:r>
      </w:hyperlink>
    </w:p>
    <w:p w14:paraId="71225CA7" w14:textId="28126712" w:rsidR="001108B7" w:rsidRPr="000C6529" w:rsidRDefault="009B1C7B">
      <w:pPr>
        <w:pStyle w:val="TDC3"/>
        <w:tabs>
          <w:tab w:val="right" w:leader="dot" w:pos="8830"/>
        </w:tabs>
        <w:rPr>
          <w:rFonts w:ascii="Arial" w:eastAsiaTheme="minorEastAsia" w:hAnsi="Arial" w:cs="Arial"/>
          <w:noProof/>
          <w:lang w:val="es-CR" w:eastAsia="es-CR"/>
        </w:rPr>
      </w:pPr>
      <w:hyperlink w:anchor="_Toc107475734" w:history="1">
        <w:r w:rsidR="001108B7" w:rsidRPr="000C6529">
          <w:rPr>
            <w:rStyle w:val="Hipervnculo"/>
            <w:rFonts w:ascii="Arial" w:hAnsi="Arial" w:cs="Arial"/>
            <w:noProof/>
          </w:rPr>
          <w:t>Otros Ingresos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30</w:t>
        </w:r>
        <w:r w:rsidR="001108B7" w:rsidRPr="000C6529">
          <w:rPr>
            <w:rFonts w:ascii="Arial" w:hAnsi="Arial" w:cs="Arial"/>
            <w:noProof/>
            <w:webHidden/>
          </w:rPr>
          <w:fldChar w:fldCharType="end"/>
        </w:r>
      </w:hyperlink>
    </w:p>
    <w:p w14:paraId="4E495772" w14:textId="2007C3F4" w:rsidR="001108B7" w:rsidRPr="000C6529" w:rsidRDefault="009B1C7B">
      <w:pPr>
        <w:pStyle w:val="TDC3"/>
        <w:tabs>
          <w:tab w:val="left" w:pos="1100"/>
          <w:tab w:val="right" w:leader="dot" w:pos="8830"/>
        </w:tabs>
        <w:rPr>
          <w:rFonts w:ascii="Arial" w:eastAsiaTheme="minorEastAsia" w:hAnsi="Arial" w:cs="Arial"/>
          <w:noProof/>
          <w:lang w:val="es-CR" w:eastAsia="es-CR"/>
        </w:rPr>
      </w:pPr>
      <w:hyperlink w:anchor="_Toc107475735" w:history="1">
        <w:r w:rsidR="001108B7" w:rsidRPr="000C6529">
          <w:rPr>
            <w:rStyle w:val="Hipervnculo"/>
            <w:rFonts w:ascii="Arial" w:hAnsi="Arial" w:cs="Arial"/>
            <w:noProof/>
          </w:rPr>
          <w:t>VII-</w:t>
        </w:r>
        <w:r w:rsidR="001108B7" w:rsidRPr="000C6529">
          <w:rPr>
            <w:rFonts w:ascii="Arial" w:eastAsiaTheme="minorEastAsia" w:hAnsi="Arial" w:cs="Arial"/>
            <w:noProof/>
            <w:lang w:val="es-CR" w:eastAsia="es-CR"/>
          </w:rPr>
          <w:tab/>
        </w:r>
        <w:r w:rsidR="001108B7" w:rsidRPr="000C6529">
          <w:rPr>
            <w:rStyle w:val="Hipervnculo"/>
            <w:rFonts w:ascii="Arial" w:hAnsi="Arial" w:cs="Arial"/>
            <w:noProof/>
          </w:rPr>
          <w:t>Cuentas y documentos por cobrar.</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31</w:t>
        </w:r>
        <w:r w:rsidR="001108B7" w:rsidRPr="000C6529">
          <w:rPr>
            <w:rFonts w:ascii="Arial" w:hAnsi="Arial" w:cs="Arial"/>
            <w:noProof/>
            <w:webHidden/>
          </w:rPr>
          <w:fldChar w:fldCharType="end"/>
        </w:r>
      </w:hyperlink>
    </w:p>
    <w:p w14:paraId="6EAC9617" w14:textId="2B715050" w:rsidR="001108B7" w:rsidRPr="000C6529" w:rsidRDefault="009B1C7B">
      <w:pPr>
        <w:pStyle w:val="TDC3"/>
        <w:tabs>
          <w:tab w:val="right" w:leader="dot" w:pos="8830"/>
        </w:tabs>
        <w:rPr>
          <w:rFonts w:ascii="Arial" w:eastAsiaTheme="minorEastAsia" w:hAnsi="Arial" w:cs="Arial"/>
          <w:noProof/>
          <w:lang w:val="es-CR" w:eastAsia="es-CR"/>
        </w:rPr>
      </w:pPr>
      <w:hyperlink w:anchor="_Toc107475736" w:history="1">
        <w:r w:rsidR="001108B7" w:rsidRPr="000C6529">
          <w:rPr>
            <w:rStyle w:val="Hipervnculo"/>
            <w:rFonts w:ascii="Arial" w:hAnsi="Arial" w:cs="Arial"/>
            <w:noProof/>
          </w:rPr>
          <w:t>Cuentas por cobrar</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31</w:t>
        </w:r>
        <w:r w:rsidR="001108B7" w:rsidRPr="000C6529">
          <w:rPr>
            <w:rFonts w:ascii="Arial" w:hAnsi="Arial" w:cs="Arial"/>
            <w:noProof/>
            <w:webHidden/>
          </w:rPr>
          <w:fldChar w:fldCharType="end"/>
        </w:r>
      </w:hyperlink>
    </w:p>
    <w:p w14:paraId="6E06DCD9" w14:textId="130D2B1E" w:rsidR="001108B7" w:rsidRPr="000C6529" w:rsidRDefault="009B1C7B">
      <w:pPr>
        <w:pStyle w:val="TDC3"/>
        <w:tabs>
          <w:tab w:val="right" w:leader="dot" w:pos="8830"/>
        </w:tabs>
        <w:rPr>
          <w:rFonts w:ascii="Arial" w:eastAsiaTheme="minorEastAsia" w:hAnsi="Arial" w:cs="Arial"/>
          <w:noProof/>
          <w:lang w:val="es-CR" w:eastAsia="es-CR"/>
        </w:rPr>
      </w:pPr>
      <w:hyperlink w:anchor="_Toc107475737" w:history="1">
        <w:r w:rsidR="001108B7" w:rsidRPr="000C6529">
          <w:rPr>
            <w:rStyle w:val="Hipervnculo"/>
            <w:rFonts w:ascii="Arial" w:hAnsi="Arial" w:cs="Arial"/>
            <w:noProof/>
          </w:rPr>
          <w:t>Documentos a cobrar</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31</w:t>
        </w:r>
        <w:r w:rsidR="001108B7" w:rsidRPr="000C6529">
          <w:rPr>
            <w:rFonts w:ascii="Arial" w:hAnsi="Arial" w:cs="Arial"/>
            <w:noProof/>
            <w:webHidden/>
          </w:rPr>
          <w:fldChar w:fldCharType="end"/>
        </w:r>
      </w:hyperlink>
    </w:p>
    <w:p w14:paraId="185371A3" w14:textId="3FB6EEBD" w:rsidR="001108B7" w:rsidRPr="000C6529" w:rsidRDefault="009B1C7B">
      <w:pPr>
        <w:pStyle w:val="TDC3"/>
        <w:tabs>
          <w:tab w:val="left" w:pos="1100"/>
          <w:tab w:val="right" w:leader="dot" w:pos="8830"/>
        </w:tabs>
        <w:rPr>
          <w:rFonts w:ascii="Arial" w:eastAsiaTheme="minorEastAsia" w:hAnsi="Arial" w:cs="Arial"/>
          <w:noProof/>
          <w:lang w:val="es-CR" w:eastAsia="es-CR"/>
        </w:rPr>
      </w:pPr>
      <w:hyperlink w:anchor="_Toc107475738" w:history="1">
        <w:r w:rsidR="001108B7" w:rsidRPr="000C6529">
          <w:rPr>
            <w:rStyle w:val="Hipervnculo"/>
            <w:rFonts w:ascii="Arial" w:hAnsi="Arial" w:cs="Arial"/>
            <w:noProof/>
          </w:rPr>
          <w:t>VIII-</w:t>
        </w:r>
        <w:r w:rsidR="001108B7" w:rsidRPr="000C6529">
          <w:rPr>
            <w:rFonts w:ascii="Arial" w:eastAsiaTheme="minorEastAsia" w:hAnsi="Arial" w:cs="Arial"/>
            <w:noProof/>
            <w:lang w:val="es-CR" w:eastAsia="es-CR"/>
          </w:rPr>
          <w:tab/>
        </w:r>
        <w:r w:rsidR="001108B7" w:rsidRPr="000C6529">
          <w:rPr>
            <w:rStyle w:val="Hipervnculo"/>
            <w:rFonts w:ascii="Arial" w:hAnsi="Arial" w:cs="Arial"/>
            <w:noProof/>
          </w:rPr>
          <w:t>Administración de Riesgos.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32</w:t>
        </w:r>
        <w:r w:rsidR="001108B7" w:rsidRPr="000C6529">
          <w:rPr>
            <w:rFonts w:ascii="Arial" w:hAnsi="Arial" w:cs="Arial"/>
            <w:noProof/>
            <w:webHidden/>
          </w:rPr>
          <w:fldChar w:fldCharType="end"/>
        </w:r>
      </w:hyperlink>
    </w:p>
    <w:p w14:paraId="543B36FB" w14:textId="3BA35DCB" w:rsidR="001108B7" w:rsidRPr="000C6529" w:rsidRDefault="009B1C7B">
      <w:pPr>
        <w:pStyle w:val="TDC3"/>
        <w:tabs>
          <w:tab w:val="right" w:leader="dot" w:pos="8830"/>
        </w:tabs>
        <w:rPr>
          <w:rFonts w:ascii="Arial" w:eastAsiaTheme="minorEastAsia" w:hAnsi="Arial" w:cs="Arial"/>
          <w:noProof/>
          <w:lang w:val="es-CR" w:eastAsia="es-CR"/>
        </w:rPr>
      </w:pPr>
      <w:hyperlink w:anchor="_Toc107475739" w:history="1">
        <w:r w:rsidR="001108B7" w:rsidRPr="000C6529">
          <w:rPr>
            <w:rStyle w:val="Hipervnculo"/>
            <w:rFonts w:ascii="Arial" w:hAnsi="Arial" w:cs="Arial"/>
            <w:noProof/>
          </w:rPr>
          <w:t>CERTIFICACIÓN COMISIÓN DE RIESGO (SEVRI)</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_Toc107475739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32</w:t>
        </w:r>
        <w:r w:rsidR="001108B7" w:rsidRPr="000C6529">
          <w:rPr>
            <w:rFonts w:ascii="Arial" w:hAnsi="Arial" w:cs="Arial"/>
            <w:noProof/>
            <w:webHidden/>
          </w:rPr>
          <w:fldChar w:fldCharType="end"/>
        </w:r>
      </w:hyperlink>
    </w:p>
    <w:p w14:paraId="7EB920EF" w14:textId="3800A26C" w:rsidR="001108B7" w:rsidRPr="000C6529" w:rsidRDefault="009B1C7B">
      <w:pPr>
        <w:pStyle w:val="TDC2"/>
        <w:rPr>
          <w:rFonts w:ascii="Arial" w:eastAsiaTheme="minorEastAsia" w:hAnsi="Arial" w:cs="Arial"/>
          <w:sz w:val="24"/>
          <w:szCs w:val="24"/>
          <w:lang w:eastAsia="es-CR"/>
        </w:rPr>
      </w:pPr>
      <w:hyperlink w:anchor="_Toc107475740" w:history="1">
        <w:r w:rsidR="001108B7" w:rsidRPr="000C6529">
          <w:rPr>
            <w:rStyle w:val="Hipervnculo"/>
            <w:rFonts w:ascii="Arial" w:hAnsi="Arial" w:cs="Arial"/>
            <w:sz w:val="24"/>
            <w:szCs w:val="24"/>
          </w:rPr>
          <w:t>INFORME DETALLADO AVANCE NICSP MARZO 2022</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_Toc107475740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35</w:t>
        </w:r>
        <w:r w:rsidR="001108B7" w:rsidRPr="000C6529">
          <w:rPr>
            <w:rFonts w:ascii="Arial" w:hAnsi="Arial" w:cs="Arial"/>
            <w:webHidden/>
            <w:sz w:val="24"/>
            <w:szCs w:val="24"/>
          </w:rPr>
          <w:fldChar w:fldCharType="end"/>
        </w:r>
      </w:hyperlink>
    </w:p>
    <w:p w14:paraId="1F31644B" w14:textId="13361421" w:rsidR="001108B7" w:rsidRPr="000C6529" w:rsidRDefault="009B1C7B">
      <w:pPr>
        <w:pStyle w:val="TDC3"/>
        <w:tabs>
          <w:tab w:val="right" w:leader="dot" w:pos="8830"/>
        </w:tabs>
        <w:rPr>
          <w:rFonts w:ascii="Arial" w:eastAsiaTheme="minorEastAsia" w:hAnsi="Arial" w:cs="Arial"/>
          <w:noProof/>
          <w:lang w:val="es-CR" w:eastAsia="es-CR"/>
        </w:rPr>
      </w:pPr>
      <w:hyperlink w:anchor="_Toc107475741" w:history="1">
        <w:r w:rsidR="001108B7" w:rsidRPr="000C6529">
          <w:rPr>
            <w:rStyle w:val="Hipervnculo"/>
            <w:rFonts w:ascii="Arial" w:hAnsi="Arial" w:cs="Arial"/>
            <w:noProof/>
          </w:rPr>
          <w:t>NICSP 1- Presentación de Estados Financieros: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_Toc107475741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35</w:t>
        </w:r>
        <w:r w:rsidR="001108B7" w:rsidRPr="000C6529">
          <w:rPr>
            <w:rFonts w:ascii="Arial" w:hAnsi="Arial" w:cs="Arial"/>
            <w:noProof/>
            <w:webHidden/>
          </w:rPr>
          <w:fldChar w:fldCharType="end"/>
        </w:r>
      </w:hyperlink>
    </w:p>
    <w:p w14:paraId="44E14146" w14:textId="7C31180E" w:rsidR="001108B7" w:rsidRPr="000C6529" w:rsidRDefault="009B1C7B">
      <w:pPr>
        <w:pStyle w:val="TDC3"/>
        <w:tabs>
          <w:tab w:val="right" w:leader="dot" w:pos="8830"/>
        </w:tabs>
        <w:rPr>
          <w:rFonts w:ascii="Arial" w:eastAsiaTheme="minorEastAsia" w:hAnsi="Arial" w:cs="Arial"/>
          <w:noProof/>
          <w:lang w:val="es-CR" w:eastAsia="es-CR"/>
        </w:rPr>
      </w:pPr>
      <w:hyperlink w:anchor="_Toc107475742" w:history="1">
        <w:r w:rsidR="001108B7" w:rsidRPr="000C6529">
          <w:rPr>
            <w:rStyle w:val="Hipervnculo"/>
            <w:rFonts w:ascii="Arial" w:hAnsi="Arial" w:cs="Arial"/>
            <w:noProof/>
          </w:rPr>
          <w:t>NICSP 2 -Estado de Flujo de Efectivo: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_Toc107475742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36</w:t>
        </w:r>
        <w:r w:rsidR="001108B7" w:rsidRPr="000C6529">
          <w:rPr>
            <w:rFonts w:ascii="Arial" w:hAnsi="Arial" w:cs="Arial"/>
            <w:noProof/>
            <w:webHidden/>
          </w:rPr>
          <w:fldChar w:fldCharType="end"/>
        </w:r>
      </w:hyperlink>
    </w:p>
    <w:p w14:paraId="109204D5" w14:textId="570C4FF0" w:rsidR="001108B7" w:rsidRPr="000C6529" w:rsidRDefault="009B1C7B">
      <w:pPr>
        <w:pStyle w:val="TDC3"/>
        <w:tabs>
          <w:tab w:val="right" w:leader="dot" w:pos="8830"/>
        </w:tabs>
        <w:rPr>
          <w:rFonts w:ascii="Arial" w:eastAsiaTheme="minorEastAsia" w:hAnsi="Arial" w:cs="Arial"/>
          <w:noProof/>
          <w:lang w:val="es-CR" w:eastAsia="es-CR"/>
        </w:rPr>
      </w:pPr>
      <w:hyperlink w:anchor="_Toc107475743" w:history="1">
        <w:r w:rsidR="001108B7" w:rsidRPr="000C6529">
          <w:rPr>
            <w:rStyle w:val="Hipervnculo"/>
            <w:rFonts w:ascii="Arial" w:hAnsi="Arial" w:cs="Arial"/>
            <w:noProof/>
          </w:rPr>
          <w:t>NICSP 3- Políticas contables, cambios en las estimaciones contables y errores: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_Toc107475743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37</w:t>
        </w:r>
        <w:r w:rsidR="001108B7" w:rsidRPr="000C6529">
          <w:rPr>
            <w:rFonts w:ascii="Arial" w:hAnsi="Arial" w:cs="Arial"/>
            <w:noProof/>
            <w:webHidden/>
          </w:rPr>
          <w:fldChar w:fldCharType="end"/>
        </w:r>
      </w:hyperlink>
    </w:p>
    <w:p w14:paraId="4CD01028" w14:textId="1D596BDD" w:rsidR="001108B7" w:rsidRPr="000C6529" w:rsidRDefault="009B1C7B">
      <w:pPr>
        <w:pStyle w:val="TDC3"/>
        <w:tabs>
          <w:tab w:val="right" w:leader="dot" w:pos="8830"/>
        </w:tabs>
        <w:rPr>
          <w:rFonts w:ascii="Arial" w:eastAsiaTheme="minorEastAsia" w:hAnsi="Arial" w:cs="Arial"/>
          <w:noProof/>
          <w:lang w:val="es-CR" w:eastAsia="es-CR"/>
        </w:rPr>
      </w:pPr>
      <w:hyperlink w:anchor="_Toc107475744" w:history="1">
        <w:r w:rsidR="001108B7" w:rsidRPr="000C6529">
          <w:rPr>
            <w:rStyle w:val="Hipervnculo"/>
            <w:rFonts w:ascii="Arial" w:hAnsi="Arial" w:cs="Arial"/>
            <w:noProof/>
          </w:rPr>
          <w:t>NICSP 4- Efectos de variaciones en las tasas de cambio de moneda extranjera:</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_Toc107475744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38</w:t>
        </w:r>
        <w:r w:rsidR="001108B7" w:rsidRPr="000C6529">
          <w:rPr>
            <w:rFonts w:ascii="Arial" w:hAnsi="Arial" w:cs="Arial"/>
            <w:noProof/>
            <w:webHidden/>
          </w:rPr>
          <w:fldChar w:fldCharType="end"/>
        </w:r>
      </w:hyperlink>
    </w:p>
    <w:p w14:paraId="6508B1E2" w14:textId="2E256233" w:rsidR="001108B7" w:rsidRPr="000C6529" w:rsidRDefault="009B1C7B">
      <w:pPr>
        <w:pStyle w:val="TDC3"/>
        <w:tabs>
          <w:tab w:val="right" w:leader="dot" w:pos="8830"/>
        </w:tabs>
        <w:rPr>
          <w:rFonts w:ascii="Arial" w:eastAsiaTheme="minorEastAsia" w:hAnsi="Arial" w:cs="Arial"/>
          <w:noProof/>
          <w:lang w:val="es-CR" w:eastAsia="es-CR"/>
        </w:rPr>
      </w:pPr>
      <w:hyperlink w:anchor="_Toc107475745" w:history="1">
        <w:r w:rsidR="001108B7" w:rsidRPr="000C6529">
          <w:rPr>
            <w:rStyle w:val="Hipervnculo"/>
            <w:rFonts w:ascii="Arial" w:hAnsi="Arial" w:cs="Arial"/>
            <w:noProof/>
          </w:rPr>
          <w:t>NICSP 5 Costo por Intereses: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_Toc107475745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39</w:t>
        </w:r>
        <w:r w:rsidR="001108B7" w:rsidRPr="000C6529">
          <w:rPr>
            <w:rFonts w:ascii="Arial" w:hAnsi="Arial" w:cs="Arial"/>
            <w:noProof/>
            <w:webHidden/>
          </w:rPr>
          <w:fldChar w:fldCharType="end"/>
        </w:r>
      </w:hyperlink>
    </w:p>
    <w:p w14:paraId="199D25C3" w14:textId="6DC3ED87" w:rsidR="001108B7" w:rsidRPr="000C6529" w:rsidRDefault="009B1C7B">
      <w:pPr>
        <w:pStyle w:val="TDC3"/>
        <w:tabs>
          <w:tab w:val="right" w:leader="dot" w:pos="8830"/>
        </w:tabs>
        <w:rPr>
          <w:rFonts w:ascii="Arial" w:eastAsiaTheme="minorEastAsia" w:hAnsi="Arial" w:cs="Arial"/>
          <w:noProof/>
          <w:lang w:val="es-CR" w:eastAsia="es-CR"/>
        </w:rPr>
      </w:pPr>
      <w:hyperlink w:anchor="_Toc107475746" w:history="1">
        <w:r w:rsidR="001108B7" w:rsidRPr="000C6529">
          <w:rPr>
            <w:rStyle w:val="Hipervnculo"/>
            <w:rFonts w:ascii="Arial" w:hAnsi="Arial" w:cs="Arial"/>
            <w:noProof/>
          </w:rPr>
          <w:t>NICSP 6- Estados Financieros Consolidados y Separados:  Derogada en la versión 2018</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_Toc107475746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40</w:t>
        </w:r>
        <w:r w:rsidR="001108B7" w:rsidRPr="000C6529">
          <w:rPr>
            <w:rFonts w:ascii="Arial" w:hAnsi="Arial" w:cs="Arial"/>
            <w:noProof/>
            <w:webHidden/>
          </w:rPr>
          <w:fldChar w:fldCharType="end"/>
        </w:r>
      </w:hyperlink>
    </w:p>
    <w:p w14:paraId="3CBE6A94" w14:textId="0920F005" w:rsidR="001108B7" w:rsidRPr="000C6529" w:rsidRDefault="009B1C7B">
      <w:pPr>
        <w:pStyle w:val="TDC3"/>
        <w:tabs>
          <w:tab w:val="right" w:leader="dot" w:pos="8830"/>
        </w:tabs>
        <w:rPr>
          <w:rFonts w:ascii="Arial" w:eastAsiaTheme="minorEastAsia" w:hAnsi="Arial" w:cs="Arial"/>
          <w:noProof/>
          <w:lang w:val="es-CR" w:eastAsia="es-CR"/>
        </w:rPr>
      </w:pPr>
      <w:hyperlink w:anchor="_Toc107475747" w:history="1">
        <w:r w:rsidR="001108B7" w:rsidRPr="000C6529">
          <w:rPr>
            <w:rStyle w:val="Hipervnculo"/>
            <w:rFonts w:ascii="Arial" w:hAnsi="Arial" w:cs="Arial"/>
            <w:noProof/>
          </w:rPr>
          <w:t>NICSP 7- Inversiones en Asociadas (Contabilidad de Inversiones en Entidades Asociadas):  Derogada en la versión 2018</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_Toc107475747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40</w:t>
        </w:r>
        <w:r w:rsidR="001108B7" w:rsidRPr="000C6529">
          <w:rPr>
            <w:rFonts w:ascii="Arial" w:hAnsi="Arial" w:cs="Arial"/>
            <w:noProof/>
            <w:webHidden/>
          </w:rPr>
          <w:fldChar w:fldCharType="end"/>
        </w:r>
      </w:hyperlink>
    </w:p>
    <w:p w14:paraId="700B8734" w14:textId="7D3B41D5" w:rsidR="001108B7" w:rsidRPr="000C6529" w:rsidRDefault="009B1C7B">
      <w:pPr>
        <w:pStyle w:val="TDC3"/>
        <w:tabs>
          <w:tab w:val="right" w:leader="dot" w:pos="8830"/>
        </w:tabs>
        <w:rPr>
          <w:rFonts w:ascii="Arial" w:eastAsiaTheme="minorEastAsia" w:hAnsi="Arial" w:cs="Arial"/>
          <w:noProof/>
          <w:lang w:val="es-CR" w:eastAsia="es-CR"/>
        </w:rPr>
      </w:pPr>
      <w:hyperlink w:anchor="_Toc107475748" w:history="1">
        <w:r w:rsidR="001108B7" w:rsidRPr="000C6529">
          <w:rPr>
            <w:rStyle w:val="Hipervnculo"/>
            <w:rFonts w:ascii="Arial" w:hAnsi="Arial" w:cs="Arial"/>
            <w:noProof/>
          </w:rPr>
          <w:t>NICSP 8- Participaciones en Negocios Conjuntos: Derogada en la versión 2018</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_Toc107475748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40</w:t>
        </w:r>
        <w:r w:rsidR="001108B7" w:rsidRPr="000C6529">
          <w:rPr>
            <w:rFonts w:ascii="Arial" w:hAnsi="Arial" w:cs="Arial"/>
            <w:noProof/>
            <w:webHidden/>
          </w:rPr>
          <w:fldChar w:fldCharType="end"/>
        </w:r>
      </w:hyperlink>
    </w:p>
    <w:p w14:paraId="054ED51F" w14:textId="36F36CA3" w:rsidR="001108B7" w:rsidRPr="000C6529" w:rsidRDefault="009B1C7B">
      <w:pPr>
        <w:pStyle w:val="TDC3"/>
        <w:tabs>
          <w:tab w:val="right" w:leader="dot" w:pos="8830"/>
        </w:tabs>
        <w:rPr>
          <w:rFonts w:ascii="Arial" w:eastAsiaTheme="minorEastAsia" w:hAnsi="Arial" w:cs="Arial"/>
          <w:noProof/>
          <w:lang w:val="es-CR" w:eastAsia="es-CR"/>
        </w:rPr>
      </w:pPr>
      <w:hyperlink w:anchor="_Toc107475749" w:history="1">
        <w:r w:rsidR="001108B7" w:rsidRPr="000C6529">
          <w:rPr>
            <w:rStyle w:val="Hipervnculo"/>
            <w:rFonts w:ascii="Arial" w:hAnsi="Arial" w:cs="Arial"/>
            <w:noProof/>
          </w:rPr>
          <w:t>NICSP 9- Ingresos de transacciones con contraprestación:</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_Toc107475749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40</w:t>
        </w:r>
        <w:r w:rsidR="001108B7" w:rsidRPr="000C6529">
          <w:rPr>
            <w:rFonts w:ascii="Arial" w:hAnsi="Arial" w:cs="Arial"/>
            <w:noProof/>
            <w:webHidden/>
          </w:rPr>
          <w:fldChar w:fldCharType="end"/>
        </w:r>
      </w:hyperlink>
    </w:p>
    <w:p w14:paraId="3C52CA39" w14:textId="701F2055" w:rsidR="001108B7" w:rsidRPr="000C6529" w:rsidRDefault="009B1C7B">
      <w:pPr>
        <w:pStyle w:val="TDC3"/>
        <w:tabs>
          <w:tab w:val="right" w:leader="dot" w:pos="8830"/>
        </w:tabs>
        <w:rPr>
          <w:rFonts w:ascii="Arial" w:eastAsiaTheme="minorEastAsia" w:hAnsi="Arial" w:cs="Arial"/>
          <w:noProof/>
          <w:lang w:val="es-CR" w:eastAsia="es-CR"/>
        </w:rPr>
      </w:pPr>
      <w:hyperlink w:anchor="_Toc107475750" w:history="1">
        <w:r w:rsidR="001108B7" w:rsidRPr="000C6529">
          <w:rPr>
            <w:rStyle w:val="Hipervnculo"/>
            <w:rFonts w:ascii="Arial" w:hAnsi="Arial" w:cs="Arial"/>
            <w:noProof/>
          </w:rPr>
          <w:t>NICSP 10- Información financiera en economías hiperinflacionarias: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_Toc107475750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42</w:t>
        </w:r>
        <w:r w:rsidR="001108B7" w:rsidRPr="000C6529">
          <w:rPr>
            <w:rFonts w:ascii="Arial" w:hAnsi="Arial" w:cs="Arial"/>
            <w:noProof/>
            <w:webHidden/>
          </w:rPr>
          <w:fldChar w:fldCharType="end"/>
        </w:r>
      </w:hyperlink>
    </w:p>
    <w:p w14:paraId="4F24BCE1" w14:textId="276B2D1B" w:rsidR="001108B7" w:rsidRPr="000C6529" w:rsidRDefault="009B1C7B">
      <w:pPr>
        <w:pStyle w:val="TDC3"/>
        <w:tabs>
          <w:tab w:val="right" w:leader="dot" w:pos="8830"/>
        </w:tabs>
        <w:rPr>
          <w:rFonts w:ascii="Arial" w:eastAsiaTheme="minorEastAsia" w:hAnsi="Arial" w:cs="Arial"/>
          <w:noProof/>
          <w:lang w:val="es-CR" w:eastAsia="es-CR"/>
        </w:rPr>
      </w:pPr>
      <w:hyperlink w:anchor="_Toc107475751" w:history="1">
        <w:r w:rsidR="001108B7" w:rsidRPr="000C6529">
          <w:rPr>
            <w:rStyle w:val="Hipervnculo"/>
            <w:rFonts w:ascii="Arial" w:hAnsi="Arial" w:cs="Arial"/>
            <w:noProof/>
          </w:rPr>
          <w:t>NICSP 11- Contratos de construcción:</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42</w:t>
        </w:r>
        <w:r w:rsidR="001108B7" w:rsidRPr="000C6529">
          <w:rPr>
            <w:rFonts w:ascii="Arial" w:hAnsi="Arial" w:cs="Arial"/>
            <w:noProof/>
            <w:webHidden/>
          </w:rPr>
          <w:fldChar w:fldCharType="end"/>
        </w:r>
      </w:hyperlink>
    </w:p>
    <w:p w14:paraId="4F6EEB37" w14:textId="167E50CF" w:rsidR="001108B7" w:rsidRPr="000C6529" w:rsidRDefault="009B1C7B">
      <w:pPr>
        <w:pStyle w:val="TDC3"/>
        <w:tabs>
          <w:tab w:val="right" w:leader="dot" w:pos="8830"/>
        </w:tabs>
        <w:rPr>
          <w:rFonts w:ascii="Arial" w:eastAsiaTheme="minorEastAsia" w:hAnsi="Arial" w:cs="Arial"/>
          <w:noProof/>
          <w:lang w:val="es-CR" w:eastAsia="es-CR"/>
        </w:rPr>
      </w:pPr>
      <w:hyperlink w:anchor="_Toc107475752" w:history="1">
        <w:r w:rsidR="001108B7" w:rsidRPr="000C6529">
          <w:rPr>
            <w:rStyle w:val="Hipervnculo"/>
            <w:rFonts w:ascii="Arial" w:hAnsi="Arial" w:cs="Arial"/>
            <w:noProof/>
          </w:rPr>
          <w:t>NICSP 12-Inventarios: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42</w:t>
        </w:r>
        <w:r w:rsidR="001108B7" w:rsidRPr="000C6529">
          <w:rPr>
            <w:rFonts w:ascii="Arial" w:hAnsi="Arial" w:cs="Arial"/>
            <w:noProof/>
            <w:webHidden/>
          </w:rPr>
          <w:fldChar w:fldCharType="end"/>
        </w:r>
      </w:hyperlink>
    </w:p>
    <w:p w14:paraId="6D4270E6" w14:textId="151BFDEA" w:rsidR="001108B7" w:rsidRPr="000C6529" w:rsidRDefault="009B1C7B">
      <w:pPr>
        <w:pStyle w:val="TDC3"/>
        <w:tabs>
          <w:tab w:val="right" w:leader="dot" w:pos="8830"/>
        </w:tabs>
        <w:rPr>
          <w:rFonts w:ascii="Arial" w:eastAsiaTheme="minorEastAsia" w:hAnsi="Arial" w:cs="Arial"/>
          <w:noProof/>
          <w:lang w:val="es-CR" w:eastAsia="es-CR"/>
        </w:rPr>
      </w:pPr>
      <w:hyperlink w:anchor="_Toc107475753" w:history="1">
        <w:r w:rsidR="001108B7" w:rsidRPr="000C6529">
          <w:rPr>
            <w:rStyle w:val="Hipervnculo"/>
            <w:rFonts w:ascii="Arial" w:hAnsi="Arial" w:cs="Arial"/>
            <w:noProof/>
          </w:rPr>
          <w:t>NICSP 13 Arrendamientos: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43</w:t>
        </w:r>
        <w:r w:rsidR="001108B7" w:rsidRPr="000C6529">
          <w:rPr>
            <w:rFonts w:ascii="Arial" w:hAnsi="Arial" w:cs="Arial"/>
            <w:noProof/>
            <w:webHidden/>
          </w:rPr>
          <w:fldChar w:fldCharType="end"/>
        </w:r>
      </w:hyperlink>
    </w:p>
    <w:p w14:paraId="28F2122E" w14:textId="13CFAEA7" w:rsidR="001108B7" w:rsidRPr="000C6529" w:rsidRDefault="009B1C7B">
      <w:pPr>
        <w:pStyle w:val="TDC3"/>
        <w:tabs>
          <w:tab w:val="right" w:leader="dot" w:pos="8830"/>
        </w:tabs>
        <w:rPr>
          <w:rFonts w:ascii="Arial" w:eastAsiaTheme="minorEastAsia" w:hAnsi="Arial" w:cs="Arial"/>
          <w:noProof/>
          <w:lang w:val="es-CR" w:eastAsia="es-CR"/>
        </w:rPr>
      </w:pPr>
      <w:hyperlink w:anchor="_Toc107475754" w:history="1">
        <w:r w:rsidR="001108B7" w:rsidRPr="000C6529">
          <w:rPr>
            <w:rStyle w:val="Hipervnculo"/>
            <w:rFonts w:ascii="Arial" w:hAnsi="Arial" w:cs="Arial"/>
            <w:noProof/>
          </w:rPr>
          <w:t>NICSP 14-Hechos ocurridos después de fecha de presentación:</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45</w:t>
        </w:r>
        <w:r w:rsidR="001108B7" w:rsidRPr="000C6529">
          <w:rPr>
            <w:rFonts w:ascii="Arial" w:hAnsi="Arial" w:cs="Arial"/>
            <w:noProof/>
            <w:webHidden/>
          </w:rPr>
          <w:fldChar w:fldCharType="end"/>
        </w:r>
      </w:hyperlink>
    </w:p>
    <w:p w14:paraId="69B03478" w14:textId="43D49987" w:rsidR="001108B7" w:rsidRPr="000C6529" w:rsidRDefault="009B1C7B">
      <w:pPr>
        <w:pStyle w:val="TDC3"/>
        <w:tabs>
          <w:tab w:val="right" w:leader="dot" w:pos="8830"/>
        </w:tabs>
        <w:rPr>
          <w:rFonts w:ascii="Arial" w:eastAsiaTheme="minorEastAsia" w:hAnsi="Arial" w:cs="Arial"/>
          <w:noProof/>
          <w:lang w:val="es-CR" w:eastAsia="es-CR"/>
        </w:rPr>
      </w:pPr>
      <w:hyperlink w:anchor="_Toc107475755" w:history="1">
        <w:r w:rsidR="001108B7" w:rsidRPr="000C6529">
          <w:rPr>
            <w:rStyle w:val="Hipervnculo"/>
            <w:rFonts w:ascii="Arial" w:hAnsi="Arial" w:cs="Arial"/>
            <w:noProof/>
          </w:rPr>
          <w:t>NICSP 16- Propiedades de Inversión:</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46</w:t>
        </w:r>
        <w:r w:rsidR="001108B7" w:rsidRPr="000C6529">
          <w:rPr>
            <w:rFonts w:ascii="Arial" w:hAnsi="Arial" w:cs="Arial"/>
            <w:noProof/>
            <w:webHidden/>
          </w:rPr>
          <w:fldChar w:fldCharType="end"/>
        </w:r>
      </w:hyperlink>
    </w:p>
    <w:p w14:paraId="27D9BD8E" w14:textId="3EC6C0DC" w:rsidR="001108B7" w:rsidRPr="000C6529" w:rsidRDefault="009B1C7B">
      <w:pPr>
        <w:pStyle w:val="TDC3"/>
        <w:tabs>
          <w:tab w:val="right" w:leader="dot" w:pos="8830"/>
        </w:tabs>
        <w:rPr>
          <w:rFonts w:ascii="Arial" w:eastAsiaTheme="minorEastAsia" w:hAnsi="Arial" w:cs="Arial"/>
          <w:noProof/>
          <w:lang w:val="es-CR" w:eastAsia="es-CR"/>
        </w:rPr>
      </w:pPr>
      <w:hyperlink w:anchor="_Toc107475756" w:history="1">
        <w:r w:rsidR="001108B7" w:rsidRPr="000C6529">
          <w:rPr>
            <w:rStyle w:val="Hipervnculo"/>
            <w:rFonts w:ascii="Arial" w:hAnsi="Arial" w:cs="Arial"/>
            <w:noProof/>
          </w:rPr>
          <w:t>NICSP 17- Propiedad, Planta y Equipo: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47</w:t>
        </w:r>
        <w:r w:rsidR="001108B7" w:rsidRPr="000C6529">
          <w:rPr>
            <w:rFonts w:ascii="Arial" w:hAnsi="Arial" w:cs="Arial"/>
            <w:noProof/>
            <w:webHidden/>
          </w:rPr>
          <w:fldChar w:fldCharType="end"/>
        </w:r>
      </w:hyperlink>
    </w:p>
    <w:p w14:paraId="6749C1E2" w14:textId="0A715C3E" w:rsidR="001108B7" w:rsidRPr="000C6529" w:rsidRDefault="009B1C7B">
      <w:pPr>
        <w:pStyle w:val="TDC3"/>
        <w:tabs>
          <w:tab w:val="right" w:leader="dot" w:pos="8830"/>
        </w:tabs>
        <w:rPr>
          <w:rFonts w:ascii="Arial" w:eastAsiaTheme="minorEastAsia" w:hAnsi="Arial" w:cs="Arial"/>
          <w:noProof/>
          <w:lang w:val="es-CR" w:eastAsia="es-CR"/>
        </w:rPr>
      </w:pPr>
      <w:hyperlink w:anchor="_Toc107475757" w:history="1">
        <w:r w:rsidR="001108B7" w:rsidRPr="000C6529">
          <w:rPr>
            <w:rStyle w:val="Hipervnculo"/>
            <w:rFonts w:ascii="Arial" w:hAnsi="Arial" w:cs="Arial"/>
            <w:noProof/>
          </w:rPr>
          <w:t>NICSP 18- Información Financiera por Segmentos: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48</w:t>
        </w:r>
        <w:r w:rsidR="001108B7" w:rsidRPr="000C6529">
          <w:rPr>
            <w:rFonts w:ascii="Arial" w:hAnsi="Arial" w:cs="Arial"/>
            <w:noProof/>
            <w:webHidden/>
          </w:rPr>
          <w:fldChar w:fldCharType="end"/>
        </w:r>
      </w:hyperlink>
    </w:p>
    <w:p w14:paraId="139FD804" w14:textId="408572D3" w:rsidR="001108B7" w:rsidRPr="000C6529" w:rsidRDefault="009B1C7B">
      <w:pPr>
        <w:pStyle w:val="TDC3"/>
        <w:tabs>
          <w:tab w:val="right" w:leader="dot" w:pos="8830"/>
        </w:tabs>
        <w:rPr>
          <w:rFonts w:ascii="Arial" w:eastAsiaTheme="minorEastAsia" w:hAnsi="Arial" w:cs="Arial"/>
          <w:noProof/>
          <w:lang w:val="es-CR" w:eastAsia="es-CR"/>
        </w:rPr>
      </w:pPr>
      <w:hyperlink w:anchor="_Toc107475758" w:history="1">
        <w:r w:rsidR="001108B7" w:rsidRPr="000C6529">
          <w:rPr>
            <w:rStyle w:val="Hipervnculo"/>
            <w:rFonts w:ascii="Arial" w:hAnsi="Arial" w:cs="Arial"/>
            <w:noProof/>
          </w:rPr>
          <w:t>NICSP 19- Provisiones, Activos y Pasivos Contingentes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49</w:t>
        </w:r>
        <w:r w:rsidR="001108B7" w:rsidRPr="000C6529">
          <w:rPr>
            <w:rFonts w:ascii="Arial" w:hAnsi="Arial" w:cs="Arial"/>
            <w:noProof/>
            <w:webHidden/>
          </w:rPr>
          <w:fldChar w:fldCharType="end"/>
        </w:r>
      </w:hyperlink>
    </w:p>
    <w:p w14:paraId="762ECDEB" w14:textId="4E52E11A" w:rsidR="001108B7" w:rsidRPr="000C6529" w:rsidRDefault="009B1C7B">
      <w:pPr>
        <w:pStyle w:val="TDC3"/>
        <w:tabs>
          <w:tab w:val="right" w:leader="dot" w:pos="8830"/>
        </w:tabs>
        <w:rPr>
          <w:rFonts w:ascii="Arial" w:eastAsiaTheme="minorEastAsia" w:hAnsi="Arial" w:cs="Arial"/>
          <w:noProof/>
          <w:lang w:val="es-CR" w:eastAsia="es-CR"/>
        </w:rPr>
      </w:pPr>
      <w:hyperlink w:anchor="_Toc107475759" w:history="1">
        <w:r w:rsidR="001108B7" w:rsidRPr="000C6529">
          <w:rPr>
            <w:rStyle w:val="Hipervnculo"/>
            <w:rFonts w:ascii="Arial" w:hAnsi="Arial" w:cs="Arial"/>
            <w:noProof/>
          </w:rPr>
          <w:t>NICSP 20- Información a revelar sobre partes relacionadas: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_Toc107475759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50</w:t>
        </w:r>
        <w:r w:rsidR="001108B7" w:rsidRPr="000C6529">
          <w:rPr>
            <w:rFonts w:ascii="Arial" w:hAnsi="Arial" w:cs="Arial"/>
            <w:noProof/>
            <w:webHidden/>
          </w:rPr>
          <w:fldChar w:fldCharType="end"/>
        </w:r>
      </w:hyperlink>
    </w:p>
    <w:p w14:paraId="7C9EA09C" w14:textId="7C88793D" w:rsidR="001108B7" w:rsidRPr="000C6529" w:rsidRDefault="009B1C7B">
      <w:pPr>
        <w:pStyle w:val="TDC3"/>
        <w:tabs>
          <w:tab w:val="right" w:leader="dot" w:pos="8830"/>
        </w:tabs>
        <w:rPr>
          <w:rFonts w:ascii="Arial" w:eastAsiaTheme="minorEastAsia" w:hAnsi="Arial" w:cs="Arial"/>
          <w:noProof/>
          <w:lang w:val="es-CR" w:eastAsia="es-CR"/>
        </w:rPr>
      </w:pPr>
      <w:hyperlink w:anchor="_Toc107475760" w:history="1">
        <w:r w:rsidR="001108B7" w:rsidRPr="000C6529">
          <w:rPr>
            <w:rStyle w:val="Hipervnculo"/>
            <w:rFonts w:ascii="Arial" w:hAnsi="Arial" w:cs="Arial"/>
            <w:noProof/>
          </w:rPr>
          <w:t>NICSP 21- Deterioro del Valor de Activos No Generadores de Efectivo: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_Toc107475760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51</w:t>
        </w:r>
        <w:r w:rsidR="001108B7" w:rsidRPr="000C6529">
          <w:rPr>
            <w:rFonts w:ascii="Arial" w:hAnsi="Arial" w:cs="Arial"/>
            <w:noProof/>
            <w:webHidden/>
          </w:rPr>
          <w:fldChar w:fldCharType="end"/>
        </w:r>
      </w:hyperlink>
    </w:p>
    <w:p w14:paraId="6C8484C5" w14:textId="089871F4" w:rsidR="001108B7" w:rsidRPr="000C6529" w:rsidRDefault="009B1C7B">
      <w:pPr>
        <w:pStyle w:val="TDC3"/>
        <w:tabs>
          <w:tab w:val="right" w:leader="dot" w:pos="8830"/>
        </w:tabs>
        <w:rPr>
          <w:rFonts w:ascii="Arial" w:eastAsiaTheme="minorEastAsia" w:hAnsi="Arial" w:cs="Arial"/>
          <w:noProof/>
          <w:lang w:val="es-CR" w:eastAsia="es-CR"/>
        </w:rPr>
      </w:pPr>
      <w:hyperlink w:anchor="_Toc107475761" w:history="1">
        <w:r w:rsidR="001108B7" w:rsidRPr="000C6529">
          <w:rPr>
            <w:rStyle w:val="Hipervnculo"/>
            <w:rFonts w:ascii="Arial" w:hAnsi="Arial" w:cs="Arial"/>
            <w:noProof/>
          </w:rPr>
          <w:t>NICSP 22 -Revelación de información Financiera sobre el Sector Gobierno Central:</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52</w:t>
        </w:r>
        <w:r w:rsidR="001108B7" w:rsidRPr="000C6529">
          <w:rPr>
            <w:rFonts w:ascii="Arial" w:hAnsi="Arial" w:cs="Arial"/>
            <w:noProof/>
            <w:webHidden/>
          </w:rPr>
          <w:fldChar w:fldCharType="end"/>
        </w:r>
      </w:hyperlink>
    </w:p>
    <w:p w14:paraId="32E65C66" w14:textId="65D96152" w:rsidR="001108B7" w:rsidRPr="000C6529" w:rsidRDefault="009B1C7B">
      <w:pPr>
        <w:pStyle w:val="TDC3"/>
        <w:tabs>
          <w:tab w:val="right" w:leader="dot" w:pos="8830"/>
        </w:tabs>
        <w:rPr>
          <w:rFonts w:ascii="Arial" w:eastAsiaTheme="minorEastAsia" w:hAnsi="Arial" w:cs="Arial"/>
          <w:noProof/>
          <w:lang w:val="es-CR" w:eastAsia="es-CR"/>
        </w:rPr>
      </w:pPr>
      <w:hyperlink w:anchor="_Toc107475762" w:history="1">
        <w:r w:rsidR="001108B7" w:rsidRPr="000C6529">
          <w:rPr>
            <w:rStyle w:val="Hipervnculo"/>
            <w:rFonts w:ascii="Arial" w:hAnsi="Arial" w:cs="Arial"/>
            <w:noProof/>
          </w:rPr>
          <w:t>NICSP 23- Ingresos de transacciones sin contraprestación (Impuestos y Transferencias):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52</w:t>
        </w:r>
        <w:r w:rsidR="001108B7" w:rsidRPr="000C6529">
          <w:rPr>
            <w:rFonts w:ascii="Arial" w:hAnsi="Arial" w:cs="Arial"/>
            <w:noProof/>
            <w:webHidden/>
          </w:rPr>
          <w:fldChar w:fldCharType="end"/>
        </w:r>
      </w:hyperlink>
    </w:p>
    <w:p w14:paraId="4A737F02" w14:textId="025B2B4F" w:rsidR="001108B7" w:rsidRPr="000C6529" w:rsidRDefault="009B1C7B">
      <w:pPr>
        <w:pStyle w:val="TDC3"/>
        <w:tabs>
          <w:tab w:val="right" w:leader="dot" w:pos="8830"/>
        </w:tabs>
        <w:rPr>
          <w:rFonts w:ascii="Arial" w:eastAsiaTheme="minorEastAsia" w:hAnsi="Arial" w:cs="Arial"/>
          <w:noProof/>
          <w:lang w:val="es-CR" w:eastAsia="es-CR"/>
        </w:rPr>
      </w:pPr>
      <w:hyperlink w:anchor="_Toc107475763" w:history="1">
        <w:r w:rsidR="001108B7" w:rsidRPr="000C6529">
          <w:rPr>
            <w:rStyle w:val="Hipervnculo"/>
            <w:rFonts w:ascii="Arial" w:hAnsi="Arial" w:cs="Arial"/>
            <w:noProof/>
          </w:rPr>
          <w:t>NICSP 24- Presentación de información del presupuesto en los estados financieros: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53</w:t>
        </w:r>
        <w:r w:rsidR="001108B7" w:rsidRPr="000C6529">
          <w:rPr>
            <w:rFonts w:ascii="Arial" w:hAnsi="Arial" w:cs="Arial"/>
            <w:noProof/>
            <w:webHidden/>
          </w:rPr>
          <w:fldChar w:fldCharType="end"/>
        </w:r>
      </w:hyperlink>
    </w:p>
    <w:p w14:paraId="4BDC5448" w14:textId="567F817E" w:rsidR="001108B7" w:rsidRPr="000C6529" w:rsidRDefault="009B1C7B">
      <w:pPr>
        <w:pStyle w:val="TDC3"/>
        <w:tabs>
          <w:tab w:val="right" w:leader="dot" w:pos="8830"/>
        </w:tabs>
        <w:rPr>
          <w:rFonts w:ascii="Arial" w:eastAsiaTheme="minorEastAsia" w:hAnsi="Arial" w:cs="Arial"/>
          <w:noProof/>
          <w:lang w:val="es-CR" w:eastAsia="es-CR"/>
        </w:rPr>
      </w:pPr>
      <w:hyperlink w:anchor="_Toc107475764" w:history="1">
        <w:r w:rsidR="001108B7" w:rsidRPr="000C6529">
          <w:rPr>
            <w:rStyle w:val="Hipervnculo"/>
            <w:rFonts w:ascii="Arial" w:hAnsi="Arial" w:cs="Arial"/>
            <w:noProof/>
          </w:rPr>
          <w:t>NICSP 25- Beneficios a los Empleados:  Derogada en la versión 2018</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54</w:t>
        </w:r>
        <w:r w:rsidR="001108B7" w:rsidRPr="000C6529">
          <w:rPr>
            <w:rFonts w:ascii="Arial" w:hAnsi="Arial" w:cs="Arial"/>
            <w:noProof/>
            <w:webHidden/>
          </w:rPr>
          <w:fldChar w:fldCharType="end"/>
        </w:r>
      </w:hyperlink>
    </w:p>
    <w:p w14:paraId="5E9A1EDA" w14:textId="78E2F864" w:rsidR="001108B7" w:rsidRPr="000C6529" w:rsidRDefault="009B1C7B">
      <w:pPr>
        <w:pStyle w:val="TDC3"/>
        <w:tabs>
          <w:tab w:val="right" w:leader="dot" w:pos="8830"/>
        </w:tabs>
        <w:rPr>
          <w:rFonts w:ascii="Arial" w:eastAsiaTheme="minorEastAsia" w:hAnsi="Arial" w:cs="Arial"/>
          <w:noProof/>
          <w:lang w:val="es-CR" w:eastAsia="es-CR"/>
        </w:rPr>
      </w:pPr>
      <w:hyperlink w:anchor="_Toc107475765" w:history="1">
        <w:r w:rsidR="001108B7" w:rsidRPr="000C6529">
          <w:rPr>
            <w:rStyle w:val="Hipervnculo"/>
            <w:rFonts w:ascii="Arial" w:hAnsi="Arial" w:cs="Arial"/>
            <w:noProof/>
          </w:rPr>
          <w:t>NICSP 26 Deterioro del Valor de Activos Generadores de Efectivo: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54</w:t>
        </w:r>
        <w:r w:rsidR="001108B7" w:rsidRPr="000C6529">
          <w:rPr>
            <w:rFonts w:ascii="Arial" w:hAnsi="Arial" w:cs="Arial"/>
            <w:noProof/>
            <w:webHidden/>
          </w:rPr>
          <w:fldChar w:fldCharType="end"/>
        </w:r>
      </w:hyperlink>
    </w:p>
    <w:p w14:paraId="599E8316" w14:textId="1DD5849B" w:rsidR="001108B7" w:rsidRPr="000C6529" w:rsidRDefault="009B1C7B">
      <w:pPr>
        <w:pStyle w:val="TDC3"/>
        <w:tabs>
          <w:tab w:val="right" w:leader="dot" w:pos="8830"/>
        </w:tabs>
        <w:rPr>
          <w:rFonts w:ascii="Arial" w:eastAsiaTheme="minorEastAsia" w:hAnsi="Arial" w:cs="Arial"/>
          <w:noProof/>
          <w:lang w:val="es-CR" w:eastAsia="es-CR"/>
        </w:rPr>
      </w:pPr>
      <w:hyperlink w:anchor="_Toc107475766" w:history="1">
        <w:r w:rsidR="001108B7" w:rsidRPr="000C6529">
          <w:rPr>
            <w:rStyle w:val="Hipervnculo"/>
            <w:rFonts w:ascii="Arial" w:hAnsi="Arial" w:cs="Arial"/>
            <w:noProof/>
          </w:rPr>
          <w:t>NICSP 27 Agricultura:</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54</w:t>
        </w:r>
        <w:r w:rsidR="001108B7" w:rsidRPr="000C6529">
          <w:rPr>
            <w:rFonts w:ascii="Arial" w:hAnsi="Arial" w:cs="Arial"/>
            <w:noProof/>
            <w:webHidden/>
          </w:rPr>
          <w:fldChar w:fldCharType="end"/>
        </w:r>
      </w:hyperlink>
    </w:p>
    <w:p w14:paraId="3117C06E" w14:textId="5975B70F" w:rsidR="001108B7" w:rsidRPr="000C6529" w:rsidRDefault="009B1C7B">
      <w:pPr>
        <w:pStyle w:val="TDC3"/>
        <w:tabs>
          <w:tab w:val="right" w:leader="dot" w:pos="8830"/>
        </w:tabs>
        <w:rPr>
          <w:rFonts w:ascii="Arial" w:eastAsiaTheme="minorEastAsia" w:hAnsi="Arial" w:cs="Arial"/>
          <w:noProof/>
          <w:lang w:val="es-CR" w:eastAsia="es-CR"/>
        </w:rPr>
      </w:pPr>
      <w:hyperlink w:anchor="_Toc107475767" w:history="1">
        <w:r w:rsidR="001108B7" w:rsidRPr="000C6529">
          <w:rPr>
            <w:rStyle w:val="Hipervnculo"/>
            <w:rFonts w:ascii="Arial" w:hAnsi="Arial" w:cs="Arial"/>
            <w:noProof/>
          </w:rPr>
          <w:t>NICSP 28-29-30 Instrumentos Financieros (Presentación, reconocimiento medición y revelación):</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55</w:t>
        </w:r>
        <w:r w:rsidR="001108B7" w:rsidRPr="000C6529">
          <w:rPr>
            <w:rFonts w:ascii="Arial" w:hAnsi="Arial" w:cs="Arial"/>
            <w:noProof/>
            <w:webHidden/>
          </w:rPr>
          <w:fldChar w:fldCharType="end"/>
        </w:r>
      </w:hyperlink>
    </w:p>
    <w:p w14:paraId="773E02D7" w14:textId="5CE88002" w:rsidR="001108B7" w:rsidRPr="000C6529" w:rsidRDefault="009B1C7B">
      <w:pPr>
        <w:pStyle w:val="TDC3"/>
        <w:tabs>
          <w:tab w:val="right" w:leader="dot" w:pos="8830"/>
        </w:tabs>
        <w:rPr>
          <w:rFonts w:ascii="Arial" w:eastAsiaTheme="minorEastAsia" w:hAnsi="Arial" w:cs="Arial"/>
          <w:noProof/>
          <w:lang w:val="es-CR" w:eastAsia="es-CR"/>
        </w:rPr>
      </w:pPr>
      <w:hyperlink w:anchor="_Toc107475768" w:history="1">
        <w:r w:rsidR="001108B7" w:rsidRPr="000C6529">
          <w:rPr>
            <w:rStyle w:val="Hipervnculo"/>
            <w:rFonts w:ascii="Arial" w:hAnsi="Arial" w:cs="Arial"/>
            <w:noProof/>
          </w:rPr>
          <w:t>Fideicomisos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57</w:t>
        </w:r>
        <w:r w:rsidR="001108B7" w:rsidRPr="000C6529">
          <w:rPr>
            <w:rFonts w:ascii="Arial" w:hAnsi="Arial" w:cs="Arial"/>
            <w:noProof/>
            <w:webHidden/>
          </w:rPr>
          <w:fldChar w:fldCharType="end"/>
        </w:r>
      </w:hyperlink>
    </w:p>
    <w:p w14:paraId="20FFEBDE" w14:textId="7EDE54B6" w:rsidR="001108B7" w:rsidRPr="000C6529" w:rsidRDefault="009B1C7B">
      <w:pPr>
        <w:pStyle w:val="TDC3"/>
        <w:tabs>
          <w:tab w:val="right" w:leader="dot" w:pos="8830"/>
        </w:tabs>
        <w:rPr>
          <w:rFonts w:ascii="Arial" w:eastAsiaTheme="minorEastAsia" w:hAnsi="Arial" w:cs="Arial"/>
          <w:noProof/>
          <w:lang w:val="es-CR" w:eastAsia="es-CR"/>
        </w:rPr>
      </w:pPr>
      <w:hyperlink w:anchor="_Toc107475769" w:history="1">
        <w:r w:rsidR="001108B7" w:rsidRPr="000C6529">
          <w:rPr>
            <w:rStyle w:val="Hipervnculo"/>
            <w:rFonts w:ascii="Arial" w:hAnsi="Arial" w:cs="Arial"/>
            <w:noProof/>
          </w:rPr>
          <w:t>NICSP 31- Activos Intangibles: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_Toc107475769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58</w:t>
        </w:r>
        <w:r w:rsidR="001108B7" w:rsidRPr="000C6529">
          <w:rPr>
            <w:rFonts w:ascii="Arial" w:hAnsi="Arial" w:cs="Arial"/>
            <w:noProof/>
            <w:webHidden/>
          </w:rPr>
          <w:fldChar w:fldCharType="end"/>
        </w:r>
      </w:hyperlink>
    </w:p>
    <w:p w14:paraId="15085D92" w14:textId="5E22EF70" w:rsidR="001108B7" w:rsidRPr="000C6529" w:rsidRDefault="009B1C7B">
      <w:pPr>
        <w:pStyle w:val="TDC3"/>
        <w:tabs>
          <w:tab w:val="right" w:leader="dot" w:pos="8830"/>
        </w:tabs>
        <w:rPr>
          <w:rFonts w:ascii="Arial" w:eastAsiaTheme="minorEastAsia" w:hAnsi="Arial" w:cs="Arial"/>
          <w:noProof/>
          <w:lang w:val="es-CR" w:eastAsia="es-CR"/>
        </w:rPr>
      </w:pPr>
      <w:hyperlink w:anchor="_Toc107475770" w:history="1">
        <w:r w:rsidR="001108B7" w:rsidRPr="000C6529">
          <w:rPr>
            <w:rStyle w:val="Hipervnculo"/>
            <w:rFonts w:ascii="Arial" w:hAnsi="Arial" w:cs="Arial"/>
            <w:noProof/>
          </w:rPr>
          <w:t>NICSP 32 Acuerdos de Concesión de Servicios: La Concedente:</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_Toc107475770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58</w:t>
        </w:r>
        <w:r w:rsidR="001108B7" w:rsidRPr="000C6529">
          <w:rPr>
            <w:rFonts w:ascii="Arial" w:hAnsi="Arial" w:cs="Arial"/>
            <w:noProof/>
            <w:webHidden/>
          </w:rPr>
          <w:fldChar w:fldCharType="end"/>
        </w:r>
      </w:hyperlink>
    </w:p>
    <w:p w14:paraId="7CFA6D2C" w14:textId="5F5BB304" w:rsidR="001108B7" w:rsidRPr="000C6529" w:rsidRDefault="009B1C7B">
      <w:pPr>
        <w:pStyle w:val="TDC3"/>
        <w:tabs>
          <w:tab w:val="right" w:leader="dot" w:pos="8830"/>
        </w:tabs>
        <w:rPr>
          <w:rFonts w:ascii="Arial" w:eastAsiaTheme="minorEastAsia" w:hAnsi="Arial" w:cs="Arial"/>
          <w:noProof/>
          <w:lang w:val="es-CR" w:eastAsia="es-CR"/>
        </w:rPr>
      </w:pPr>
      <w:hyperlink w:anchor="_Toc107475771" w:history="1">
        <w:r w:rsidR="001108B7" w:rsidRPr="000C6529">
          <w:rPr>
            <w:rStyle w:val="Hipervnculo"/>
            <w:rFonts w:ascii="Arial" w:hAnsi="Arial" w:cs="Arial"/>
            <w:noProof/>
          </w:rPr>
          <w:t>NICSP 33 Adopción por primera vez de las NICSP de base de Acumulación (o Devengo):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_Toc107475771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59</w:t>
        </w:r>
        <w:r w:rsidR="001108B7" w:rsidRPr="000C6529">
          <w:rPr>
            <w:rFonts w:ascii="Arial" w:hAnsi="Arial" w:cs="Arial"/>
            <w:noProof/>
            <w:webHidden/>
          </w:rPr>
          <w:fldChar w:fldCharType="end"/>
        </w:r>
      </w:hyperlink>
    </w:p>
    <w:p w14:paraId="2E3B2799" w14:textId="0F7806CC" w:rsidR="001108B7" w:rsidRPr="000C6529" w:rsidRDefault="009B1C7B">
      <w:pPr>
        <w:pStyle w:val="TDC3"/>
        <w:tabs>
          <w:tab w:val="right" w:leader="dot" w:pos="8830"/>
        </w:tabs>
        <w:rPr>
          <w:rFonts w:ascii="Arial" w:eastAsiaTheme="minorEastAsia" w:hAnsi="Arial" w:cs="Arial"/>
          <w:noProof/>
          <w:lang w:val="es-CR" w:eastAsia="es-CR"/>
        </w:rPr>
      </w:pPr>
      <w:hyperlink w:anchor="_Toc107475772" w:history="1">
        <w:r w:rsidR="001108B7" w:rsidRPr="000C6529">
          <w:rPr>
            <w:rStyle w:val="Hipervnculo"/>
            <w:rFonts w:ascii="Arial" w:hAnsi="Arial" w:cs="Arial"/>
            <w:noProof/>
          </w:rPr>
          <w:t>NICSP 34 Estados financieros separados: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_Toc107475772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61</w:t>
        </w:r>
        <w:r w:rsidR="001108B7" w:rsidRPr="000C6529">
          <w:rPr>
            <w:rFonts w:ascii="Arial" w:hAnsi="Arial" w:cs="Arial"/>
            <w:noProof/>
            <w:webHidden/>
          </w:rPr>
          <w:fldChar w:fldCharType="end"/>
        </w:r>
      </w:hyperlink>
    </w:p>
    <w:p w14:paraId="2E6AE0BD" w14:textId="236D8007" w:rsidR="001108B7" w:rsidRPr="000C6529" w:rsidRDefault="009B1C7B">
      <w:pPr>
        <w:pStyle w:val="TDC3"/>
        <w:tabs>
          <w:tab w:val="right" w:leader="dot" w:pos="8830"/>
        </w:tabs>
        <w:rPr>
          <w:rFonts w:ascii="Arial" w:eastAsiaTheme="minorEastAsia" w:hAnsi="Arial" w:cs="Arial"/>
          <w:noProof/>
          <w:lang w:val="es-CR" w:eastAsia="es-CR"/>
        </w:rPr>
      </w:pPr>
      <w:hyperlink w:anchor="_Toc107475773" w:history="1">
        <w:r w:rsidR="001108B7" w:rsidRPr="000C6529">
          <w:rPr>
            <w:rStyle w:val="Hipervnculo"/>
            <w:rFonts w:ascii="Arial" w:hAnsi="Arial" w:cs="Arial"/>
            <w:noProof/>
          </w:rPr>
          <w:t>NICSP 35 Estados financieros consolidados: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_Toc107475773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62</w:t>
        </w:r>
        <w:r w:rsidR="001108B7" w:rsidRPr="000C6529">
          <w:rPr>
            <w:rFonts w:ascii="Arial" w:hAnsi="Arial" w:cs="Arial"/>
            <w:noProof/>
            <w:webHidden/>
          </w:rPr>
          <w:fldChar w:fldCharType="end"/>
        </w:r>
      </w:hyperlink>
    </w:p>
    <w:p w14:paraId="553C896D" w14:textId="228A0B8B" w:rsidR="001108B7" w:rsidRPr="000C6529" w:rsidRDefault="009B1C7B">
      <w:pPr>
        <w:pStyle w:val="TDC3"/>
        <w:tabs>
          <w:tab w:val="right" w:leader="dot" w:pos="8830"/>
        </w:tabs>
        <w:rPr>
          <w:rFonts w:ascii="Arial" w:eastAsiaTheme="minorEastAsia" w:hAnsi="Arial" w:cs="Arial"/>
          <w:noProof/>
          <w:lang w:val="es-CR" w:eastAsia="es-CR"/>
        </w:rPr>
      </w:pPr>
      <w:hyperlink w:anchor="_Toc107475774" w:history="1">
        <w:r w:rsidR="001108B7" w:rsidRPr="000C6529">
          <w:rPr>
            <w:rStyle w:val="Hipervnculo"/>
            <w:rFonts w:ascii="Arial" w:hAnsi="Arial" w:cs="Arial"/>
            <w:noProof/>
          </w:rPr>
          <w:t>NICSP 36 Inversiones en asociadas y negocios conjuntos: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_Toc107475774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63</w:t>
        </w:r>
        <w:r w:rsidR="001108B7" w:rsidRPr="000C6529">
          <w:rPr>
            <w:rFonts w:ascii="Arial" w:hAnsi="Arial" w:cs="Arial"/>
            <w:noProof/>
            <w:webHidden/>
          </w:rPr>
          <w:fldChar w:fldCharType="end"/>
        </w:r>
      </w:hyperlink>
    </w:p>
    <w:p w14:paraId="0E71017A" w14:textId="2E30CD07" w:rsidR="001108B7" w:rsidRPr="000C6529" w:rsidRDefault="009B1C7B">
      <w:pPr>
        <w:pStyle w:val="TDC3"/>
        <w:tabs>
          <w:tab w:val="right" w:leader="dot" w:pos="8830"/>
        </w:tabs>
        <w:rPr>
          <w:rFonts w:ascii="Arial" w:eastAsiaTheme="minorEastAsia" w:hAnsi="Arial" w:cs="Arial"/>
          <w:noProof/>
          <w:lang w:val="es-CR" w:eastAsia="es-CR"/>
        </w:rPr>
      </w:pPr>
      <w:hyperlink w:anchor="_Toc107475775" w:history="1">
        <w:r w:rsidR="001108B7" w:rsidRPr="000C6529">
          <w:rPr>
            <w:rStyle w:val="Hipervnculo"/>
            <w:rFonts w:ascii="Arial" w:hAnsi="Arial" w:cs="Arial"/>
            <w:noProof/>
          </w:rPr>
          <w:t>NICSP 37 Acuerdos conjuntos: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_Toc107475775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65</w:t>
        </w:r>
        <w:r w:rsidR="001108B7" w:rsidRPr="000C6529">
          <w:rPr>
            <w:rFonts w:ascii="Arial" w:hAnsi="Arial" w:cs="Arial"/>
            <w:noProof/>
            <w:webHidden/>
          </w:rPr>
          <w:fldChar w:fldCharType="end"/>
        </w:r>
      </w:hyperlink>
    </w:p>
    <w:p w14:paraId="205267DC" w14:textId="3A91EB55" w:rsidR="001108B7" w:rsidRPr="000C6529" w:rsidRDefault="009B1C7B">
      <w:pPr>
        <w:pStyle w:val="TDC3"/>
        <w:tabs>
          <w:tab w:val="right" w:leader="dot" w:pos="8830"/>
        </w:tabs>
        <w:rPr>
          <w:rFonts w:ascii="Arial" w:eastAsiaTheme="minorEastAsia" w:hAnsi="Arial" w:cs="Arial"/>
          <w:noProof/>
          <w:lang w:val="es-CR" w:eastAsia="es-CR"/>
        </w:rPr>
      </w:pPr>
      <w:hyperlink w:anchor="_Toc107475776" w:history="1">
        <w:r w:rsidR="001108B7" w:rsidRPr="000C6529">
          <w:rPr>
            <w:rStyle w:val="Hipervnculo"/>
            <w:rFonts w:ascii="Arial" w:hAnsi="Arial" w:cs="Arial"/>
            <w:noProof/>
          </w:rPr>
          <w:t>NICSP 38 Información a Revelar sobre Participaciones en Otras Entidades: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_Toc107475776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65</w:t>
        </w:r>
        <w:r w:rsidR="001108B7" w:rsidRPr="000C6529">
          <w:rPr>
            <w:rFonts w:ascii="Arial" w:hAnsi="Arial" w:cs="Arial"/>
            <w:noProof/>
            <w:webHidden/>
          </w:rPr>
          <w:fldChar w:fldCharType="end"/>
        </w:r>
      </w:hyperlink>
    </w:p>
    <w:p w14:paraId="146721CA" w14:textId="48810B47" w:rsidR="001108B7" w:rsidRPr="000C6529" w:rsidRDefault="009B1C7B">
      <w:pPr>
        <w:pStyle w:val="TDC3"/>
        <w:tabs>
          <w:tab w:val="right" w:leader="dot" w:pos="8830"/>
        </w:tabs>
        <w:rPr>
          <w:rFonts w:ascii="Arial" w:eastAsiaTheme="minorEastAsia" w:hAnsi="Arial" w:cs="Arial"/>
          <w:noProof/>
          <w:lang w:val="es-CR" w:eastAsia="es-CR"/>
        </w:rPr>
      </w:pPr>
      <w:hyperlink w:anchor="_Toc107475777" w:history="1">
        <w:r w:rsidR="001108B7" w:rsidRPr="000C6529">
          <w:rPr>
            <w:rStyle w:val="Hipervnculo"/>
            <w:rFonts w:ascii="Arial" w:hAnsi="Arial" w:cs="Arial"/>
            <w:noProof/>
          </w:rPr>
          <w:t>NICSP 39 Beneficios a los empleados: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_Toc107475777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66</w:t>
        </w:r>
        <w:r w:rsidR="001108B7" w:rsidRPr="000C6529">
          <w:rPr>
            <w:rFonts w:ascii="Arial" w:hAnsi="Arial" w:cs="Arial"/>
            <w:noProof/>
            <w:webHidden/>
          </w:rPr>
          <w:fldChar w:fldCharType="end"/>
        </w:r>
      </w:hyperlink>
    </w:p>
    <w:p w14:paraId="53880511" w14:textId="58B74CFC" w:rsidR="001108B7" w:rsidRPr="000C6529" w:rsidRDefault="009B1C7B">
      <w:pPr>
        <w:pStyle w:val="TDC3"/>
        <w:tabs>
          <w:tab w:val="right" w:leader="dot" w:pos="8830"/>
        </w:tabs>
        <w:rPr>
          <w:rFonts w:ascii="Arial" w:eastAsiaTheme="minorEastAsia" w:hAnsi="Arial" w:cs="Arial"/>
          <w:noProof/>
          <w:lang w:val="es-CR" w:eastAsia="es-CR"/>
        </w:rPr>
      </w:pPr>
      <w:hyperlink w:anchor="_Toc107475778" w:history="1">
        <w:r w:rsidR="001108B7" w:rsidRPr="000C6529">
          <w:rPr>
            <w:rStyle w:val="Hipervnculo"/>
            <w:rFonts w:ascii="Arial" w:hAnsi="Arial" w:cs="Arial"/>
            <w:noProof/>
          </w:rPr>
          <w:t>NICSP 40 Combinaciones en el sector público: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_Toc107475778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67</w:t>
        </w:r>
        <w:r w:rsidR="001108B7" w:rsidRPr="000C6529">
          <w:rPr>
            <w:rFonts w:ascii="Arial" w:hAnsi="Arial" w:cs="Arial"/>
            <w:noProof/>
            <w:webHidden/>
          </w:rPr>
          <w:fldChar w:fldCharType="end"/>
        </w:r>
      </w:hyperlink>
    </w:p>
    <w:p w14:paraId="24375058" w14:textId="31573FAB" w:rsidR="001108B7" w:rsidRPr="000C6529" w:rsidRDefault="009B1C7B">
      <w:pPr>
        <w:pStyle w:val="TDC2"/>
        <w:rPr>
          <w:rFonts w:ascii="Arial" w:eastAsiaTheme="minorEastAsia" w:hAnsi="Arial" w:cs="Arial"/>
          <w:sz w:val="24"/>
          <w:szCs w:val="24"/>
          <w:lang w:eastAsia="es-CR"/>
        </w:rPr>
      </w:pPr>
      <w:hyperlink w:anchor="_Toc107475779" w:history="1">
        <w:r w:rsidR="001108B7" w:rsidRPr="000C6529">
          <w:rPr>
            <w:rStyle w:val="Hipervnculo"/>
            <w:rFonts w:ascii="Arial" w:hAnsi="Arial" w:cs="Arial"/>
            <w:sz w:val="24"/>
            <w:szCs w:val="24"/>
          </w:rPr>
          <w:t>REVELACIONES PARTICULARES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_Toc107475779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68</w:t>
        </w:r>
        <w:r w:rsidR="001108B7" w:rsidRPr="000C6529">
          <w:rPr>
            <w:rFonts w:ascii="Arial" w:hAnsi="Arial" w:cs="Arial"/>
            <w:webHidden/>
            <w:sz w:val="24"/>
            <w:szCs w:val="24"/>
          </w:rPr>
          <w:fldChar w:fldCharType="end"/>
        </w:r>
      </w:hyperlink>
    </w:p>
    <w:p w14:paraId="7911FA69" w14:textId="55B7DFF4" w:rsidR="001108B7" w:rsidRPr="000C6529" w:rsidRDefault="009B1C7B">
      <w:pPr>
        <w:pStyle w:val="TDC1"/>
        <w:rPr>
          <w:rFonts w:ascii="Arial" w:eastAsiaTheme="minorEastAsia" w:hAnsi="Arial" w:cs="Arial"/>
          <w:noProof/>
          <w:sz w:val="24"/>
          <w:szCs w:val="24"/>
          <w:lang w:val="es-CR" w:eastAsia="es-CR"/>
        </w:rPr>
      </w:pPr>
      <w:hyperlink w:anchor="_Toc107475780" w:history="1">
        <w:r w:rsidR="001108B7" w:rsidRPr="000C6529">
          <w:rPr>
            <w:rStyle w:val="Hipervnculo"/>
            <w:rFonts w:ascii="Arial" w:hAnsi="Arial" w:cs="Arial"/>
            <w:noProof/>
            <w:sz w:val="24"/>
            <w:szCs w:val="24"/>
          </w:rPr>
          <w:t>NOTAS CONTABLES A ESTADOS FINANCIEROS</w:t>
        </w:r>
        <w:r w:rsidR="001108B7" w:rsidRPr="000C6529">
          <w:rPr>
            <w:rFonts w:ascii="Arial" w:hAnsi="Arial" w:cs="Arial"/>
            <w:noProof/>
            <w:webHidden/>
            <w:sz w:val="24"/>
            <w:szCs w:val="24"/>
          </w:rPr>
          <w:tab/>
        </w:r>
        <w:r w:rsidR="001108B7" w:rsidRPr="000C6529">
          <w:rPr>
            <w:rFonts w:ascii="Arial" w:hAnsi="Arial" w:cs="Arial"/>
            <w:noProof/>
            <w:webHidden/>
            <w:sz w:val="24"/>
            <w:szCs w:val="24"/>
          </w:rPr>
          <w:fldChar w:fldCharType="begin"/>
        </w:r>
        <w:r w:rsidR="001108B7" w:rsidRPr="000C6529">
          <w:rPr>
            <w:rFonts w:ascii="Arial" w:hAnsi="Arial" w:cs="Arial"/>
            <w:noProof/>
            <w:webHidden/>
            <w:sz w:val="24"/>
            <w:szCs w:val="24"/>
          </w:rPr>
          <w:instrText xml:space="preserve"> PAGEREF _Toc107475780 \h </w:instrText>
        </w:r>
        <w:r w:rsidR="001108B7" w:rsidRPr="000C6529">
          <w:rPr>
            <w:rFonts w:ascii="Arial" w:hAnsi="Arial" w:cs="Arial"/>
            <w:noProof/>
            <w:webHidden/>
            <w:sz w:val="24"/>
            <w:szCs w:val="24"/>
          </w:rPr>
        </w:r>
        <w:r w:rsidR="001108B7" w:rsidRPr="000C6529">
          <w:rPr>
            <w:rFonts w:ascii="Arial" w:hAnsi="Arial" w:cs="Arial"/>
            <w:noProof/>
            <w:webHidden/>
            <w:sz w:val="24"/>
            <w:szCs w:val="24"/>
          </w:rPr>
          <w:fldChar w:fldCharType="separate"/>
        </w:r>
        <w:r w:rsidR="008645D0">
          <w:rPr>
            <w:rFonts w:ascii="Arial" w:hAnsi="Arial" w:cs="Arial"/>
            <w:noProof/>
            <w:webHidden/>
            <w:sz w:val="24"/>
            <w:szCs w:val="24"/>
          </w:rPr>
          <w:t>74</w:t>
        </w:r>
        <w:r w:rsidR="001108B7" w:rsidRPr="000C6529">
          <w:rPr>
            <w:rFonts w:ascii="Arial" w:hAnsi="Arial" w:cs="Arial"/>
            <w:noProof/>
            <w:webHidden/>
            <w:sz w:val="24"/>
            <w:szCs w:val="24"/>
          </w:rPr>
          <w:fldChar w:fldCharType="end"/>
        </w:r>
      </w:hyperlink>
    </w:p>
    <w:p w14:paraId="41C0820F" w14:textId="403754B3" w:rsidR="001108B7" w:rsidRPr="000C6529" w:rsidRDefault="009B1C7B">
      <w:pPr>
        <w:pStyle w:val="TDC2"/>
        <w:rPr>
          <w:rFonts w:ascii="Arial" w:eastAsiaTheme="minorEastAsia" w:hAnsi="Arial" w:cs="Arial"/>
          <w:sz w:val="24"/>
          <w:szCs w:val="24"/>
          <w:lang w:eastAsia="es-CR"/>
        </w:rPr>
      </w:pPr>
      <w:hyperlink w:anchor="_Toc107475781" w:history="1">
        <w:r w:rsidR="001108B7" w:rsidRPr="000C6529">
          <w:rPr>
            <w:rStyle w:val="Hipervnculo"/>
            <w:rFonts w:ascii="Arial" w:hAnsi="Arial" w:cs="Arial"/>
            <w:sz w:val="24"/>
            <w:szCs w:val="24"/>
          </w:rPr>
          <w:t>NOTAS ESTADO DE SITUACION FINANCIERA</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_Toc107475781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75</w:t>
        </w:r>
        <w:r w:rsidR="001108B7" w:rsidRPr="000C6529">
          <w:rPr>
            <w:rFonts w:ascii="Arial" w:hAnsi="Arial" w:cs="Arial"/>
            <w:webHidden/>
            <w:sz w:val="24"/>
            <w:szCs w:val="24"/>
          </w:rPr>
          <w:fldChar w:fldCharType="end"/>
        </w:r>
      </w:hyperlink>
    </w:p>
    <w:p w14:paraId="114A534B" w14:textId="4D46BE4D" w:rsidR="001108B7" w:rsidRPr="000C6529" w:rsidRDefault="009B1C7B">
      <w:pPr>
        <w:pStyle w:val="TDC3"/>
        <w:tabs>
          <w:tab w:val="left" w:pos="880"/>
          <w:tab w:val="right" w:leader="dot" w:pos="8830"/>
        </w:tabs>
        <w:rPr>
          <w:rFonts w:ascii="Arial" w:eastAsiaTheme="minorEastAsia" w:hAnsi="Arial" w:cs="Arial"/>
          <w:noProof/>
          <w:lang w:val="es-CR" w:eastAsia="es-CR"/>
        </w:rPr>
      </w:pPr>
      <w:hyperlink w:anchor="_Toc107475782" w:history="1">
        <w:r w:rsidR="001108B7" w:rsidRPr="000C6529">
          <w:rPr>
            <w:rStyle w:val="Hipervnculo"/>
            <w:rFonts w:ascii="Arial" w:hAnsi="Arial" w:cs="Arial"/>
            <w:i/>
            <w:noProof/>
          </w:rPr>
          <w:t>1.</w:t>
        </w:r>
        <w:r w:rsidR="001108B7" w:rsidRPr="000C6529">
          <w:rPr>
            <w:rFonts w:ascii="Arial" w:eastAsiaTheme="minorEastAsia" w:hAnsi="Arial" w:cs="Arial"/>
            <w:noProof/>
            <w:lang w:val="es-CR" w:eastAsia="es-CR"/>
          </w:rPr>
          <w:tab/>
        </w:r>
        <w:r w:rsidR="001108B7" w:rsidRPr="000C6529">
          <w:rPr>
            <w:rStyle w:val="Hipervnculo"/>
            <w:rFonts w:ascii="Arial" w:hAnsi="Arial" w:cs="Arial"/>
            <w:i/>
            <w:noProof/>
          </w:rPr>
          <w:t>ACTIVO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_Toc107475782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75</w:t>
        </w:r>
        <w:r w:rsidR="001108B7" w:rsidRPr="000C6529">
          <w:rPr>
            <w:rFonts w:ascii="Arial" w:hAnsi="Arial" w:cs="Arial"/>
            <w:noProof/>
            <w:webHidden/>
          </w:rPr>
          <w:fldChar w:fldCharType="end"/>
        </w:r>
      </w:hyperlink>
    </w:p>
    <w:p w14:paraId="6B6A0F8D" w14:textId="3C6E0C82" w:rsidR="001108B7" w:rsidRPr="000C6529" w:rsidRDefault="009B1C7B">
      <w:pPr>
        <w:pStyle w:val="TDC3"/>
        <w:tabs>
          <w:tab w:val="right" w:leader="dot" w:pos="8830"/>
        </w:tabs>
        <w:rPr>
          <w:rFonts w:ascii="Arial" w:eastAsiaTheme="minorEastAsia" w:hAnsi="Arial" w:cs="Arial"/>
          <w:noProof/>
          <w:lang w:val="es-CR" w:eastAsia="es-CR"/>
        </w:rPr>
      </w:pPr>
      <w:hyperlink w:anchor="_Toc107475783" w:history="1">
        <w:r w:rsidR="001108B7" w:rsidRPr="000C6529">
          <w:rPr>
            <w:rStyle w:val="Hipervnculo"/>
            <w:rFonts w:ascii="Arial" w:eastAsia="Calibri" w:hAnsi="Arial" w:cs="Arial"/>
            <w:i/>
            <w:noProof/>
          </w:rPr>
          <w:t>1.1 ACTIVO CORRIENTE</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_Toc107475783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75</w:t>
        </w:r>
        <w:r w:rsidR="001108B7" w:rsidRPr="000C6529">
          <w:rPr>
            <w:rFonts w:ascii="Arial" w:hAnsi="Arial" w:cs="Arial"/>
            <w:noProof/>
            <w:webHidden/>
          </w:rPr>
          <w:fldChar w:fldCharType="end"/>
        </w:r>
      </w:hyperlink>
    </w:p>
    <w:p w14:paraId="5EE393F9" w14:textId="67596EBA" w:rsidR="001108B7" w:rsidRPr="000C6529" w:rsidRDefault="009B1C7B">
      <w:pPr>
        <w:pStyle w:val="TDC2"/>
        <w:rPr>
          <w:rFonts w:ascii="Arial" w:eastAsiaTheme="minorEastAsia" w:hAnsi="Arial" w:cs="Arial"/>
          <w:sz w:val="24"/>
          <w:szCs w:val="24"/>
          <w:lang w:eastAsia="es-CR"/>
        </w:rPr>
      </w:pPr>
      <w:hyperlink w:anchor="_Toc107475784" w:history="1">
        <w:r w:rsidR="001108B7" w:rsidRPr="000C6529">
          <w:rPr>
            <w:rStyle w:val="Hipervnculo"/>
            <w:rFonts w:ascii="Arial" w:hAnsi="Arial" w:cs="Arial"/>
            <w:b/>
            <w:smallCaps/>
            <w:sz w:val="24"/>
            <w:szCs w:val="24"/>
            <w:lang w:eastAsia="es-CR"/>
          </w:rPr>
          <w:t>NOTA N° 3</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_Toc107475784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75</w:t>
        </w:r>
        <w:r w:rsidR="001108B7" w:rsidRPr="000C6529">
          <w:rPr>
            <w:rFonts w:ascii="Arial" w:hAnsi="Arial" w:cs="Arial"/>
            <w:webHidden/>
            <w:sz w:val="24"/>
            <w:szCs w:val="24"/>
          </w:rPr>
          <w:fldChar w:fldCharType="end"/>
        </w:r>
      </w:hyperlink>
    </w:p>
    <w:p w14:paraId="5BB0AC1E" w14:textId="430192D9" w:rsidR="001108B7" w:rsidRPr="000C6529" w:rsidRDefault="009B1C7B">
      <w:pPr>
        <w:pStyle w:val="TDC2"/>
        <w:rPr>
          <w:rFonts w:ascii="Arial" w:eastAsiaTheme="minorEastAsia" w:hAnsi="Arial" w:cs="Arial"/>
          <w:sz w:val="24"/>
          <w:szCs w:val="24"/>
          <w:lang w:eastAsia="es-CR"/>
        </w:rPr>
      </w:pPr>
      <w:hyperlink w:anchor="_Toc107475785" w:history="1">
        <w:r w:rsidR="001108B7" w:rsidRPr="000C6529">
          <w:rPr>
            <w:rStyle w:val="Hipervnculo"/>
            <w:rFonts w:ascii="Arial" w:hAnsi="Arial" w:cs="Arial"/>
            <w:b/>
            <w:smallCaps/>
            <w:sz w:val="24"/>
            <w:szCs w:val="24"/>
            <w:lang w:eastAsia="es-CR"/>
          </w:rPr>
          <w:t>Efectivo y equivalente de efectivo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_Toc107475785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75</w:t>
        </w:r>
        <w:r w:rsidR="001108B7" w:rsidRPr="000C6529">
          <w:rPr>
            <w:rFonts w:ascii="Arial" w:hAnsi="Arial" w:cs="Arial"/>
            <w:webHidden/>
            <w:sz w:val="24"/>
            <w:szCs w:val="24"/>
          </w:rPr>
          <w:fldChar w:fldCharType="end"/>
        </w:r>
      </w:hyperlink>
    </w:p>
    <w:p w14:paraId="23C7F3FC" w14:textId="6BDA464A" w:rsidR="001108B7" w:rsidRPr="000C6529" w:rsidRDefault="009B1C7B">
      <w:pPr>
        <w:pStyle w:val="TDC2"/>
        <w:rPr>
          <w:rFonts w:ascii="Arial" w:eastAsiaTheme="minorEastAsia" w:hAnsi="Arial" w:cs="Arial"/>
          <w:sz w:val="24"/>
          <w:szCs w:val="24"/>
          <w:lang w:eastAsia="es-CR"/>
        </w:rPr>
      </w:pPr>
      <w:hyperlink w:anchor="_Toc107475786" w:history="1">
        <w:r w:rsidR="001108B7" w:rsidRPr="000C6529">
          <w:rPr>
            <w:rStyle w:val="Hipervnculo"/>
            <w:rFonts w:ascii="Arial" w:hAnsi="Arial" w:cs="Arial"/>
            <w:b/>
            <w:smallCaps/>
            <w:sz w:val="24"/>
            <w:szCs w:val="24"/>
            <w:lang w:eastAsia="es-CR"/>
          </w:rPr>
          <w:t>NOTA N° 4</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_Toc107475786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77</w:t>
        </w:r>
        <w:r w:rsidR="001108B7" w:rsidRPr="000C6529">
          <w:rPr>
            <w:rFonts w:ascii="Arial" w:hAnsi="Arial" w:cs="Arial"/>
            <w:webHidden/>
            <w:sz w:val="24"/>
            <w:szCs w:val="24"/>
          </w:rPr>
          <w:fldChar w:fldCharType="end"/>
        </w:r>
      </w:hyperlink>
    </w:p>
    <w:p w14:paraId="48E7D267" w14:textId="116F4F97" w:rsidR="001108B7" w:rsidRPr="000C6529" w:rsidRDefault="009B1C7B">
      <w:pPr>
        <w:pStyle w:val="TDC2"/>
        <w:rPr>
          <w:rFonts w:ascii="Arial" w:eastAsiaTheme="minorEastAsia" w:hAnsi="Arial" w:cs="Arial"/>
          <w:sz w:val="24"/>
          <w:szCs w:val="24"/>
          <w:lang w:eastAsia="es-CR"/>
        </w:rPr>
      </w:pPr>
      <w:hyperlink w:anchor="_Toc107475787" w:history="1">
        <w:r w:rsidR="001108B7" w:rsidRPr="000C6529">
          <w:rPr>
            <w:rStyle w:val="Hipervnculo"/>
            <w:rFonts w:ascii="Arial" w:hAnsi="Arial" w:cs="Arial"/>
            <w:b/>
            <w:smallCaps/>
            <w:sz w:val="24"/>
            <w:szCs w:val="24"/>
            <w:lang w:eastAsia="es-CR"/>
          </w:rPr>
          <w:t>Inversiones a corto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_Toc107475787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77</w:t>
        </w:r>
        <w:r w:rsidR="001108B7" w:rsidRPr="000C6529">
          <w:rPr>
            <w:rFonts w:ascii="Arial" w:hAnsi="Arial" w:cs="Arial"/>
            <w:webHidden/>
            <w:sz w:val="24"/>
            <w:szCs w:val="24"/>
          </w:rPr>
          <w:fldChar w:fldCharType="end"/>
        </w:r>
      </w:hyperlink>
    </w:p>
    <w:p w14:paraId="007F9AAE" w14:textId="06BCDB6C" w:rsidR="001108B7" w:rsidRPr="000C6529" w:rsidRDefault="009B1C7B">
      <w:pPr>
        <w:pStyle w:val="TDC2"/>
        <w:rPr>
          <w:rFonts w:ascii="Arial" w:eastAsiaTheme="minorEastAsia" w:hAnsi="Arial" w:cs="Arial"/>
          <w:sz w:val="24"/>
          <w:szCs w:val="24"/>
          <w:lang w:eastAsia="es-CR"/>
        </w:rPr>
      </w:pPr>
      <w:hyperlink w:anchor="_Toc107475788" w:history="1">
        <w:r w:rsidR="001108B7" w:rsidRPr="000C6529">
          <w:rPr>
            <w:rStyle w:val="Hipervnculo"/>
            <w:rFonts w:ascii="Arial" w:hAnsi="Arial" w:cs="Arial"/>
            <w:b/>
            <w:smallCaps/>
            <w:sz w:val="24"/>
            <w:szCs w:val="24"/>
            <w:lang w:eastAsia="es-CR"/>
          </w:rPr>
          <w:t>NOTA N° 5</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_Toc107475788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77</w:t>
        </w:r>
        <w:r w:rsidR="001108B7" w:rsidRPr="000C6529">
          <w:rPr>
            <w:rFonts w:ascii="Arial" w:hAnsi="Arial" w:cs="Arial"/>
            <w:webHidden/>
            <w:sz w:val="24"/>
            <w:szCs w:val="24"/>
          </w:rPr>
          <w:fldChar w:fldCharType="end"/>
        </w:r>
      </w:hyperlink>
    </w:p>
    <w:p w14:paraId="3A5DAFD9" w14:textId="5AEFA760" w:rsidR="001108B7" w:rsidRPr="000C6529" w:rsidRDefault="009B1C7B">
      <w:pPr>
        <w:pStyle w:val="TDC2"/>
        <w:rPr>
          <w:rFonts w:ascii="Arial" w:eastAsiaTheme="minorEastAsia" w:hAnsi="Arial" w:cs="Arial"/>
          <w:sz w:val="24"/>
          <w:szCs w:val="24"/>
          <w:lang w:eastAsia="es-CR"/>
        </w:rPr>
      </w:pPr>
      <w:hyperlink w:anchor="_Toc107475789" w:history="1">
        <w:r w:rsidR="001108B7" w:rsidRPr="000C6529">
          <w:rPr>
            <w:rStyle w:val="Hipervnculo"/>
            <w:rFonts w:ascii="Arial" w:hAnsi="Arial" w:cs="Arial"/>
            <w:b/>
            <w:smallCaps/>
            <w:sz w:val="24"/>
            <w:szCs w:val="24"/>
            <w:lang w:eastAsia="es-CR"/>
          </w:rPr>
          <w:t>Cuentas a cobrar corto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_Toc107475789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77</w:t>
        </w:r>
        <w:r w:rsidR="001108B7" w:rsidRPr="000C6529">
          <w:rPr>
            <w:rFonts w:ascii="Arial" w:hAnsi="Arial" w:cs="Arial"/>
            <w:webHidden/>
            <w:sz w:val="24"/>
            <w:szCs w:val="24"/>
          </w:rPr>
          <w:fldChar w:fldCharType="end"/>
        </w:r>
      </w:hyperlink>
    </w:p>
    <w:p w14:paraId="372FD8DF" w14:textId="6D336019" w:rsidR="001108B7" w:rsidRPr="000C6529" w:rsidRDefault="009B1C7B">
      <w:pPr>
        <w:pStyle w:val="TDC2"/>
        <w:rPr>
          <w:rFonts w:ascii="Arial" w:eastAsiaTheme="minorEastAsia" w:hAnsi="Arial" w:cs="Arial"/>
          <w:sz w:val="24"/>
          <w:szCs w:val="24"/>
          <w:lang w:eastAsia="es-CR"/>
        </w:rPr>
      </w:pPr>
      <w:hyperlink w:anchor="_Toc107475790" w:history="1">
        <w:r w:rsidR="001108B7" w:rsidRPr="000C6529">
          <w:rPr>
            <w:rStyle w:val="Hipervnculo"/>
            <w:rFonts w:ascii="Arial" w:hAnsi="Arial" w:cs="Arial"/>
            <w:b/>
            <w:smallCaps/>
            <w:sz w:val="24"/>
            <w:szCs w:val="24"/>
            <w:lang w:eastAsia="es-CR"/>
          </w:rPr>
          <w:t>NOTA N° 6</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_Toc107475790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79</w:t>
        </w:r>
        <w:r w:rsidR="001108B7" w:rsidRPr="000C6529">
          <w:rPr>
            <w:rFonts w:ascii="Arial" w:hAnsi="Arial" w:cs="Arial"/>
            <w:webHidden/>
            <w:sz w:val="24"/>
            <w:szCs w:val="24"/>
          </w:rPr>
          <w:fldChar w:fldCharType="end"/>
        </w:r>
      </w:hyperlink>
    </w:p>
    <w:p w14:paraId="419FBB6D" w14:textId="34AFA872" w:rsidR="001108B7" w:rsidRPr="000C6529" w:rsidRDefault="009B1C7B">
      <w:pPr>
        <w:pStyle w:val="TDC2"/>
        <w:rPr>
          <w:rFonts w:ascii="Arial" w:eastAsiaTheme="minorEastAsia" w:hAnsi="Arial" w:cs="Arial"/>
          <w:sz w:val="24"/>
          <w:szCs w:val="24"/>
          <w:lang w:eastAsia="es-CR"/>
        </w:rPr>
      </w:pPr>
      <w:hyperlink w:anchor="_Toc107475791" w:history="1">
        <w:r w:rsidR="001108B7" w:rsidRPr="000C6529">
          <w:rPr>
            <w:rStyle w:val="Hipervnculo"/>
            <w:rFonts w:ascii="Arial" w:hAnsi="Arial" w:cs="Arial"/>
            <w:b/>
            <w:smallCaps/>
            <w:sz w:val="24"/>
            <w:szCs w:val="24"/>
            <w:lang w:eastAsia="es-CR"/>
          </w:rPr>
          <w:t>Inventarios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_Toc107475791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79</w:t>
        </w:r>
        <w:r w:rsidR="001108B7" w:rsidRPr="000C6529">
          <w:rPr>
            <w:rFonts w:ascii="Arial" w:hAnsi="Arial" w:cs="Arial"/>
            <w:webHidden/>
            <w:sz w:val="24"/>
            <w:szCs w:val="24"/>
          </w:rPr>
          <w:fldChar w:fldCharType="end"/>
        </w:r>
      </w:hyperlink>
    </w:p>
    <w:p w14:paraId="27E62B53" w14:textId="47DF92C4" w:rsidR="001108B7" w:rsidRPr="000C6529" w:rsidRDefault="009B1C7B">
      <w:pPr>
        <w:pStyle w:val="TDC2"/>
        <w:rPr>
          <w:rFonts w:ascii="Arial" w:eastAsiaTheme="minorEastAsia" w:hAnsi="Arial" w:cs="Arial"/>
          <w:sz w:val="24"/>
          <w:szCs w:val="24"/>
          <w:lang w:eastAsia="es-CR"/>
        </w:rPr>
      </w:pPr>
      <w:hyperlink w:anchor="_Toc107475792" w:history="1">
        <w:r w:rsidR="001108B7" w:rsidRPr="000C6529">
          <w:rPr>
            <w:rStyle w:val="Hipervnculo"/>
            <w:rFonts w:ascii="Arial" w:hAnsi="Arial" w:cs="Arial"/>
            <w:b/>
            <w:bCs/>
            <w:sz w:val="24"/>
            <w:szCs w:val="24"/>
          </w:rPr>
          <w:t>NOTA N° 7</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_Toc107475792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80</w:t>
        </w:r>
        <w:r w:rsidR="001108B7" w:rsidRPr="000C6529">
          <w:rPr>
            <w:rFonts w:ascii="Arial" w:hAnsi="Arial" w:cs="Arial"/>
            <w:webHidden/>
            <w:sz w:val="24"/>
            <w:szCs w:val="24"/>
          </w:rPr>
          <w:fldChar w:fldCharType="end"/>
        </w:r>
      </w:hyperlink>
    </w:p>
    <w:p w14:paraId="4418EA1E" w14:textId="26F2C868" w:rsidR="001108B7" w:rsidRPr="000C6529" w:rsidRDefault="009B1C7B">
      <w:pPr>
        <w:pStyle w:val="TDC2"/>
        <w:rPr>
          <w:rFonts w:ascii="Arial" w:eastAsiaTheme="minorEastAsia" w:hAnsi="Arial" w:cs="Arial"/>
          <w:sz w:val="24"/>
          <w:szCs w:val="24"/>
          <w:lang w:eastAsia="es-CR"/>
        </w:rPr>
      </w:pPr>
      <w:hyperlink w:anchor="_Toc107475793" w:history="1">
        <w:r w:rsidR="001108B7" w:rsidRPr="000C6529">
          <w:rPr>
            <w:rStyle w:val="Hipervnculo"/>
            <w:rFonts w:ascii="Arial" w:hAnsi="Arial" w:cs="Arial"/>
            <w:b/>
            <w:bCs/>
            <w:sz w:val="24"/>
            <w:szCs w:val="24"/>
          </w:rPr>
          <w:t>Otros activos a corto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_Toc107475793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80</w:t>
        </w:r>
        <w:r w:rsidR="001108B7" w:rsidRPr="000C6529">
          <w:rPr>
            <w:rFonts w:ascii="Arial" w:hAnsi="Arial" w:cs="Arial"/>
            <w:webHidden/>
            <w:sz w:val="24"/>
            <w:szCs w:val="24"/>
          </w:rPr>
          <w:fldChar w:fldCharType="end"/>
        </w:r>
      </w:hyperlink>
    </w:p>
    <w:p w14:paraId="0ADA4802" w14:textId="3393CA77" w:rsidR="001108B7" w:rsidRPr="000C6529" w:rsidRDefault="009B1C7B">
      <w:pPr>
        <w:pStyle w:val="TDC3"/>
        <w:tabs>
          <w:tab w:val="right" w:leader="dot" w:pos="8830"/>
        </w:tabs>
        <w:rPr>
          <w:rFonts w:ascii="Arial" w:eastAsiaTheme="minorEastAsia" w:hAnsi="Arial" w:cs="Arial"/>
          <w:noProof/>
          <w:lang w:val="es-CR" w:eastAsia="es-CR"/>
        </w:rPr>
      </w:pPr>
      <w:hyperlink w:anchor="_Toc107475794" w:history="1">
        <w:r w:rsidR="001108B7" w:rsidRPr="000C6529">
          <w:rPr>
            <w:rStyle w:val="Hipervnculo"/>
            <w:rFonts w:ascii="Arial" w:eastAsia="Calibri" w:hAnsi="Arial" w:cs="Arial"/>
            <w:i/>
            <w:noProof/>
          </w:rPr>
          <w:t>1.2 ACTIVO NO CORRIENTE</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_Toc107475794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81</w:t>
        </w:r>
        <w:r w:rsidR="001108B7" w:rsidRPr="000C6529">
          <w:rPr>
            <w:rFonts w:ascii="Arial" w:hAnsi="Arial" w:cs="Arial"/>
            <w:noProof/>
            <w:webHidden/>
          </w:rPr>
          <w:fldChar w:fldCharType="end"/>
        </w:r>
      </w:hyperlink>
    </w:p>
    <w:p w14:paraId="730936A9" w14:textId="53C817CE" w:rsidR="001108B7" w:rsidRPr="000C6529" w:rsidRDefault="009B1C7B">
      <w:pPr>
        <w:pStyle w:val="TDC2"/>
        <w:rPr>
          <w:rFonts w:ascii="Arial" w:eastAsiaTheme="minorEastAsia" w:hAnsi="Arial" w:cs="Arial"/>
          <w:sz w:val="24"/>
          <w:szCs w:val="24"/>
          <w:lang w:eastAsia="es-CR"/>
        </w:rPr>
      </w:pPr>
      <w:hyperlink w:anchor="_Toc107475795" w:history="1">
        <w:r w:rsidR="001108B7" w:rsidRPr="000C6529">
          <w:rPr>
            <w:rStyle w:val="Hipervnculo"/>
            <w:rFonts w:ascii="Arial" w:hAnsi="Arial" w:cs="Arial"/>
            <w:b/>
            <w:bCs/>
            <w:sz w:val="24"/>
            <w:szCs w:val="24"/>
          </w:rPr>
          <w:t>NOTA N° 8</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_Toc107475795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81</w:t>
        </w:r>
        <w:r w:rsidR="001108B7" w:rsidRPr="000C6529">
          <w:rPr>
            <w:rFonts w:ascii="Arial" w:hAnsi="Arial" w:cs="Arial"/>
            <w:webHidden/>
            <w:sz w:val="24"/>
            <w:szCs w:val="24"/>
          </w:rPr>
          <w:fldChar w:fldCharType="end"/>
        </w:r>
      </w:hyperlink>
    </w:p>
    <w:p w14:paraId="4382EB9A" w14:textId="241CA69D" w:rsidR="001108B7" w:rsidRPr="000C6529" w:rsidRDefault="009B1C7B">
      <w:pPr>
        <w:pStyle w:val="TDC2"/>
        <w:rPr>
          <w:rFonts w:ascii="Arial" w:eastAsiaTheme="minorEastAsia" w:hAnsi="Arial" w:cs="Arial"/>
          <w:sz w:val="24"/>
          <w:szCs w:val="24"/>
          <w:lang w:eastAsia="es-CR"/>
        </w:rPr>
      </w:pPr>
      <w:hyperlink w:anchor="_Toc107475796" w:history="1">
        <w:r w:rsidR="001108B7" w:rsidRPr="000C6529">
          <w:rPr>
            <w:rStyle w:val="Hipervnculo"/>
            <w:rFonts w:ascii="Arial" w:hAnsi="Arial" w:cs="Arial"/>
            <w:b/>
            <w:bCs/>
            <w:sz w:val="24"/>
            <w:szCs w:val="24"/>
          </w:rPr>
          <w:t>Inversiones a largo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_Toc107475796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81</w:t>
        </w:r>
        <w:r w:rsidR="001108B7" w:rsidRPr="000C6529">
          <w:rPr>
            <w:rFonts w:ascii="Arial" w:hAnsi="Arial" w:cs="Arial"/>
            <w:webHidden/>
            <w:sz w:val="24"/>
            <w:szCs w:val="24"/>
          </w:rPr>
          <w:fldChar w:fldCharType="end"/>
        </w:r>
      </w:hyperlink>
    </w:p>
    <w:p w14:paraId="109556AE" w14:textId="34C0A671" w:rsidR="001108B7" w:rsidRPr="000C6529" w:rsidRDefault="009B1C7B">
      <w:pPr>
        <w:pStyle w:val="TDC2"/>
        <w:rPr>
          <w:rFonts w:ascii="Arial" w:eastAsiaTheme="minorEastAsia" w:hAnsi="Arial" w:cs="Arial"/>
          <w:sz w:val="24"/>
          <w:szCs w:val="24"/>
          <w:lang w:eastAsia="es-CR"/>
        </w:rPr>
      </w:pPr>
      <w:hyperlink w:anchor="_Toc107475797" w:history="1">
        <w:r w:rsidR="001108B7" w:rsidRPr="000C6529">
          <w:rPr>
            <w:rStyle w:val="Hipervnculo"/>
            <w:rFonts w:ascii="Arial" w:hAnsi="Arial" w:cs="Arial"/>
            <w:b/>
            <w:bCs/>
            <w:sz w:val="24"/>
            <w:szCs w:val="24"/>
          </w:rPr>
          <w:t>Cuentas a cobrar a largo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_Toc107475797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81</w:t>
        </w:r>
        <w:r w:rsidR="001108B7" w:rsidRPr="000C6529">
          <w:rPr>
            <w:rFonts w:ascii="Arial" w:hAnsi="Arial" w:cs="Arial"/>
            <w:webHidden/>
            <w:sz w:val="24"/>
            <w:szCs w:val="24"/>
          </w:rPr>
          <w:fldChar w:fldCharType="end"/>
        </w:r>
      </w:hyperlink>
    </w:p>
    <w:p w14:paraId="4C2AFB9F" w14:textId="5EC08EAC" w:rsidR="001108B7" w:rsidRPr="000C6529" w:rsidRDefault="009B1C7B">
      <w:pPr>
        <w:pStyle w:val="TDC2"/>
        <w:rPr>
          <w:rFonts w:ascii="Arial" w:eastAsiaTheme="minorEastAsia" w:hAnsi="Arial" w:cs="Arial"/>
          <w:sz w:val="24"/>
          <w:szCs w:val="24"/>
          <w:lang w:eastAsia="es-CR"/>
        </w:rPr>
      </w:pPr>
      <w:hyperlink w:anchor="_Toc107475798" w:history="1">
        <w:r w:rsidR="001108B7" w:rsidRPr="000C6529">
          <w:rPr>
            <w:rStyle w:val="Hipervnculo"/>
            <w:rFonts w:ascii="Arial" w:hAnsi="Arial" w:cs="Arial"/>
            <w:b/>
            <w:bCs/>
            <w:sz w:val="24"/>
            <w:szCs w:val="24"/>
          </w:rPr>
          <w:t>NOTA N° 10</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_Toc107475798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81</w:t>
        </w:r>
        <w:r w:rsidR="001108B7" w:rsidRPr="000C6529">
          <w:rPr>
            <w:rFonts w:ascii="Arial" w:hAnsi="Arial" w:cs="Arial"/>
            <w:webHidden/>
            <w:sz w:val="24"/>
            <w:szCs w:val="24"/>
          </w:rPr>
          <w:fldChar w:fldCharType="end"/>
        </w:r>
      </w:hyperlink>
    </w:p>
    <w:p w14:paraId="2803D542" w14:textId="3830EE6C" w:rsidR="001108B7" w:rsidRPr="000C6529" w:rsidRDefault="009B1C7B">
      <w:pPr>
        <w:pStyle w:val="TDC2"/>
        <w:rPr>
          <w:rFonts w:ascii="Arial" w:eastAsiaTheme="minorEastAsia" w:hAnsi="Arial" w:cs="Arial"/>
          <w:sz w:val="24"/>
          <w:szCs w:val="24"/>
          <w:lang w:eastAsia="es-CR"/>
        </w:rPr>
      </w:pPr>
      <w:hyperlink w:anchor="_Toc107475799" w:history="1">
        <w:r w:rsidR="001108B7" w:rsidRPr="000C6529">
          <w:rPr>
            <w:rStyle w:val="Hipervnculo"/>
            <w:rFonts w:ascii="Arial" w:hAnsi="Arial" w:cs="Arial"/>
            <w:b/>
            <w:bCs/>
            <w:sz w:val="24"/>
            <w:szCs w:val="24"/>
          </w:rPr>
          <w:t>Bienes no concesionados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_Toc107475799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81</w:t>
        </w:r>
        <w:r w:rsidR="001108B7" w:rsidRPr="000C6529">
          <w:rPr>
            <w:rFonts w:ascii="Arial" w:hAnsi="Arial" w:cs="Arial"/>
            <w:webHidden/>
            <w:sz w:val="24"/>
            <w:szCs w:val="24"/>
          </w:rPr>
          <w:fldChar w:fldCharType="end"/>
        </w:r>
      </w:hyperlink>
    </w:p>
    <w:p w14:paraId="36191E4B" w14:textId="13CDD0AE" w:rsidR="001108B7" w:rsidRPr="000C6529" w:rsidRDefault="009B1C7B">
      <w:pPr>
        <w:pStyle w:val="TDC2"/>
        <w:rPr>
          <w:rFonts w:ascii="Arial" w:eastAsiaTheme="minorEastAsia" w:hAnsi="Arial" w:cs="Arial"/>
          <w:sz w:val="24"/>
          <w:szCs w:val="24"/>
          <w:lang w:eastAsia="es-CR"/>
        </w:rPr>
      </w:pPr>
      <w:hyperlink w:anchor="_Toc107475800" w:history="1">
        <w:r w:rsidR="001108B7" w:rsidRPr="000C6529">
          <w:rPr>
            <w:rStyle w:val="Hipervnculo"/>
            <w:rFonts w:ascii="Arial" w:hAnsi="Arial" w:cs="Arial"/>
            <w:b/>
            <w:bCs/>
            <w:sz w:val="24"/>
            <w:szCs w:val="24"/>
          </w:rPr>
          <w:t>NOTA N° 11</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_Toc107475800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87</w:t>
        </w:r>
        <w:r w:rsidR="001108B7" w:rsidRPr="000C6529">
          <w:rPr>
            <w:rFonts w:ascii="Arial" w:hAnsi="Arial" w:cs="Arial"/>
            <w:webHidden/>
            <w:sz w:val="24"/>
            <w:szCs w:val="24"/>
          </w:rPr>
          <w:fldChar w:fldCharType="end"/>
        </w:r>
      </w:hyperlink>
    </w:p>
    <w:p w14:paraId="7CABEA80" w14:textId="6C0B0A1A" w:rsidR="001108B7" w:rsidRPr="000C6529" w:rsidRDefault="009B1C7B">
      <w:pPr>
        <w:pStyle w:val="TDC2"/>
        <w:rPr>
          <w:rFonts w:ascii="Arial" w:eastAsiaTheme="minorEastAsia" w:hAnsi="Arial" w:cs="Arial"/>
          <w:sz w:val="24"/>
          <w:szCs w:val="24"/>
          <w:lang w:eastAsia="es-CR"/>
        </w:rPr>
      </w:pPr>
      <w:hyperlink w:anchor="_Toc107475801" w:history="1">
        <w:r w:rsidR="001108B7" w:rsidRPr="000C6529">
          <w:rPr>
            <w:rStyle w:val="Hipervnculo"/>
            <w:rFonts w:ascii="Arial" w:hAnsi="Arial" w:cs="Arial"/>
            <w:b/>
            <w:bCs/>
            <w:sz w:val="24"/>
            <w:szCs w:val="24"/>
          </w:rPr>
          <w:t>Bienes concesionados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_Toc107475801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87</w:t>
        </w:r>
        <w:r w:rsidR="001108B7" w:rsidRPr="000C6529">
          <w:rPr>
            <w:rFonts w:ascii="Arial" w:hAnsi="Arial" w:cs="Arial"/>
            <w:webHidden/>
            <w:sz w:val="24"/>
            <w:szCs w:val="24"/>
          </w:rPr>
          <w:fldChar w:fldCharType="end"/>
        </w:r>
      </w:hyperlink>
    </w:p>
    <w:p w14:paraId="6A5026BC" w14:textId="626247EA" w:rsidR="001108B7" w:rsidRPr="000C6529" w:rsidRDefault="009B1C7B">
      <w:pPr>
        <w:pStyle w:val="TDC2"/>
        <w:rPr>
          <w:rFonts w:ascii="Arial" w:eastAsiaTheme="minorEastAsia" w:hAnsi="Arial" w:cs="Arial"/>
          <w:sz w:val="24"/>
          <w:szCs w:val="24"/>
          <w:lang w:eastAsia="es-CR"/>
        </w:rPr>
      </w:pPr>
      <w:hyperlink w:anchor="_Toc107475802" w:history="1">
        <w:r w:rsidR="001108B7" w:rsidRPr="000C6529">
          <w:rPr>
            <w:rStyle w:val="Hipervnculo"/>
            <w:rFonts w:ascii="Arial" w:hAnsi="Arial" w:cs="Arial"/>
            <w:b/>
            <w:bCs/>
            <w:sz w:val="24"/>
            <w:szCs w:val="24"/>
          </w:rPr>
          <w:t>NOTA N° 12</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_Toc107475802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89</w:t>
        </w:r>
        <w:r w:rsidR="001108B7" w:rsidRPr="000C6529">
          <w:rPr>
            <w:rFonts w:ascii="Arial" w:hAnsi="Arial" w:cs="Arial"/>
            <w:webHidden/>
            <w:sz w:val="24"/>
            <w:szCs w:val="24"/>
          </w:rPr>
          <w:fldChar w:fldCharType="end"/>
        </w:r>
      </w:hyperlink>
    </w:p>
    <w:p w14:paraId="1FEAEC6A" w14:textId="60058A92" w:rsidR="001108B7" w:rsidRPr="000C6529" w:rsidRDefault="009B1C7B">
      <w:pPr>
        <w:pStyle w:val="TDC2"/>
        <w:rPr>
          <w:rFonts w:ascii="Arial" w:eastAsiaTheme="minorEastAsia" w:hAnsi="Arial" w:cs="Arial"/>
          <w:sz w:val="24"/>
          <w:szCs w:val="24"/>
          <w:lang w:eastAsia="es-CR"/>
        </w:rPr>
      </w:pPr>
      <w:hyperlink w:anchor="_Toc107475803" w:history="1">
        <w:r w:rsidR="001108B7" w:rsidRPr="000C6529">
          <w:rPr>
            <w:rStyle w:val="Hipervnculo"/>
            <w:rFonts w:ascii="Arial" w:hAnsi="Arial" w:cs="Arial"/>
            <w:b/>
            <w:bCs/>
            <w:sz w:val="24"/>
            <w:szCs w:val="24"/>
          </w:rPr>
          <w:t>Inversiones patrimoniales - Método de participación</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_Toc107475803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89</w:t>
        </w:r>
        <w:r w:rsidR="001108B7" w:rsidRPr="000C6529">
          <w:rPr>
            <w:rFonts w:ascii="Arial" w:hAnsi="Arial" w:cs="Arial"/>
            <w:webHidden/>
            <w:sz w:val="24"/>
            <w:szCs w:val="24"/>
          </w:rPr>
          <w:fldChar w:fldCharType="end"/>
        </w:r>
      </w:hyperlink>
    </w:p>
    <w:p w14:paraId="127C6A7D" w14:textId="111364DC" w:rsidR="001108B7" w:rsidRPr="000C6529" w:rsidRDefault="009B1C7B">
      <w:pPr>
        <w:pStyle w:val="TDC2"/>
        <w:rPr>
          <w:rFonts w:ascii="Arial" w:eastAsiaTheme="minorEastAsia" w:hAnsi="Arial" w:cs="Arial"/>
          <w:sz w:val="24"/>
          <w:szCs w:val="24"/>
          <w:lang w:eastAsia="es-CR"/>
        </w:rPr>
      </w:pPr>
      <w:hyperlink w:anchor="_Toc107475804" w:history="1">
        <w:r w:rsidR="001108B7" w:rsidRPr="000C6529">
          <w:rPr>
            <w:rStyle w:val="Hipervnculo"/>
            <w:rFonts w:ascii="Arial" w:hAnsi="Arial" w:cs="Arial"/>
            <w:b/>
            <w:bCs/>
            <w:sz w:val="24"/>
            <w:szCs w:val="24"/>
          </w:rPr>
          <w:t>NOTA N° 13</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_Toc107475804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90</w:t>
        </w:r>
        <w:r w:rsidR="001108B7" w:rsidRPr="000C6529">
          <w:rPr>
            <w:rFonts w:ascii="Arial" w:hAnsi="Arial" w:cs="Arial"/>
            <w:webHidden/>
            <w:sz w:val="24"/>
            <w:szCs w:val="24"/>
          </w:rPr>
          <w:fldChar w:fldCharType="end"/>
        </w:r>
      </w:hyperlink>
    </w:p>
    <w:p w14:paraId="4A0DF7EE" w14:textId="18816DF4" w:rsidR="001108B7" w:rsidRPr="000C6529" w:rsidRDefault="009B1C7B">
      <w:pPr>
        <w:pStyle w:val="TDC2"/>
        <w:rPr>
          <w:rFonts w:ascii="Arial" w:eastAsiaTheme="minorEastAsia" w:hAnsi="Arial" w:cs="Arial"/>
          <w:sz w:val="24"/>
          <w:szCs w:val="24"/>
          <w:lang w:eastAsia="es-CR"/>
        </w:rPr>
      </w:pPr>
      <w:hyperlink w:anchor="_Toc107475805" w:history="1">
        <w:r w:rsidR="001108B7" w:rsidRPr="000C6529">
          <w:rPr>
            <w:rStyle w:val="Hipervnculo"/>
            <w:rFonts w:ascii="Arial" w:hAnsi="Arial" w:cs="Arial"/>
            <w:b/>
            <w:bCs/>
            <w:sz w:val="24"/>
            <w:szCs w:val="24"/>
          </w:rPr>
          <w:t>Otros activos a largo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_Toc107475805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90</w:t>
        </w:r>
        <w:r w:rsidR="001108B7" w:rsidRPr="000C6529">
          <w:rPr>
            <w:rFonts w:ascii="Arial" w:hAnsi="Arial" w:cs="Arial"/>
            <w:webHidden/>
            <w:sz w:val="24"/>
            <w:szCs w:val="24"/>
          </w:rPr>
          <w:fldChar w:fldCharType="end"/>
        </w:r>
      </w:hyperlink>
    </w:p>
    <w:p w14:paraId="14ED39FC" w14:textId="697A2154" w:rsidR="001108B7" w:rsidRPr="000C6529" w:rsidRDefault="009B1C7B">
      <w:pPr>
        <w:pStyle w:val="TDC3"/>
        <w:tabs>
          <w:tab w:val="left" w:pos="880"/>
          <w:tab w:val="right" w:leader="dot" w:pos="8830"/>
        </w:tabs>
        <w:rPr>
          <w:rFonts w:ascii="Arial" w:eastAsiaTheme="minorEastAsia" w:hAnsi="Arial" w:cs="Arial"/>
          <w:noProof/>
          <w:lang w:val="es-CR" w:eastAsia="es-CR"/>
        </w:rPr>
      </w:pPr>
      <w:hyperlink w:anchor="_Toc107475806" w:history="1">
        <w:r w:rsidR="001108B7" w:rsidRPr="000C6529">
          <w:rPr>
            <w:rStyle w:val="Hipervnculo"/>
            <w:rFonts w:ascii="Arial" w:hAnsi="Arial" w:cs="Arial"/>
            <w:i/>
            <w:noProof/>
          </w:rPr>
          <w:t>2.</w:t>
        </w:r>
        <w:r w:rsidR="001108B7" w:rsidRPr="000C6529">
          <w:rPr>
            <w:rFonts w:ascii="Arial" w:eastAsiaTheme="minorEastAsia" w:hAnsi="Arial" w:cs="Arial"/>
            <w:noProof/>
            <w:lang w:val="es-CR" w:eastAsia="es-CR"/>
          </w:rPr>
          <w:tab/>
        </w:r>
        <w:r w:rsidR="001108B7" w:rsidRPr="000C6529">
          <w:rPr>
            <w:rStyle w:val="Hipervnculo"/>
            <w:rFonts w:ascii="Arial" w:hAnsi="Arial" w:cs="Arial"/>
            <w:i/>
            <w:noProof/>
          </w:rPr>
          <w:t>PASIVO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_Toc107475806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91</w:t>
        </w:r>
        <w:r w:rsidR="001108B7" w:rsidRPr="000C6529">
          <w:rPr>
            <w:rFonts w:ascii="Arial" w:hAnsi="Arial" w:cs="Arial"/>
            <w:noProof/>
            <w:webHidden/>
          </w:rPr>
          <w:fldChar w:fldCharType="end"/>
        </w:r>
      </w:hyperlink>
    </w:p>
    <w:p w14:paraId="6BD627D3" w14:textId="56B73105" w:rsidR="001108B7" w:rsidRPr="000C6529" w:rsidRDefault="009B1C7B">
      <w:pPr>
        <w:pStyle w:val="TDC3"/>
        <w:tabs>
          <w:tab w:val="right" w:leader="dot" w:pos="8830"/>
        </w:tabs>
        <w:rPr>
          <w:rFonts w:ascii="Arial" w:eastAsiaTheme="minorEastAsia" w:hAnsi="Arial" w:cs="Arial"/>
          <w:noProof/>
          <w:lang w:val="es-CR" w:eastAsia="es-CR"/>
        </w:rPr>
      </w:pPr>
      <w:hyperlink w:anchor="_Toc107475807" w:history="1">
        <w:r w:rsidR="001108B7" w:rsidRPr="000C6529">
          <w:rPr>
            <w:rStyle w:val="Hipervnculo"/>
            <w:rFonts w:ascii="Arial" w:eastAsia="Calibri" w:hAnsi="Arial" w:cs="Arial"/>
            <w:i/>
            <w:noProof/>
          </w:rPr>
          <w:t>2.1 PASIVO CORRIENTE</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_Toc107475807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91</w:t>
        </w:r>
        <w:r w:rsidR="001108B7" w:rsidRPr="000C6529">
          <w:rPr>
            <w:rFonts w:ascii="Arial" w:hAnsi="Arial" w:cs="Arial"/>
            <w:noProof/>
            <w:webHidden/>
          </w:rPr>
          <w:fldChar w:fldCharType="end"/>
        </w:r>
      </w:hyperlink>
    </w:p>
    <w:p w14:paraId="11C2BB19" w14:textId="589E0364" w:rsidR="001108B7" w:rsidRPr="000C6529" w:rsidRDefault="009B1C7B">
      <w:pPr>
        <w:pStyle w:val="TDC2"/>
        <w:rPr>
          <w:rFonts w:ascii="Arial" w:eastAsiaTheme="minorEastAsia" w:hAnsi="Arial" w:cs="Arial"/>
          <w:sz w:val="24"/>
          <w:szCs w:val="24"/>
          <w:lang w:eastAsia="es-CR"/>
        </w:rPr>
      </w:pPr>
      <w:hyperlink w:anchor="_Toc107475808" w:history="1">
        <w:r w:rsidR="001108B7" w:rsidRPr="000C6529">
          <w:rPr>
            <w:rStyle w:val="Hipervnculo"/>
            <w:rFonts w:ascii="Arial" w:hAnsi="Arial" w:cs="Arial"/>
            <w:b/>
            <w:bCs/>
            <w:sz w:val="24"/>
            <w:szCs w:val="24"/>
          </w:rPr>
          <w:t>NOTA N° 14</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_Toc107475808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91</w:t>
        </w:r>
        <w:r w:rsidR="001108B7" w:rsidRPr="000C6529">
          <w:rPr>
            <w:rFonts w:ascii="Arial" w:hAnsi="Arial" w:cs="Arial"/>
            <w:webHidden/>
            <w:sz w:val="24"/>
            <w:szCs w:val="24"/>
          </w:rPr>
          <w:fldChar w:fldCharType="end"/>
        </w:r>
      </w:hyperlink>
    </w:p>
    <w:p w14:paraId="769061DB" w14:textId="10B10B7C" w:rsidR="001108B7" w:rsidRPr="000C6529" w:rsidRDefault="009B1C7B">
      <w:pPr>
        <w:pStyle w:val="TDC2"/>
        <w:rPr>
          <w:rFonts w:ascii="Arial" w:eastAsiaTheme="minorEastAsia" w:hAnsi="Arial" w:cs="Arial"/>
          <w:sz w:val="24"/>
          <w:szCs w:val="24"/>
          <w:lang w:eastAsia="es-CR"/>
        </w:rPr>
      </w:pPr>
      <w:hyperlink w:anchor="_Toc107475809" w:history="1">
        <w:r w:rsidR="001108B7" w:rsidRPr="000C6529">
          <w:rPr>
            <w:rStyle w:val="Hipervnculo"/>
            <w:rFonts w:ascii="Arial" w:hAnsi="Arial" w:cs="Arial"/>
            <w:b/>
            <w:bCs/>
            <w:sz w:val="24"/>
            <w:szCs w:val="24"/>
          </w:rPr>
          <w:t>Deudas a corto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_Toc107475809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91</w:t>
        </w:r>
        <w:r w:rsidR="001108B7" w:rsidRPr="000C6529">
          <w:rPr>
            <w:rFonts w:ascii="Arial" w:hAnsi="Arial" w:cs="Arial"/>
            <w:webHidden/>
            <w:sz w:val="24"/>
            <w:szCs w:val="24"/>
          </w:rPr>
          <w:fldChar w:fldCharType="end"/>
        </w:r>
      </w:hyperlink>
    </w:p>
    <w:p w14:paraId="1C06FC1B" w14:textId="1F712FCD" w:rsidR="001108B7" w:rsidRPr="000C6529" w:rsidRDefault="009B1C7B">
      <w:pPr>
        <w:pStyle w:val="TDC2"/>
        <w:rPr>
          <w:rFonts w:ascii="Arial" w:eastAsiaTheme="minorEastAsia" w:hAnsi="Arial" w:cs="Arial"/>
          <w:sz w:val="24"/>
          <w:szCs w:val="24"/>
          <w:lang w:eastAsia="es-CR"/>
        </w:rPr>
      </w:pPr>
      <w:hyperlink w:anchor="_Toc107475810" w:history="1">
        <w:r w:rsidR="001108B7" w:rsidRPr="000C6529">
          <w:rPr>
            <w:rStyle w:val="Hipervnculo"/>
            <w:rFonts w:ascii="Arial" w:hAnsi="Arial" w:cs="Arial"/>
            <w:b/>
            <w:bCs/>
            <w:sz w:val="24"/>
            <w:szCs w:val="24"/>
          </w:rPr>
          <w:t>NOTA N° 15</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_Toc107475810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92</w:t>
        </w:r>
        <w:r w:rsidR="001108B7" w:rsidRPr="000C6529">
          <w:rPr>
            <w:rFonts w:ascii="Arial" w:hAnsi="Arial" w:cs="Arial"/>
            <w:webHidden/>
            <w:sz w:val="24"/>
            <w:szCs w:val="24"/>
          </w:rPr>
          <w:fldChar w:fldCharType="end"/>
        </w:r>
      </w:hyperlink>
    </w:p>
    <w:p w14:paraId="530260DD" w14:textId="4074D364" w:rsidR="001108B7" w:rsidRPr="000C6529" w:rsidRDefault="009B1C7B">
      <w:pPr>
        <w:pStyle w:val="TDC2"/>
        <w:rPr>
          <w:rFonts w:ascii="Arial" w:eastAsiaTheme="minorEastAsia" w:hAnsi="Arial" w:cs="Arial"/>
          <w:sz w:val="24"/>
          <w:szCs w:val="24"/>
          <w:lang w:eastAsia="es-CR"/>
        </w:rPr>
      </w:pPr>
      <w:hyperlink w:anchor="_Toc107475811" w:history="1">
        <w:r w:rsidR="001108B7" w:rsidRPr="000C6529">
          <w:rPr>
            <w:rStyle w:val="Hipervnculo"/>
            <w:rFonts w:ascii="Arial" w:hAnsi="Arial" w:cs="Arial"/>
            <w:b/>
            <w:bCs/>
            <w:sz w:val="24"/>
            <w:szCs w:val="24"/>
          </w:rPr>
          <w:t>Endeudamiento público a corto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_Toc107475811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92</w:t>
        </w:r>
        <w:r w:rsidR="001108B7" w:rsidRPr="000C6529">
          <w:rPr>
            <w:rFonts w:ascii="Arial" w:hAnsi="Arial" w:cs="Arial"/>
            <w:webHidden/>
            <w:sz w:val="24"/>
            <w:szCs w:val="24"/>
          </w:rPr>
          <w:fldChar w:fldCharType="end"/>
        </w:r>
      </w:hyperlink>
    </w:p>
    <w:p w14:paraId="1D4ADBF3" w14:textId="60465757" w:rsidR="001108B7" w:rsidRPr="000C6529" w:rsidRDefault="009B1C7B">
      <w:pPr>
        <w:pStyle w:val="TDC2"/>
        <w:rPr>
          <w:rFonts w:ascii="Arial" w:eastAsiaTheme="minorEastAsia" w:hAnsi="Arial" w:cs="Arial"/>
          <w:sz w:val="24"/>
          <w:szCs w:val="24"/>
          <w:lang w:eastAsia="es-CR"/>
        </w:rPr>
      </w:pPr>
      <w:hyperlink w:anchor="_Toc107475812" w:history="1">
        <w:r w:rsidR="001108B7" w:rsidRPr="000C6529">
          <w:rPr>
            <w:rStyle w:val="Hipervnculo"/>
            <w:rFonts w:ascii="Arial" w:hAnsi="Arial" w:cs="Arial"/>
            <w:b/>
            <w:bCs/>
            <w:sz w:val="24"/>
            <w:szCs w:val="24"/>
          </w:rPr>
          <w:t>NOTA N° 16</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_Toc107475812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93</w:t>
        </w:r>
        <w:r w:rsidR="001108B7" w:rsidRPr="000C6529">
          <w:rPr>
            <w:rFonts w:ascii="Arial" w:hAnsi="Arial" w:cs="Arial"/>
            <w:webHidden/>
            <w:sz w:val="24"/>
            <w:szCs w:val="24"/>
          </w:rPr>
          <w:fldChar w:fldCharType="end"/>
        </w:r>
      </w:hyperlink>
    </w:p>
    <w:p w14:paraId="5BE4AEB3" w14:textId="3D0B064A" w:rsidR="001108B7" w:rsidRPr="000C6529" w:rsidRDefault="009B1C7B">
      <w:pPr>
        <w:pStyle w:val="TDC2"/>
        <w:rPr>
          <w:rFonts w:ascii="Arial" w:eastAsiaTheme="minorEastAsia" w:hAnsi="Arial" w:cs="Arial"/>
          <w:sz w:val="24"/>
          <w:szCs w:val="24"/>
          <w:lang w:eastAsia="es-CR"/>
        </w:rPr>
      </w:pPr>
      <w:hyperlink w:anchor="_Toc107475813" w:history="1">
        <w:r w:rsidR="001108B7" w:rsidRPr="000C6529">
          <w:rPr>
            <w:rStyle w:val="Hipervnculo"/>
            <w:rFonts w:ascii="Arial" w:hAnsi="Arial" w:cs="Arial"/>
            <w:b/>
            <w:bCs/>
            <w:sz w:val="24"/>
            <w:szCs w:val="24"/>
          </w:rPr>
          <w:t>Fondos de terceros y en garantía</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_Toc107475813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93</w:t>
        </w:r>
        <w:r w:rsidR="001108B7" w:rsidRPr="000C6529">
          <w:rPr>
            <w:rFonts w:ascii="Arial" w:hAnsi="Arial" w:cs="Arial"/>
            <w:webHidden/>
            <w:sz w:val="24"/>
            <w:szCs w:val="24"/>
          </w:rPr>
          <w:fldChar w:fldCharType="end"/>
        </w:r>
      </w:hyperlink>
    </w:p>
    <w:p w14:paraId="6F0EF66C" w14:textId="0A31C0A9" w:rsidR="001108B7" w:rsidRPr="000C6529" w:rsidRDefault="009B1C7B">
      <w:pPr>
        <w:pStyle w:val="TDC2"/>
        <w:rPr>
          <w:rFonts w:ascii="Arial" w:eastAsiaTheme="minorEastAsia" w:hAnsi="Arial" w:cs="Arial"/>
          <w:sz w:val="24"/>
          <w:szCs w:val="24"/>
          <w:lang w:eastAsia="es-CR"/>
        </w:rPr>
      </w:pPr>
      <w:hyperlink w:anchor="_Toc107475814" w:history="1">
        <w:r w:rsidR="001108B7" w:rsidRPr="000C6529">
          <w:rPr>
            <w:rStyle w:val="Hipervnculo"/>
            <w:rFonts w:ascii="Arial" w:hAnsi="Arial" w:cs="Arial"/>
            <w:b/>
            <w:bCs/>
            <w:sz w:val="24"/>
            <w:szCs w:val="24"/>
          </w:rPr>
          <w:t>NOTA N° 17</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_Toc107475814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94</w:t>
        </w:r>
        <w:r w:rsidR="001108B7" w:rsidRPr="000C6529">
          <w:rPr>
            <w:rFonts w:ascii="Arial" w:hAnsi="Arial" w:cs="Arial"/>
            <w:webHidden/>
            <w:sz w:val="24"/>
            <w:szCs w:val="24"/>
          </w:rPr>
          <w:fldChar w:fldCharType="end"/>
        </w:r>
      </w:hyperlink>
    </w:p>
    <w:p w14:paraId="2C106E91" w14:textId="193C247B" w:rsidR="001108B7" w:rsidRPr="000C6529" w:rsidRDefault="009B1C7B">
      <w:pPr>
        <w:pStyle w:val="TDC2"/>
        <w:rPr>
          <w:rFonts w:ascii="Arial" w:eastAsiaTheme="minorEastAsia" w:hAnsi="Arial" w:cs="Arial"/>
          <w:sz w:val="24"/>
          <w:szCs w:val="24"/>
          <w:lang w:eastAsia="es-CR"/>
        </w:rPr>
      </w:pPr>
      <w:hyperlink w:anchor="_Toc107475815" w:history="1">
        <w:r w:rsidR="001108B7" w:rsidRPr="000C6529">
          <w:rPr>
            <w:rStyle w:val="Hipervnculo"/>
            <w:rFonts w:ascii="Arial" w:hAnsi="Arial" w:cs="Arial"/>
            <w:b/>
            <w:bCs/>
            <w:sz w:val="24"/>
            <w:szCs w:val="24"/>
          </w:rPr>
          <w:t>Provisiones y reservas técnicas a corto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_Toc107475815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94</w:t>
        </w:r>
        <w:r w:rsidR="001108B7" w:rsidRPr="000C6529">
          <w:rPr>
            <w:rFonts w:ascii="Arial" w:hAnsi="Arial" w:cs="Arial"/>
            <w:webHidden/>
            <w:sz w:val="24"/>
            <w:szCs w:val="24"/>
          </w:rPr>
          <w:fldChar w:fldCharType="end"/>
        </w:r>
      </w:hyperlink>
    </w:p>
    <w:p w14:paraId="0D6E88B8" w14:textId="26435FB1" w:rsidR="001108B7" w:rsidRPr="000C6529" w:rsidRDefault="009B1C7B">
      <w:pPr>
        <w:pStyle w:val="TDC2"/>
        <w:rPr>
          <w:rFonts w:ascii="Arial" w:eastAsiaTheme="minorEastAsia" w:hAnsi="Arial" w:cs="Arial"/>
          <w:sz w:val="24"/>
          <w:szCs w:val="24"/>
          <w:lang w:eastAsia="es-CR"/>
        </w:rPr>
      </w:pPr>
      <w:hyperlink w:anchor="_Toc107475816" w:history="1">
        <w:r w:rsidR="001108B7" w:rsidRPr="000C6529">
          <w:rPr>
            <w:rStyle w:val="Hipervnculo"/>
            <w:rFonts w:ascii="Arial" w:hAnsi="Arial" w:cs="Arial"/>
            <w:b/>
            <w:bCs/>
            <w:sz w:val="24"/>
            <w:szCs w:val="24"/>
          </w:rPr>
          <w:t>NOTA N° 18</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_Toc107475816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94</w:t>
        </w:r>
        <w:r w:rsidR="001108B7" w:rsidRPr="000C6529">
          <w:rPr>
            <w:rFonts w:ascii="Arial" w:hAnsi="Arial" w:cs="Arial"/>
            <w:webHidden/>
            <w:sz w:val="24"/>
            <w:szCs w:val="24"/>
          </w:rPr>
          <w:fldChar w:fldCharType="end"/>
        </w:r>
      </w:hyperlink>
    </w:p>
    <w:p w14:paraId="647FBEBA" w14:textId="753660F6" w:rsidR="001108B7" w:rsidRPr="000C6529" w:rsidRDefault="009B1C7B">
      <w:pPr>
        <w:pStyle w:val="TDC2"/>
        <w:rPr>
          <w:rFonts w:ascii="Arial" w:eastAsiaTheme="minorEastAsia" w:hAnsi="Arial" w:cs="Arial"/>
          <w:sz w:val="24"/>
          <w:szCs w:val="24"/>
          <w:lang w:eastAsia="es-CR"/>
        </w:rPr>
      </w:pPr>
      <w:hyperlink w:anchor="_Toc107475817" w:history="1">
        <w:r w:rsidR="001108B7" w:rsidRPr="000C6529">
          <w:rPr>
            <w:rStyle w:val="Hipervnculo"/>
            <w:rFonts w:ascii="Arial" w:hAnsi="Arial" w:cs="Arial"/>
            <w:b/>
            <w:bCs/>
            <w:sz w:val="24"/>
            <w:szCs w:val="24"/>
          </w:rPr>
          <w:t>Otros pasivos a corto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_Toc107475817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94</w:t>
        </w:r>
        <w:r w:rsidR="001108B7" w:rsidRPr="000C6529">
          <w:rPr>
            <w:rFonts w:ascii="Arial" w:hAnsi="Arial" w:cs="Arial"/>
            <w:webHidden/>
            <w:sz w:val="24"/>
            <w:szCs w:val="24"/>
          </w:rPr>
          <w:fldChar w:fldCharType="end"/>
        </w:r>
      </w:hyperlink>
    </w:p>
    <w:p w14:paraId="13C4D524" w14:textId="2CE7D203" w:rsidR="001108B7" w:rsidRPr="000C6529" w:rsidRDefault="009B1C7B">
      <w:pPr>
        <w:pStyle w:val="TDC3"/>
        <w:tabs>
          <w:tab w:val="right" w:leader="dot" w:pos="8830"/>
        </w:tabs>
        <w:rPr>
          <w:rFonts w:ascii="Arial" w:eastAsiaTheme="minorEastAsia" w:hAnsi="Arial" w:cs="Arial"/>
          <w:noProof/>
          <w:lang w:val="es-CR" w:eastAsia="es-CR"/>
        </w:rPr>
      </w:pPr>
      <w:hyperlink w:anchor="_Toc107475818" w:history="1">
        <w:r w:rsidR="001108B7" w:rsidRPr="000C6529">
          <w:rPr>
            <w:rStyle w:val="Hipervnculo"/>
            <w:rFonts w:ascii="Arial" w:eastAsia="Calibri" w:hAnsi="Arial" w:cs="Arial"/>
            <w:i/>
            <w:noProof/>
          </w:rPr>
          <w:t>2.2 PASIVO NO CORRIENTE</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_Toc107475818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95</w:t>
        </w:r>
        <w:r w:rsidR="001108B7" w:rsidRPr="000C6529">
          <w:rPr>
            <w:rFonts w:ascii="Arial" w:hAnsi="Arial" w:cs="Arial"/>
            <w:noProof/>
            <w:webHidden/>
          </w:rPr>
          <w:fldChar w:fldCharType="end"/>
        </w:r>
      </w:hyperlink>
    </w:p>
    <w:p w14:paraId="01318B51" w14:textId="7CE82AD0" w:rsidR="001108B7" w:rsidRPr="000C6529" w:rsidRDefault="009B1C7B">
      <w:pPr>
        <w:pStyle w:val="TDC2"/>
        <w:rPr>
          <w:rFonts w:ascii="Arial" w:eastAsiaTheme="minorEastAsia" w:hAnsi="Arial" w:cs="Arial"/>
          <w:sz w:val="24"/>
          <w:szCs w:val="24"/>
          <w:lang w:eastAsia="es-CR"/>
        </w:rPr>
      </w:pPr>
      <w:hyperlink w:anchor="_Toc107475819" w:history="1">
        <w:r w:rsidR="001108B7" w:rsidRPr="000C6529">
          <w:rPr>
            <w:rStyle w:val="Hipervnculo"/>
            <w:rFonts w:ascii="Arial" w:hAnsi="Arial" w:cs="Arial"/>
            <w:b/>
            <w:bCs/>
            <w:sz w:val="24"/>
            <w:szCs w:val="24"/>
          </w:rPr>
          <w:t>NOTA N° 19</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_Toc107475819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95</w:t>
        </w:r>
        <w:r w:rsidR="001108B7" w:rsidRPr="000C6529">
          <w:rPr>
            <w:rFonts w:ascii="Arial" w:hAnsi="Arial" w:cs="Arial"/>
            <w:webHidden/>
            <w:sz w:val="24"/>
            <w:szCs w:val="24"/>
          </w:rPr>
          <w:fldChar w:fldCharType="end"/>
        </w:r>
      </w:hyperlink>
    </w:p>
    <w:p w14:paraId="64BA4F9B" w14:textId="56FFB417" w:rsidR="001108B7" w:rsidRPr="000C6529" w:rsidRDefault="009B1C7B">
      <w:pPr>
        <w:pStyle w:val="TDC2"/>
        <w:rPr>
          <w:rFonts w:ascii="Arial" w:eastAsiaTheme="minorEastAsia" w:hAnsi="Arial" w:cs="Arial"/>
          <w:sz w:val="24"/>
          <w:szCs w:val="24"/>
          <w:lang w:eastAsia="es-CR"/>
        </w:rPr>
      </w:pPr>
      <w:hyperlink w:anchor="_Toc107475820" w:history="1">
        <w:r w:rsidR="001108B7" w:rsidRPr="000C6529">
          <w:rPr>
            <w:rStyle w:val="Hipervnculo"/>
            <w:rFonts w:ascii="Arial" w:hAnsi="Arial" w:cs="Arial"/>
            <w:b/>
            <w:bCs/>
            <w:sz w:val="24"/>
            <w:szCs w:val="24"/>
          </w:rPr>
          <w:t>Deudas a largo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_Toc107475820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95</w:t>
        </w:r>
        <w:r w:rsidR="001108B7" w:rsidRPr="000C6529">
          <w:rPr>
            <w:rFonts w:ascii="Arial" w:hAnsi="Arial" w:cs="Arial"/>
            <w:webHidden/>
            <w:sz w:val="24"/>
            <w:szCs w:val="24"/>
          </w:rPr>
          <w:fldChar w:fldCharType="end"/>
        </w:r>
      </w:hyperlink>
    </w:p>
    <w:p w14:paraId="5A8CDB74" w14:textId="40ADA048" w:rsidR="001108B7" w:rsidRPr="000C6529" w:rsidRDefault="009B1C7B">
      <w:pPr>
        <w:pStyle w:val="TDC2"/>
        <w:rPr>
          <w:rFonts w:ascii="Arial" w:eastAsiaTheme="minorEastAsia" w:hAnsi="Arial" w:cs="Arial"/>
          <w:sz w:val="24"/>
          <w:szCs w:val="24"/>
          <w:lang w:eastAsia="es-CR"/>
        </w:rPr>
      </w:pPr>
      <w:hyperlink w:anchor="_Toc107475821" w:history="1">
        <w:r w:rsidR="001108B7" w:rsidRPr="000C6529">
          <w:rPr>
            <w:rStyle w:val="Hipervnculo"/>
            <w:rFonts w:ascii="Arial" w:hAnsi="Arial" w:cs="Arial"/>
            <w:b/>
            <w:bCs/>
            <w:sz w:val="24"/>
            <w:szCs w:val="24"/>
          </w:rPr>
          <w:t>NOTA N° 20</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_Toc107475821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95</w:t>
        </w:r>
        <w:r w:rsidR="001108B7" w:rsidRPr="000C6529">
          <w:rPr>
            <w:rFonts w:ascii="Arial" w:hAnsi="Arial" w:cs="Arial"/>
            <w:webHidden/>
            <w:sz w:val="24"/>
            <w:szCs w:val="24"/>
          </w:rPr>
          <w:fldChar w:fldCharType="end"/>
        </w:r>
      </w:hyperlink>
    </w:p>
    <w:p w14:paraId="68CBD6E4" w14:textId="4B262E0D" w:rsidR="001108B7" w:rsidRPr="000C6529" w:rsidRDefault="009B1C7B">
      <w:pPr>
        <w:pStyle w:val="TDC2"/>
        <w:rPr>
          <w:rFonts w:ascii="Arial" w:eastAsiaTheme="minorEastAsia" w:hAnsi="Arial" w:cs="Arial"/>
          <w:sz w:val="24"/>
          <w:szCs w:val="24"/>
          <w:lang w:eastAsia="es-CR"/>
        </w:rPr>
      </w:pPr>
      <w:hyperlink w:anchor="_Toc107475822" w:history="1">
        <w:r w:rsidR="001108B7" w:rsidRPr="000C6529">
          <w:rPr>
            <w:rStyle w:val="Hipervnculo"/>
            <w:rFonts w:ascii="Arial" w:hAnsi="Arial" w:cs="Arial"/>
            <w:b/>
            <w:bCs/>
            <w:sz w:val="24"/>
            <w:szCs w:val="24"/>
          </w:rPr>
          <w:t>Endeudamiento público a largo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_Toc107475822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95</w:t>
        </w:r>
        <w:r w:rsidR="001108B7" w:rsidRPr="000C6529">
          <w:rPr>
            <w:rFonts w:ascii="Arial" w:hAnsi="Arial" w:cs="Arial"/>
            <w:webHidden/>
            <w:sz w:val="24"/>
            <w:szCs w:val="24"/>
          </w:rPr>
          <w:fldChar w:fldCharType="end"/>
        </w:r>
      </w:hyperlink>
    </w:p>
    <w:p w14:paraId="6EFFDC4A" w14:textId="26139078" w:rsidR="001108B7" w:rsidRPr="000C6529" w:rsidRDefault="009B1C7B">
      <w:pPr>
        <w:pStyle w:val="TDC2"/>
        <w:rPr>
          <w:rFonts w:ascii="Arial" w:eastAsiaTheme="minorEastAsia" w:hAnsi="Arial" w:cs="Arial"/>
          <w:sz w:val="24"/>
          <w:szCs w:val="24"/>
          <w:lang w:eastAsia="es-CR"/>
        </w:rPr>
      </w:pPr>
      <w:hyperlink w:anchor="_Toc107475823" w:history="1">
        <w:r w:rsidR="001108B7" w:rsidRPr="000C6529">
          <w:rPr>
            <w:rStyle w:val="Hipervnculo"/>
            <w:rFonts w:ascii="Arial" w:hAnsi="Arial" w:cs="Arial"/>
            <w:b/>
            <w:bCs/>
            <w:sz w:val="24"/>
            <w:szCs w:val="24"/>
          </w:rPr>
          <w:t>Fondos de terceros y en garantía</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_Toc107475823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96</w:t>
        </w:r>
        <w:r w:rsidR="001108B7" w:rsidRPr="000C6529">
          <w:rPr>
            <w:rFonts w:ascii="Arial" w:hAnsi="Arial" w:cs="Arial"/>
            <w:webHidden/>
            <w:sz w:val="24"/>
            <w:szCs w:val="24"/>
          </w:rPr>
          <w:fldChar w:fldCharType="end"/>
        </w:r>
      </w:hyperlink>
    </w:p>
    <w:p w14:paraId="68B2FF90" w14:textId="4A6AE0BF" w:rsidR="001108B7" w:rsidRPr="000C6529" w:rsidRDefault="009B1C7B">
      <w:pPr>
        <w:pStyle w:val="TDC2"/>
        <w:rPr>
          <w:rFonts w:ascii="Arial" w:eastAsiaTheme="minorEastAsia" w:hAnsi="Arial" w:cs="Arial"/>
          <w:sz w:val="24"/>
          <w:szCs w:val="24"/>
          <w:lang w:eastAsia="es-CR"/>
        </w:rPr>
      </w:pPr>
      <w:hyperlink w:anchor="_Toc107475824" w:history="1">
        <w:r w:rsidR="001108B7" w:rsidRPr="000C6529">
          <w:rPr>
            <w:rStyle w:val="Hipervnculo"/>
            <w:rFonts w:ascii="Arial" w:hAnsi="Arial" w:cs="Arial"/>
            <w:b/>
            <w:bCs/>
            <w:sz w:val="24"/>
            <w:szCs w:val="24"/>
          </w:rPr>
          <w:t>NOTA N° 22</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_Toc107475824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97</w:t>
        </w:r>
        <w:r w:rsidR="001108B7" w:rsidRPr="000C6529">
          <w:rPr>
            <w:rFonts w:ascii="Arial" w:hAnsi="Arial" w:cs="Arial"/>
            <w:webHidden/>
            <w:sz w:val="24"/>
            <w:szCs w:val="24"/>
          </w:rPr>
          <w:fldChar w:fldCharType="end"/>
        </w:r>
      </w:hyperlink>
    </w:p>
    <w:p w14:paraId="36031ABE" w14:textId="1432F118" w:rsidR="001108B7" w:rsidRPr="000C6529" w:rsidRDefault="009B1C7B">
      <w:pPr>
        <w:pStyle w:val="TDC2"/>
        <w:rPr>
          <w:rFonts w:ascii="Arial" w:eastAsiaTheme="minorEastAsia" w:hAnsi="Arial" w:cs="Arial"/>
          <w:sz w:val="24"/>
          <w:szCs w:val="24"/>
          <w:lang w:eastAsia="es-CR"/>
        </w:rPr>
      </w:pPr>
      <w:hyperlink w:anchor="_Toc107475825" w:history="1">
        <w:r w:rsidR="001108B7" w:rsidRPr="000C6529">
          <w:rPr>
            <w:rStyle w:val="Hipervnculo"/>
            <w:rFonts w:ascii="Arial" w:hAnsi="Arial" w:cs="Arial"/>
            <w:b/>
            <w:bCs/>
            <w:sz w:val="24"/>
            <w:szCs w:val="24"/>
          </w:rPr>
          <w:t>Provisiones y reservas técnicas a largo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_Toc107475825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97</w:t>
        </w:r>
        <w:r w:rsidR="001108B7" w:rsidRPr="000C6529">
          <w:rPr>
            <w:rFonts w:ascii="Arial" w:hAnsi="Arial" w:cs="Arial"/>
            <w:webHidden/>
            <w:sz w:val="24"/>
            <w:szCs w:val="24"/>
          </w:rPr>
          <w:fldChar w:fldCharType="end"/>
        </w:r>
      </w:hyperlink>
    </w:p>
    <w:p w14:paraId="3025C64A" w14:textId="22736D7F" w:rsidR="001108B7" w:rsidRPr="000C6529" w:rsidRDefault="009B1C7B">
      <w:pPr>
        <w:pStyle w:val="TDC2"/>
        <w:rPr>
          <w:rFonts w:ascii="Arial" w:eastAsiaTheme="minorEastAsia" w:hAnsi="Arial" w:cs="Arial"/>
          <w:sz w:val="24"/>
          <w:szCs w:val="24"/>
          <w:lang w:eastAsia="es-CR"/>
        </w:rPr>
      </w:pPr>
      <w:hyperlink w:anchor="_Toc107475826" w:history="1">
        <w:r w:rsidR="001108B7" w:rsidRPr="000C6529">
          <w:rPr>
            <w:rStyle w:val="Hipervnculo"/>
            <w:rFonts w:ascii="Arial" w:hAnsi="Arial" w:cs="Arial"/>
            <w:b/>
            <w:bCs/>
            <w:sz w:val="24"/>
            <w:szCs w:val="24"/>
          </w:rPr>
          <w:t>NOTA N° 23</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_Toc107475826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97</w:t>
        </w:r>
        <w:r w:rsidR="001108B7" w:rsidRPr="000C6529">
          <w:rPr>
            <w:rFonts w:ascii="Arial" w:hAnsi="Arial" w:cs="Arial"/>
            <w:webHidden/>
            <w:sz w:val="24"/>
            <w:szCs w:val="24"/>
          </w:rPr>
          <w:fldChar w:fldCharType="end"/>
        </w:r>
      </w:hyperlink>
    </w:p>
    <w:p w14:paraId="3434C180" w14:textId="4290F7C2" w:rsidR="001108B7" w:rsidRPr="000C6529" w:rsidRDefault="009B1C7B">
      <w:pPr>
        <w:pStyle w:val="TDC2"/>
        <w:rPr>
          <w:rFonts w:ascii="Arial" w:eastAsiaTheme="minorEastAsia" w:hAnsi="Arial" w:cs="Arial"/>
          <w:sz w:val="24"/>
          <w:szCs w:val="24"/>
          <w:lang w:eastAsia="es-CR"/>
        </w:rPr>
      </w:pPr>
      <w:hyperlink w:anchor="_Toc107475827" w:history="1">
        <w:r w:rsidR="001108B7" w:rsidRPr="000C6529">
          <w:rPr>
            <w:rStyle w:val="Hipervnculo"/>
            <w:rFonts w:ascii="Arial" w:hAnsi="Arial" w:cs="Arial"/>
            <w:b/>
            <w:bCs/>
            <w:sz w:val="24"/>
            <w:szCs w:val="24"/>
          </w:rPr>
          <w:t>Otros pasivos a largo plazo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_Toc107475827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97</w:t>
        </w:r>
        <w:r w:rsidR="001108B7" w:rsidRPr="000C6529">
          <w:rPr>
            <w:rFonts w:ascii="Arial" w:hAnsi="Arial" w:cs="Arial"/>
            <w:webHidden/>
            <w:sz w:val="24"/>
            <w:szCs w:val="24"/>
          </w:rPr>
          <w:fldChar w:fldCharType="end"/>
        </w:r>
      </w:hyperlink>
    </w:p>
    <w:p w14:paraId="66F02350" w14:textId="42A02198" w:rsidR="001108B7" w:rsidRPr="000C6529" w:rsidRDefault="009B1C7B">
      <w:pPr>
        <w:pStyle w:val="TDC3"/>
        <w:tabs>
          <w:tab w:val="right" w:leader="dot" w:pos="8830"/>
        </w:tabs>
        <w:rPr>
          <w:rFonts w:ascii="Arial" w:eastAsiaTheme="minorEastAsia" w:hAnsi="Arial" w:cs="Arial"/>
          <w:noProof/>
          <w:lang w:val="es-CR" w:eastAsia="es-CR"/>
        </w:rPr>
      </w:pPr>
      <w:hyperlink w:anchor="_Toc107475828" w:history="1">
        <w:r w:rsidR="001108B7" w:rsidRPr="000C6529">
          <w:rPr>
            <w:rStyle w:val="Hipervnculo"/>
            <w:rFonts w:ascii="Arial" w:eastAsia="Calibri" w:hAnsi="Arial" w:cs="Arial"/>
            <w:i/>
            <w:noProof/>
          </w:rPr>
          <w:t>3.1 PATRIMONIO PUBLICO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_Toc107475828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98</w:t>
        </w:r>
        <w:r w:rsidR="001108B7" w:rsidRPr="000C6529">
          <w:rPr>
            <w:rFonts w:ascii="Arial" w:hAnsi="Arial" w:cs="Arial"/>
            <w:noProof/>
            <w:webHidden/>
          </w:rPr>
          <w:fldChar w:fldCharType="end"/>
        </w:r>
      </w:hyperlink>
    </w:p>
    <w:p w14:paraId="2587AFC5" w14:textId="66E6A3AA" w:rsidR="001108B7" w:rsidRPr="000C6529" w:rsidRDefault="009B1C7B">
      <w:pPr>
        <w:pStyle w:val="TDC2"/>
        <w:rPr>
          <w:rFonts w:ascii="Arial" w:eastAsiaTheme="minorEastAsia" w:hAnsi="Arial" w:cs="Arial"/>
          <w:sz w:val="24"/>
          <w:szCs w:val="24"/>
          <w:lang w:eastAsia="es-CR"/>
        </w:rPr>
      </w:pPr>
      <w:hyperlink w:anchor="_Toc107475829" w:history="1">
        <w:r w:rsidR="001108B7" w:rsidRPr="000C6529">
          <w:rPr>
            <w:rStyle w:val="Hipervnculo"/>
            <w:rFonts w:ascii="Arial" w:hAnsi="Arial" w:cs="Arial"/>
            <w:b/>
            <w:bCs/>
            <w:sz w:val="24"/>
            <w:szCs w:val="24"/>
          </w:rPr>
          <w:t>NOTA N° 24</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_Toc107475829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98</w:t>
        </w:r>
        <w:r w:rsidR="001108B7" w:rsidRPr="000C6529">
          <w:rPr>
            <w:rFonts w:ascii="Arial" w:hAnsi="Arial" w:cs="Arial"/>
            <w:webHidden/>
            <w:sz w:val="24"/>
            <w:szCs w:val="24"/>
          </w:rPr>
          <w:fldChar w:fldCharType="end"/>
        </w:r>
      </w:hyperlink>
    </w:p>
    <w:p w14:paraId="616EEE22" w14:textId="5927A639" w:rsidR="001108B7" w:rsidRPr="000C6529" w:rsidRDefault="009B1C7B">
      <w:pPr>
        <w:pStyle w:val="TDC2"/>
        <w:rPr>
          <w:rFonts w:ascii="Arial" w:eastAsiaTheme="minorEastAsia" w:hAnsi="Arial" w:cs="Arial"/>
          <w:sz w:val="24"/>
          <w:szCs w:val="24"/>
          <w:lang w:eastAsia="es-CR"/>
        </w:rPr>
      </w:pPr>
      <w:hyperlink w:anchor="_Toc107475830" w:history="1">
        <w:r w:rsidR="001108B7" w:rsidRPr="000C6529">
          <w:rPr>
            <w:rStyle w:val="Hipervnculo"/>
            <w:rFonts w:ascii="Arial" w:hAnsi="Arial" w:cs="Arial"/>
            <w:b/>
            <w:bCs/>
            <w:sz w:val="24"/>
            <w:szCs w:val="24"/>
          </w:rPr>
          <w:t>Capital</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98</w:t>
        </w:r>
        <w:r w:rsidR="001108B7" w:rsidRPr="000C6529">
          <w:rPr>
            <w:rFonts w:ascii="Arial" w:hAnsi="Arial" w:cs="Arial"/>
            <w:webHidden/>
            <w:sz w:val="24"/>
            <w:szCs w:val="24"/>
          </w:rPr>
          <w:fldChar w:fldCharType="end"/>
        </w:r>
      </w:hyperlink>
    </w:p>
    <w:p w14:paraId="77B278D2" w14:textId="4184F2F8" w:rsidR="001108B7" w:rsidRPr="000C6529" w:rsidRDefault="009B1C7B">
      <w:pPr>
        <w:pStyle w:val="TDC2"/>
        <w:rPr>
          <w:rFonts w:ascii="Arial" w:eastAsiaTheme="minorEastAsia" w:hAnsi="Arial" w:cs="Arial"/>
          <w:sz w:val="24"/>
          <w:szCs w:val="24"/>
          <w:lang w:eastAsia="es-CR"/>
        </w:rPr>
      </w:pPr>
      <w:hyperlink w:anchor="_Toc107475831" w:history="1">
        <w:r w:rsidR="001108B7" w:rsidRPr="000C6529">
          <w:rPr>
            <w:rStyle w:val="Hipervnculo"/>
            <w:rFonts w:ascii="Arial" w:hAnsi="Arial" w:cs="Arial"/>
            <w:b/>
            <w:bCs/>
            <w:sz w:val="24"/>
            <w:szCs w:val="24"/>
          </w:rPr>
          <w:t>NOTA N° 25</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99</w:t>
        </w:r>
        <w:r w:rsidR="001108B7" w:rsidRPr="000C6529">
          <w:rPr>
            <w:rFonts w:ascii="Arial" w:hAnsi="Arial" w:cs="Arial"/>
            <w:webHidden/>
            <w:sz w:val="24"/>
            <w:szCs w:val="24"/>
          </w:rPr>
          <w:fldChar w:fldCharType="end"/>
        </w:r>
      </w:hyperlink>
    </w:p>
    <w:p w14:paraId="14D214C4" w14:textId="0BAC4019" w:rsidR="001108B7" w:rsidRPr="000C6529" w:rsidRDefault="009B1C7B">
      <w:pPr>
        <w:pStyle w:val="TDC2"/>
        <w:rPr>
          <w:rFonts w:ascii="Arial" w:eastAsiaTheme="minorEastAsia" w:hAnsi="Arial" w:cs="Arial"/>
          <w:sz w:val="24"/>
          <w:szCs w:val="24"/>
          <w:lang w:eastAsia="es-CR"/>
        </w:rPr>
      </w:pPr>
      <w:hyperlink w:anchor="_Toc107475832" w:history="1">
        <w:r w:rsidR="001108B7" w:rsidRPr="000C6529">
          <w:rPr>
            <w:rStyle w:val="Hipervnculo"/>
            <w:rFonts w:ascii="Arial" w:hAnsi="Arial" w:cs="Arial"/>
            <w:b/>
            <w:bCs/>
            <w:sz w:val="24"/>
            <w:szCs w:val="24"/>
          </w:rPr>
          <w:t>Transferencias de capital</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99</w:t>
        </w:r>
        <w:r w:rsidR="001108B7" w:rsidRPr="000C6529">
          <w:rPr>
            <w:rFonts w:ascii="Arial" w:hAnsi="Arial" w:cs="Arial"/>
            <w:webHidden/>
            <w:sz w:val="24"/>
            <w:szCs w:val="24"/>
          </w:rPr>
          <w:fldChar w:fldCharType="end"/>
        </w:r>
      </w:hyperlink>
    </w:p>
    <w:p w14:paraId="5A735C13" w14:textId="78C1EFE2" w:rsidR="001108B7" w:rsidRPr="000C6529" w:rsidRDefault="009B1C7B">
      <w:pPr>
        <w:pStyle w:val="TDC2"/>
        <w:rPr>
          <w:rFonts w:ascii="Arial" w:eastAsiaTheme="minorEastAsia" w:hAnsi="Arial" w:cs="Arial"/>
          <w:sz w:val="24"/>
          <w:szCs w:val="24"/>
          <w:lang w:eastAsia="es-CR"/>
        </w:rPr>
      </w:pPr>
      <w:hyperlink w:anchor="_Toc107475833" w:history="1">
        <w:r w:rsidR="001108B7" w:rsidRPr="000C6529">
          <w:rPr>
            <w:rStyle w:val="Hipervnculo"/>
            <w:rFonts w:ascii="Arial" w:hAnsi="Arial" w:cs="Arial"/>
            <w:b/>
            <w:bCs/>
            <w:sz w:val="24"/>
            <w:szCs w:val="24"/>
          </w:rPr>
          <w:t>NOTA N° 26</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99</w:t>
        </w:r>
        <w:r w:rsidR="001108B7" w:rsidRPr="000C6529">
          <w:rPr>
            <w:rFonts w:ascii="Arial" w:hAnsi="Arial" w:cs="Arial"/>
            <w:webHidden/>
            <w:sz w:val="24"/>
            <w:szCs w:val="24"/>
          </w:rPr>
          <w:fldChar w:fldCharType="end"/>
        </w:r>
      </w:hyperlink>
    </w:p>
    <w:p w14:paraId="16A01993" w14:textId="3C8EC8BF" w:rsidR="001108B7" w:rsidRPr="000C6529" w:rsidRDefault="009B1C7B">
      <w:pPr>
        <w:pStyle w:val="TDC2"/>
        <w:rPr>
          <w:rFonts w:ascii="Arial" w:eastAsiaTheme="minorEastAsia" w:hAnsi="Arial" w:cs="Arial"/>
          <w:sz w:val="24"/>
          <w:szCs w:val="24"/>
          <w:lang w:eastAsia="es-CR"/>
        </w:rPr>
      </w:pPr>
      <w:hyperlink w:anchor="_Toc107475834" w:history="1">
        <w:r w:rsidR="001108B7" w:rsidRPr="000C6529">
          <w:rPr>
            <w:rStyle w:val="Hipervnculo"/>
            <w:rFonts w:ascii="Arial" w:hAnsi="Arial" w:cs="Arial"/>
            <w:b/>
            <w:bCs/>
            <w:sz w:val="24"/>
            <w:szCs w:val="24"/>
          </w:rPr>
          <w:t>Reservas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99</w:t>
        </w:r>
        <w:r w:rsidR="001108B7" w:rsidRPr="000C6529">
          <w:rPr>
            <w:rFonts w:ascii="Arial" w:hAnsi="Arial" w:cs="Arial"/>
            <w:webHidden/>
            <w:sz w:val="24"/>
            <w:szCs w:val="24"/>
          </w:rPr>
          <w:fldChar w:fldCharType="end"/>
        </w:r>
      </w:hyperlink>
    </w:p>
    <w:p w14:paraId="1701D99F" w14:textId="4B3949C6" w:rsidR="001108B7" w:rsidRPr="000C6529" w:rsidRDefault="009B1C7B">
      <w:pPr>
        <w:pStyle w:val="TDC2"/>
        <w:rPr>
          <w:rFonts w:ascii="Arial" w:eastAsiaTheme="minorEastAsia" w:hAnsi="Arial" w:cs="Arial"/>
          <w:sz w:val="24"/>
          <w:szCs w:val="24"/>
          <w:lang w:eastAsia="es-CR"/>
        </w:rPr>
      </w:pPr>
      <w:hyperlink w:anchor="_Toc107475835" w:history="1">
        <w:r w:rsidR="001108B7" w:rsidRPr="000C6529">
          <w:rPr>
            <w:rStyle w:val="Hipervnculo"/>
            <w:rFonts w:ascii="Arial" w:hAnsi="Arial" w:cs="Arial"/>
            <w:b/>
            <w:bCs/>
            <w:sz w:val="24"/>
            <w:szCs w:val="24"/>
          </w:rPr>
          <w:t>NOTA N° 27</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100</w:t>
        </w:r>
        <w:r w:rsidR="001108B7" w:rsidRPr="000C6529">
          <w:rPr>
            <w:rFonts w:ascii="Arial" w:hAnsi="Arial" w:cs="Arial"/>
            <w:webHidden/>
            <w:sz w:val="24"/>
            <w:szCs w:val="24"/>
          </w:rPr>
          <w:fldChar w:fldCharType="end"/>
        </w:r>
      </w:hyperlink>
    </w:p>
    <w:p w14:paraId="3D066B99" w14:textId="1AA75FD6" w:rsidR="001108B7" w:rsidRPr="000C6529" w:rsidRDefault="009B1C7B">
      <w:pPr>
        <w:pStyle w:val="TDC2"/>
        <w:rPr>
          <w:rFonts w:ascii="Arial" w:eastAsiaTheme="minorEastAsia" w:hAnsi="Arial" w:cs="Arial"/>
          <w:sz w:val="24"/>
          <w:szCs w:val="24"/>
          <w:lang w:eastAsia="es-CR"/>
        </w:rPr>
      </w:pPr>
      <w:hyperlink w:anchor="_Toc107475836" w:history="1">
        <w:r w:rsidR="001108B7" w:rsidRPr="000C6529">
          <w:rPr>
            <w:rStyle w:val="Hipervnculo"/>
            <w:rFonts w:ascii="Arial" w:hAnsi="Arial" w:cs="Arial"/>
            <w:b/>
            <w:bCs/>
            <w:sz w:val="24"/>
            <w:szCs w:val="24"/>
          </w:rPr>
          <w:t>Variaciones no asignables a reservas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100</w:t>
        </w:r>
        <w:r w:rsidR="001108B7" w:rsidRPr="000C6529">
          <w:rPr>
            <w:rFonts w:ascii="Arial" w:hAnsi="Arial" w:cs="Arial"/>
            <w:webHidden/>
            <w:sz w:val="24"/>
            <w:szCs w:val="24"/>
          </w:rPr>
          <w:fldChar w:fldCharType="end"/>
        </w:r>
      </w:hyperlink>
    </w:p>
    <w:p w14:paraId="3A5AA752" w14:textId="01D53EFB" w:rsidR="001108B7" w:rsidRPr="000C6529" w:rsidRDefault="009B1C7B">
      <w:pPr>
        <w:pStyle w:val="TDC2"/>
        <w:rPr>
          <w:rFonts w:ascii="Arial" w:eastAsiaTheme="minorEastAsia" w:hAnsi="Arial" w:cs="Arial"/>
          <w:sz w:val="24"/>
          <w:szCs w:val="24"/>
          <w:lang w:eastAsia="es-CR"/>
        </w:rPr>
      </w:pPr>
      <w:hyperlink w:anchor="_Toc107475837" w:history="1">
        <w:r w:rsidR="001108B7" w:rsidRPr="000C6529">
          <w:rPr>
            <w:rStyle w:val="Hipervnculo"/>
            <w:rFonts w:ascii="Arial" w:hAnsi="Arial" w:cs="Arial"/>
            <w:b/>
            <w:bCs/>
            <w:sz w:val="24"/>
            <w:szCs w:val="24"/>
          </w:rPr>
          <w:t>NOTA N° 28</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100</w:t>
        </w:r>
        <w:r w:rsidR="001108B7" w:rsidRPr="000C6529">
          <w:rPr>
            <w:rFonts w:ascii="Arial" w:hAnsi="Arial" w:cs="Arial"/>
            <w:webHidden/>
            <w:sz w:val="24"/>
            <w:szCs w:val="24"/>
          </w:rPr>
          <w:fldChar w:fldCharType="end"/>
        </w:r>
      </w:hyperlink>
    </w:p>
    <w:p w14:paraId="42D1CD5B" w14:textId="16B1955D" w:rsidR="001108B7" w:rsidRPr="000C6529" w:rsidRDefault="009B1C7B">
      <w:pPr>
        <w:pStyle w:val="TDC2"/>
        <w:rPr>
          <w:rFonts w:ascii="Arial" w:eastAsiaTheme="minorEastAsia" w:hAnsi="Arial" w:cs="Arial"/>
          <w:sz w:val="24"/>
          <w:szCs w:val="24"/>
          <w:lang w:eastAsia="es-CR"/>
        </w:rPr>
      </w:pPr>
      <w:hyperlink w:anchor="_Toc107475838" w:history="1">
        <w:r w:rsidR="001108B7" w:rsidRPr="000C6529">
          <w:rPr>
            <w:rStyle w:val="Hipervnculo"/>
            <w:rFonts w:ascii="Arial" w:hAnsi="Arial" w:cs="Arial"/>
            <w:b/>
            <w:bCs/>
            <w:sz w:val="24"/>
            <w:szCs w:val="24"/>
          </w:rPr>
          <w:t>Resultados acumulados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100</w:t>
        </w:r>
        <w:r w:rsidR="001108B7" w:rsidRPr="000C6529">
          <w:rPr>
            <w:rFonts w:ascii="Arial" w:hAnsi="Arial" w:cs="Arial"/>
            <w:webHidden/>
            <w:sz w:val="24"/>
            <w:szCs w:val="24"/>
          </w:rPr>
          <w:fldChar w:fldCharType="end"/>
        </w:r>
      </w:hyperlink>
    </w:p>
    <w:p w14:paraId="05BFEA5D" w14:textId="00900291" w:rsidR="001108B7" w:rsidRPr="000C6529" w:rsidRDefault="009B1C7B">
      <w:pPr>
        <w:pStyle w:val="TDC2"/>
        <w:rPr>
          <w:rFonts w:ascii="Arial" w:eastAsiaTheme="minorEastAsia" w:hAnsi="Arial" w:cs="Arial"/>
          <w:sz w:val="24"/>
          <w:szCs w:val="24"/>
          <w:lang w:eastAsia="es-CR"/>
        </w:rPr>
      </w:pPr>
      <w:hyperlink w:anchor="_Toc107475839" w:history="1">
        <w:r w:rsidR="001108B7" w:rsidRPr="000C6529">
          <w:rPr>
            <w:rStyle w:val="Hipervnculo"/>
            <w:rFonts w:ascii="Arial" w:hAnsi="Arial" w:cs="Arial"/>
            <w:b/>
            <w:bCs/>
            <w:sz w:val="24"/>
            <w:szCs w:val="24"/>
          </w:rPr>
          <w:t>NOTA N° 29</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_Toc107475839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101</w:t>
        </w:r>
        <w:r w:rsidR="001108B7" w:rsidRPr="000C6529">
          <w:rPr>
            <w:rFonts w:ascii="Arial" w:hAnsi="Arial" w:cs="Arial"/>
            <w:webHidden/>
            <w:sz w:val="24"/>
            <w:szCs w:val="24"/>
          </w:rPr>
          <w:fldChar w:fldCharType="end"/>
        </w:r>
      </w:hyperlink>
    </w:p>
    <w:p w14:paraId="2E8E9E25" w14:textId="5265FDFF" w:rsidR="001108B7" w:rsidRPr="000C6529" w:rsidRDefault="009B1C7B">
      <w:pPr>
        <w:pStyle w:val="TDC2"/>
        <w:rPr>
          <w:rFonts w:ascii="Arial" w:eastAsiaTheme="minorEastAsia" w:hAnsi="Arial" w:cs="Arial"/>
          <w:sz w:val="24"/>
          <w:szCs w:val="24"/>
          <w:lang w:eastAsia="es-CR"/>
        </w:rPr>
      </w:pPr>
      <w:hyperlink w:anchor="_Toc107475840" w:history="1">
        <w:r w:rsidR="001108B7" w:rsidRPr="000C6529">
          <w:rPr>
            <w:rStyle w:val="Hipervnculo"/>
            <w:rFonts w:ascii="Arial" w:hAnsi="Arial" w:cs="Arial"/>
            <w:b/>
            <w:bCs/>
            <w:sz w:val="24"/>
            <w:szCs w:val="24"/>
          </w:rPr>
          <w:t>Intereses minoritarios - Participaciones en el patrimonio de entidades controladas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_Toc107475840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101</w:t>
        </w:r>
        <w:r w:rsidR="001108B7" w:rsidRPr="000C6529">
          <w:rPr>
            <w:rFonts w:ascii="Arial" w:hAnsi="Arial" w:cs="Arial"/>
            <w:webHidden/>
            <w:sz w:val="24"/>
            <w:szCs w:val="24"/>
          </w:rPr>
          <w:fldChar w:fldCharType="end"/>
        </w:r>
      </w:hyperlink>
    </w:p>
    <w:p w14:paraId="3055B94D" w14:textId="5420457D" w:rsidR="001108B7" w:rsidRPr="000C6529" w:rsidRDefault="009B1C7B">
      <w:pPr>
        <w:pStyle w:val="TDC2"/>
        <w:rPr>
          <w:rFonts w:ascii="Arial" w:eastAsiaTheme="minorEastAsia" w:hAnsi="Arial" w:cs="Arial"/>
          <w:sz w:val="24"/>
          <w:szCs w:val="24"/>
          <w:lang w:eastAsia="es-CR"/>
        </w:rPr>
      </w:pPr>
      <w:hyperlink w:anchor="_Toc107475841" w:history="1">
        <w:r w:rsidR="001108B7" w:rsidRPr="000C6529">
          <w:rPr>
            <w:rStyle w:val="Hipervnculo"/>
            <w:rFonts w:ascii="Arial" w:hAnsi="Arial" w:cs="Arial"/>
            <w:b/>
            <w:bCs/>
            <w:sz w:val="24"/>
            <w:szCs w:val="24"/>
          </w:rPr>
          <w:t>NOTA N° 30</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_Toc107475841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101</w:t>
        </w:r>
        <w:r w:rsidR="001108B7" w:rsidRPr="000C6529">
          <w:rPr>
            <w:rFonts w:ascii="Arial" w:hAnsi="Arial" w:cs="Arial"/>
            <w:webHidden/>
            <w:sz w:val="24"/>
            <w:szCs w:val="24"/>
          </w:rPr>
          <w:fldChar w:fldCharType="end"/>
        </w:r>
      </w:hyperlink>
    </w:p>
    <w:p w14:paraId="63B279DD" w14:textId="002B7FFB" w:rsidR="001108B7" w:rsidRPr="000C6529" w:rsidRDefault="009B1C7B">
      <w:pPr>
        <w:pStyle w:val="TDC2"/>
        <w:rPr>
          <w:rFonts w:ascii="Arial" w:eastAsiaTheme="minorEastAsia" w:hAnsi="Arial" w:cs="Arial"/>
          <w:sz w:val="24"/>
          <w:szCs w:val="24"/>
          <w:lang w:eastAsia="es-CR"/>
        </w:rPr>
      </w:pPr>
      <w:hyperlink w:anchor="_Toc107475842" w:history="1">
        <w:r w:rsidR="001108B7" w:rsidRPr="000C6529">
          <w:rPr>
            <w:rStyle w:val="Hipervnculo"/>
            <w:rFonts w:ascii="Arial" w:hAnsi="Arial" w:cs="Arial"/>
            <w:b/>
            <w:bCs/>
            <w:sz w:val="24"/>
            <w:szCs w:val="24"/>
          </w:rPr>
          <w:t>Intereses minoritarios - Evolución</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_Toc107475842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101</w:t>
        </w:r>
        <w:r w:rsidR="001108B7" w:rsidRPr="000C6529">
          <w:rPr>
            <w:rFonts w:ascii="Arial" w:hAnsi="Arial" w:cs="Arial"/>
            <w:webHidden/>
            <w:sz w:val="24"/>
            <w:szCs w:val="24"/>
          </w:rPr>
          <w:fldChar w:fldCharType="end"/>
        </w:r>
      </w:hyperlink>
    </w:p>
    <w:p w14:paraId="50FA0AA5" w14:textId="71628CA8" w:rsidR="001108B7" w:rsidRPr="000C6529" w:rsidRDefault="009B1C7B">
      <w:pPr>
        <w:pStyle w:val="TDC2"/>
        <w:rPr>
          <w:rFonts w:ascii="Arial" w:eastAsiaTheme="minorEastAsia" w:hAnsi="Arial" w:cs="Arial"/>
          <w:sz w:val="24"/>
          <w:szCs w:val="24"/>
          <w:lang w:eastAsia="es-CR"/>
        </w:rPr>
      </w:pPr>
      <w:hyperlink w:anchor="_Toc107475843" w:history="1">
        <w:r w:rsidR="001108B7" w:rsidRPr="000C6529">
          <w:rPr>
            <w:rStyle w:val="Hipervnculo"/>
            <w:rFonts w:ascii="Arial" w:hAnsi="Arial" w:cs="Arial"/>
            <w:sz w:val="24"/>
            <w:szCs w:val="24"/>
          </w:rPr>
          <w:t>NOTAS EXPLICATIVAS AL ESTADO DE RENDIMIENTO FINANCIERO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_Toc107475843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102</w:t>
        </w:r>
        <w:r w:rsidR="001108B7" w:rsidRPr="000C6529">
          <w:rPr>
            <w:rFonts w:ascii="Arial" w:hAnsi="Arial" w:cs="Arial"/>
            <w:webHidden/>
            <w:sz w:val="24"/>
            <w:szCs w:val="24"/>
          </w:rPr>
          <w:fldChar w:fldCharType="end"/>
        </w:r>
      </w:hyperlink>
    </w:p>
    <w:p w14:paraId="23774358" w14:textId="5B1C7A0C" w:rsidR="001108B7" w:rsidRPr="000C6529" w:rsidRDefault="009B1C7B">
      <w:pPr>
        <w:pStyle w:val="TDC3"/>
        <w:tabs>
          <w:tab w:val="left" w:pos="880"/>
          <w:tab w:val="right" w:leader="dot" w:pos="8830"/>
        </w:tabs>
        <w:rPr>
          <w:rFonts w:ascii="Arial" w:eastAsiaTheme="minorEastAsia" w:hAnsi="Arial" w:cs="Arial"/>
          <w:noProof/>
          <w:lang w:val="es-CR" w:eastAsia="es-CR"/>
        </w:rPr>
      </w:pPr>
      <w:hyperlink w:anchor="_Toc107475844" w:history="1">
        <w:r w:rsidR="001108B7" w:rsidRPr="000C6529">
          <w:rPr>
            <w:rStyle w:val="Hipervnculo"/>
            <w:rFonts w:ascii="Arial" w:hAnsi="Arial" w:cs="Arial"/>
            <w:i/>
            <w:noProof/>
          </w:rPr>
          <w:t>3.</w:t>
        </w:r>
        <w:r w:rsidR="001108B7" w:rsidRPr="000C6529">
          <w:rPr>
            <w:rFonts w:ascii="Arial" w:eastAsiaTheme="minorEastAsia" w:hAnsi="Arial" w:cs="Arial"/>
            <w:noProof/>
            <w:lang w:val="es-CR" w:eastAsia="es-CR"/>
          </w:rPr>
          <w:tab/>
        </w:r>
        <w:r w:rsidR="001108B7" w:rsidRPr="000C6529">
          <w:rPr>
            <w:rStyle w:val="Hipervnculo"/>
            <w:rFonts w:ascii="Arial" w:hAnsi="Arial" w:cs="Arial"/>
            <w:i/>
            <w:noProof/>
          </w:rPr>
          <w:t>INGRESOS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_Toc107475844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102</w:t>
        </w:r>
        <w:r w:rsidR="001108B7" w:rsidRPr="000C6529">
          <w:rPr>
            <w:rFonts w:ascii="Arial" w:hAnsi="Arial" w:cs="Arial"/>
            <w:noProof/>
            <w:webHidden/>
          </w:rPr>
          <w:fldChar w:fldCharType="end"/>
        </w:r>
      </w:hyperlink>
    </w:p>
    <w:p w14:paraId="315F53EC" w14:textId="3355B8BB" w:rsidR="001108B7" w:rsidRPr="000C6529" w:rsidRDefault="009B1C7B">
      <w:pPr>
        <w:pStyle w:val="TDC3"/>
        <w:tabs>
          <w:tab w:val="right" w:leader="dot" w:pos="8830"/>
        </w:tabs>
        <w:rPr>
          <w:rFonts w:ascii="Arial" w:eastAsiaTheme="minorEastAsia" w:hAnsi="Arial" w:cs="Arial"/>
          <w:noProof/>
          <w:lang w:val="es-CR" w:eastAsia="es-CR"/>
        </w:rPr>
      </w:pPr>
      <w:hyperlink w:anchor="_Toc107475845" w:history="1">
        <w:r w:rsidR="001108B7" w:rsidRPr="000C6529">
          <w:rPr>
            <w:rStyle w:val="Hipervnculo"/>
            <w:rFonts w:ascii="Arial" w:eastAsia="Calibri" w:hAnsi="Arial" w:cs="Arial"/>
            <w:i/>
            <w:noProof/>
          </w:rPr>
          <w:t>4.1 IMPUESTOS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_Toc107475845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102</w:t>
        </w:r>
        <w:r w:rsidR="001108B7" w:rsidRPr="000C6529">
          <w:rPr>
            <w:rFonts w:ascii="Arial" w:hAnsi="Arial" w:cs="Arial"/>
            <w:noProof/>
            <w:webHidden/>
          </w:rPr>
          <w:fldChar w:fldCharType="end"/>
        </w:r>
      </w:hyperlink>
    </w:p>
    <w:p w14:paraId="31234D1E" w14:textId="6A28EE41" w:rsidR="001108B7" w:rsidRPr="000C6529" w:rsidRDefault="009B1C7B">
      <w:pPr>
        <w:pStyle w:val="TDC2"/>
        <w:rPr>
          <w:rFonts w:ascii="Arial" w:eastAsiaTheme="minorEastAsia" w:hAnsi="Arial" w:cs="Arial"/>
          <w:sz w:val="24"/>
          <w:szCs w:val="24"/>
          <w:lang w:eastAsia="es-CR"/>
        </w:rPr>
      </w:pPr>
      <w:hyperlink w:anchor="_Toc107475846" w:history="1">
        <w:r w:rsidR="001108B7" w:rsidRPr="000C6529">
          <w:rPr>
            <w:rStyle w:val="Hipervnculo"/>
            <w:rFonts w:ascii="Arial" w:hAnsi="Arial" w:cs="Arial"/>
            <w:b/>
            <w:bCs/>
            <w:sz w:val="24"/>
            <w:szCs w:val="24"/>
          </w:rPr>
          <w:t>NOTA N° 31</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_Toc107475846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102</w:t>
        </w:r>
        <w:r w:rsidR="001108B7" w:rsidRPr="000C6529">
          <w:rPr>
            <w:rFonts w:ascii="Arial" w:hAnsi="Arial" w:cs="Arial"/>
            <w:webHidden/>
            <w:sz w:val="24"/>
            <w:szCs w:val="24"/>
          </w:rPr>
          <w:fldChar w:fldCharType="end"/>
        </w:r>
      </w:hyperlink>
    </w:p>
    <w:p w14:paraId="32523D35" w14:textId="72E0526D" w:rsidR="001108B7" w:rsidRPr="000C6529" w:rsidRDefault="009B1C7B">
      <w:pPr>
        <w:pStyle w:val="TDC2"/>
        <w:rPr>
          <w:rFonts w:ascii="Arial" w:eastAsiaTheme="minorEastAsia" w:hAnsi="Arial" w:cs="Arial"/>
          <w:sz w:val="24"/>
          <w:szCs w:val="24"/>
          <w:lang w:eastAsia="es-CR"/>
        </w:rPr>
      </w:pPr>
      <w:hyperlink w:anchor="_Toc107475847" w:history="1">
        <w:r w:rsidR="001108B7" w:rsidRPr="000C6529">
          <w:rPr>
            <w:rStyle w:val="Hipervnculo"/>
            <w:rFonts w:ascii="Arial" w:hAnsi="Arial" w:cs="Arial"/>
            <w:b/>
            <w:bCs/>
            <w:sz w:val="24"/>
            <w:szCs w:val="24"/>
          </w:rPr>
          <w:t>Impuestos sobre los ingresos, las utilidades y las ganancias de capital</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_Toc107475847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102</w:t>
        </w:r>
        <w:r w:rsidR="001108B7" w:rsidRPr="000C6529">
          <w:rPr>
            <w:rFonts w:ascii="Arial" w:hAnsi="Arial" w:cs="Arial"/>
            <w:webHidden/>
            <w:sz w:val="24"/>
            <w:szCs w:val="24"/>
          </w:rPr>
          <w:fldChar w:fldCharType="end"/>
        </w:r>
      </w:hyperlink>
    </w:p>
    <w:p w14:paraId="1802F4C5" w14:textId="4C89084E" w:rsidR="001108B7" w:rsidRPr="000C6529" w:rsidRDefault="009B1C7B">
      <w:pPr>
        <w:pStyle w:val="TDC2"/>
        <w:rPr>
          <w:rFonts w:ascii="Arial" w:eastAsiaTheme="minorEastAsia" w:hAnsi="Arial" w:cs="Arial"/>
          <w:sz w:val="24"/>
          <w:szCs w:val="24"/>
          <w:lang w:eastAsia="es-CR"/>
        </w:rPr>
      </w:pPr>
      <w:hyperlink w:anchor="_Toc107475848" w:history="1">
        <w:r w:rsidR="001108B7" w:rsidRPr="000C6529">
          <w:rPr>
            <w:rStyle w:val="Hipervnculo"/>
            <w:rFonts w:ascii="Arial" w:hAnsi="Arial" w:cs="Arial"/>
            <w:b/>
            <w:bCs/>
            <w:sz w:val="24"/>
            <w:szCs w:val="24"/>
          </w:rPr>
          <w:t>NOTA N° 32</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_Toc107475848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102</w:t>
        </w:r>
        <w:r w:rsidR="001108B7" w:rsidRPr="000C6529">
          <w:rPr>
            <w:rFonts w:ascii="Arial" w:hAnsi="Arial" w:cs="Arial"/>
            <w:webHidden/>
            <w:sz w:val="24"/>
            <w:szCs w:val="24"/>
          </w:rPr>
          <w:fldChar w:fldCharType="end"/>
        </w:r>
      </w:hyperlink>
    </w:p>
    <w:p w14:paraId="4474ED3A" w14:textId="527A5433" w:rsidR="001108B7" w:rsidRPr="000C6529" w:rsidRDefault="009B1C7B">
      <w:pPr>
        <w:pStyle w:val="TDC2"/>
        <w:rPr>
          <w:rFonts w:ascii="Arial" w:eastAsiaTheme="minorEastAsia" w:hAnsi="Arial" w:cs="Arial"/>
          <w:sz w:val="24"/>
          <w:szCs w:val="24"/>
          <w:lang w:eastAsia="es-CR"/>
        </w:rPr>
      </w:pPr>
      <w:hyperlink w:anchor="_Toc107475849" w:history="1">
        <w:r w:rsidR="001108B7" w:rsidRPr="000C6529">
          <w:rPr>
            <w:rStyle w:val="Hipervnculo"/>
            <w:rFonts w:ascii="Arial" w:hAnsi="Arial" w:cs="Arial"/>
            <w:b/>
            <w:bCs/>
            <w:sz w:val="24"/>
            <w:szCs w:val="24"/>
          </w:rPr>
          <w:t>Impuestos sobre la propiedad</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_Toc107475849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102</w:t>
        </w:r>
        <w:r w:rsidR="001108B7" w:rsidRPr="000C6529">
          <w:rPr>
            <w:rFonts w:ascii="Arial" w:hAnsi="Arial" w:cs="Arial"/>
            <w:webHidden/>
            <w:sz w:val="24"/>
            <w:szCs w:val="24"/>
          </w:rPr>
          <w:fldChar w:fldCharType="end"/>
        </w:r>
      </w:hyperlink>
    </w:p>
    <w:p w14:paraId="54BDA4BC" w14:textId="3B33B79B" w:rsidR="001108B7" w:rsidRPr="000C6529" w:rsidRDefault="009B1C7B">
      <w:pPr>
        <w:pStyle w:val="TDC2"/>
        <w:rPr>
          <w:rFonts w:ascii="Arial" w:eastAsiaTheme="minorEastAsia" w:hAnsi="Arial" w:cs="Arial"/>
          <w:sz w:val="24"/>
          <w:szCs w:val="24"/>
          <w:lang w:eastAsia="es-CR"/>
        </w:rPr>
      </w:pPr>
      <w:hyperlink w:anchor="_Toc107475850" w:history="1">
        <w:r w:rsidR="001108B7" w:rsidRPr="000C6529">
          <w:rPr>
            <w:rStyle w:val="Hipervnculo"/>
            <w:rFonts w:ascii="Arial" w:hAnsi="Arial" w:cs="Arial"/>
            <w:b/>
            <w:bCs/>
            <w:sz w:val="24"/>
            <w:szCs w:val="24"/>
          </w:rPr>
          <w:t>NOTA N° 33</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_Toc107475850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103</w:t>
        </w:r>
        <w:r w:rsidR="001108B7" w:rsidRPr="000C6529">
          <w:rPr>
            <w:rFonts w:ascii="Arial" w:hAnsi="Arial" w:cs="Arial"/>
            <w:webHidden/>
            <w:sz w:val="24"/>
            <w:szCs w:val="24"/>
          </w:rPr>
          <w:fldChar w:fldCharType="end"/>
        </w:r>
      </w:hyperlink>
    </w:p>
    <w:p w14:paraId="0A6591E6" w14:textId="01FE7775" w:rsidR="001108B7" w:rsidRPr="000C6529" w:rsidRDefault="009B1C7B">
      <w:pPr>
        <w:pStyle w:val="TDC2"/>
        <w:rPr>
          <w:rFonts w:ascii="Arial" w:eastAsiaTheme="minorEastAsia" w:hAnsi="Arial" w:cs="Arial"/>
          <w:sz w:val="24"/>
          <w:szCs w:val="24"/>
          <w:lang w:eastAsia="es-CR"/>
        </w:rPr>
      </w:pPr>
      <w:hyperlink w:anchor="_Toc107475851" w:history="1">
        <w:r w:rsidR="001108B7" w:rsidRPr="000C6529">
          <w:rPr>
            <w:rStyle w:val="Hipervnculo"/>
            <w:rFonts w:ascii="Arial" w:hAnsi="Arial" w:cs="Arial"/>
            <w:b/>
            <w:bCs/>
            <w:sz w:val="24"/>
            <w:szCs w:val="24"/>
          </w:rPr>
          <w:t>Impuestos sobre bienes y servicios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_Toc107475851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103</w:t>
        </w:r>
        <w:r w:rsidR="001108B7" w:rsidRPr="000C6529">
          <w:rPr>
            <w:rFonts w:ascii="Arial" w:hAnsi="Arial" w:cs="Arial"/>
            <w:webHidden/>
            <w:sz w:val="24"/>
            <w:szCs w:val="24"/>
          </w:rPr>
          <w:fldChar w:fldCharType="end"/>
        </w:r>
      </w:hyperlink>
    </w:p>
    <w:p w14:paraId="759AD09C" w14:textId="2BC6D3A4" w:rsidR="001108B7" w:rsidRPr="000C6529" w:rsidRDefault="009B1C7B">
      <w:pPr>
        <w:pStyle w:val="TDC2"/>
        <w:rPr>
          <w:rFonts w:ascii="Arial" w:eastAsiaTheme="minorEastAsia" w:hAnsi="Arial" w:cs="Arial"/>
          <w:sz w:val="24"/>
          <w:szCs w:val="24"/>
          <w:lang w:eastAsia="es-CR"/>
        </w:rPr>
      </w:pPr>
      <w:hyperlink w:anchor="_Toc107475852" w:history="1">
        <w:r w:rsidR="001108B7" w:rsidRPr="000C6529">
          <w:rPr>
            <w:rStyle w:val="Hipervnculo"/>
            <w:rFonts w:ascii="Arial" w:hAnsi="Arial" w:cs="Arial"/>
            <w:b/>
            <w:bCs/>
            <w:sz w:val="24"/>
            <w:szCs w:val="24"/>
          </w:rPr>
          <w:t>NOTA N° 34</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_Toc107475852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103</w:t>
        </w:r>
        <w:r w:rsidR="001108B7" w:rsidRPr="000C6529">
          <w:rPr>
            <w:rFonts w:ascii="Arial" w:hAnsi="Arial" w:cs="Arial"/>
            <w:webHidden/>
            <w:sz w:val="24"/>
            <w:szCs w:val="24"/>
          </w:rPr>
          <w:fldChar w:fldCharType="end"/>
        </w:r>
      </w:hyperlink>
    </w:p>
    <w:p w14:paraId="4F41E961" w14:textId="19B53657" w:rsidR="001108B7" w:rsidRPr="000C6529" w:rsidRDefault="009B1C7B">
      <w:pPr>
        <w:pStyle w:val="TDC2"/>
        <w:rPr>
          <w:rFonts w:ascii="Arial" w:eastAsiaTheme="minorEastAsia" w:hAnsi="Arial" w:cs="Arial"/>
          <w:sz w:val="24"/>
          <w:szCs w:val="24"/>
          <w:lang w:eastAsia="es-CR"/>
        </w:rPr>
      </w:pPr>
      <w:hyperlink w:anchor="_Toc107475853" w:history="1">
        <w:r w:rsidR="001108B7" w:rsidRPr="000C6529">
          <w:rPr>
            <w:rStyle w:val="Hipervnculo"/>
            <w:rFonts w:ascii="Arial" w:hAnsi="Arial" w:cs="Arial"/>
            <w:b/>
            <w:bCs/>
            <w:sz w:val="24"/>
            <w:szCs w:val="24"/>
          </w:rPr>
          <w:t>Impuestos sobre el comercio exterior y transacciones internacionales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_Toc107475853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103</w:t>
        </w:r>
        <w:r w:rsidR="001108B7" w:rsidRPr="000C6529">
          <w:rPr>
            <w:rFonts w:ascii="Arial" w:hAnsi="Arial" w:cs="Arial"/>
            <w:webHidden/>
            <w:sz w:val="24"/>
            <w:szCs w:val="24"/>
          </w:rPr>
          <w:fldChar w:fldCharType="end"/>
        </w:r>
      </w:hyperlink>
    </w:p>
    <w:p w14:paraId="2EA3200E" w14:textId="0BF29462" w:rsidR="001108B7" w:rsidRPr="000C6529" w:rsidRDefault="009B1C7B">
      <w:pPr>
        <w:pStyle w:val="TDC2"/>
        <w:rPr>
          <w:rFonts w:ascii="Arial" w:eastAsiaTheme="minorEastAsia" w:hAnsi="Arial" w:cs="Arial"/>
          <w:sz w:val="24"/>
          <w:szCs w:val="24"/>
          <w:lang w:eastAsia="es-CR"/>
        </w:rPr>
      </w:pPr>
      <w:hyperlink w:anchor="_Toc107475854" w:history="1">
        <w:r w:rsidR="001108B7" w:rsidRPr="000C6529">
          <w:rPr>
            <w:rStyle w:val="Hipervnculo"/>
            <w:rFonts w:ascii="Arial" w:hAnsi="Arial" w:cs="Arial"/>
            <w:b/>
            <w:bCs/>
            <w:sz w:val="24"/>
            <w:szCs w:val="24"/>
          </w:rPr>
          <w:t>NOTA N° 35</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_Toc107475854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104</w:t>
        </w:r>
        <w:r w:rsidR="001108B7" w:rsidRPr="000C6529">
          <w:rPr>
            <w:rFonts w:ascii="Arial" w:hAnsi="Arial" w:cs="Arial"/>
            <w:webHidden/>
            <w:sz w:val="24"/>
            <w:szCs w:val="24"/>
          </w:rPr>
          <w:fldChar w:fldCharType="end"/>
        </w:r>
      </w:hyperlink>
    </w:p>
    <w:p w14:paraId="43118F8E" w14:textId="6C715947" w:rsidR="001108B7" w:rsidRPr="000C6529" w:rsidRDefault="009B1C7B">
      <w:pPr>
        <w:pStyle w:val="TDC2"/>
        <w:rPr>
          <w:rFonts w:ascii="Arial" w:eastAsiaTheme="minorEastAsia" w:hAnsi="Arial" w:cs="Arial"/>
          <w:sz w:val="24"/>
          <w:szCs w:val="24"/>
          <w:lang w:eastAsia="es-CR"/>
        </w:rPr>
      </w:pPr>
      <w:hyperlink w:anchor="_Toc107475855" w:history="1">
        <w:r w:rsidR="001108B7" w:rsidRPr="000C6529">
          <w:rPr>
            <w:rStyle w:val="Hipervnculo"/>
            <w:rFonts w:ascii="Arial" w:hAnsi="Arial" w:cs="Arial"/>
            <w:b/>
            <w:bCs/>
            <w:sz w:val="24"/>
            <w:szCs w:val="24"/>
          </w:rPr>
          <w:t>Otros impuestos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_Toc107475855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104</w:t>
        </w:r>
        <w:r w:rsidR="001108B7" w:rsidRPr="000C6529">
          <w:rPr>
            <w:rFonts w:ascii="Arial" w:hAnsi="Arial" w:cs="Arial"/>
            <w:webHidden/>
            <w:sz w:val="24"/>
            <w:szCs w:val="24"/>
          </w:rPr>
          <w:fldChar w:fldCharType="end"/>
        </w:r>
      </w:hyperlink>
    </w:p>
    <w:p w14:paraId="13BD0598" w14:textId="2B1A5526" w:rsidR="001108B7" w:rsidRPr="000C6529" w:rsidRDefault="009B1C7B">
      <w:pPr>
        <w:pStyle w:val="TDC3"/>
        <w:tabs>
          <w:tab w:val="right" w:leader="dot" w:pos="8830"/>
        </w:tabs>
        <w:rPr>
          <w:rFonts w:ascii="Arial" w:eastAsiaTheme="minorEastAsia" w:hAnsi="Arial" w:cs="Arial"/>
          <w:noProof/>
          <w:lang w:val="es-CR" w:eastAsia="es-CR"/>
        </w:rPr>
      </w:pPr>
      <w:hyperlink w:anchor="_Toc107475856" w:history="1">
        <w:r w:rsidR="001108B7" w:rsidRPr="000C6529">
          <w:rPr>
            <w:rStyle w:val="Hipervnculo"/>
            <w:rFonts w:ascii="Arial" w:eastAsia="Calibri" w:hAnsi="Arial" w:cs="Arial"/>
            <w:i/>
            <w:noProof/>
          </w:rPr>
          <w:t>4.2 CONTRIBUCIONES SOCIALES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_Toc107475856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104</w:t>
        </w:r>
        <w:r w:rsidR="001108B7" w:rsidRPr="000C6529">
          <w:rPr>
            <w:rFonts w:ascii="Arial" w:hAnsi="Arial" w:cs="Arial"/>
            <w:noProof/>
            <w:webHidden/>
          </w:rPr>
          <w:fldChar w:fldCharType="end"/>
        </w:r>
      </w:hyperlink>
    </w:p>
    <w:p w14:paraId="558C44E0" w14:textId="64EEE7BE" w:rsidR="001108B7" w:rsidRPr="000C6529" w:rsidRDefault="009B1C7B">
      <w:pPr>
        <w:pStyle w:val="TDC2"/>
        <w:rPr>
          <w:rFonts w:ascii="Arial" w:eastAsiaTheme="minorEastAsia" w:hAnsi="Arial" w:cs="Arial"/>
          <w:sz w:val="24"/>
          <w:szCs w:val="24"/>
          <w:lang w:eastAsia="es-CR"/>
        </w:rPr>
      </w:pPr>
      <w:hyperlink w:anchor="_Toc107475857" w:history="1">
        <w:r w:rsidR="001108B7" w:rsidRPr="000C6529">
          <w:rPr>
            <w:rStyle w:val="Hipervnculo"/>
            <w:rFonts w:ascii="Arial" w:hAnsi="Arial" w:cs="Arial"/>
            <w:b/>
            <w:bCs/>
            <w:sz w:val="24"/>
            <w:szCs w:val="24"/>
          </w:rPr>
          <w:t>NOTA N°36</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_Toc107475857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104</w:t>
        </w:r>
        <w:r w:rsidR="001108B7" w:rsidRPr="000C6529">
          <w:rPr>
            <w:rFonts w:ascii="Arial" w:hAnsi="Arial" w:cs="Arial"/>
            <w:webHidden/>
            <w:sz w:val="24"/>
            <w:szCs w:val="24"/>
          </w:rPr>
          <w:fldChar w:fldCharType="end"/>
        </w:r>
      </w:hyperlink>
    </w:p>
    <w:p w14:paraId="013B291C" w14:textId="1507F29F" w:rsidR="001108B7" w:rsidRPr="000C6529" w:rsidRDefault="009B1C7B">
      <w:pPr>
        <w:pStyle w:val="TDC2"/>
        <w:rPr>
          <w:rFonts w:ascii="Arial" w:eastAsiaTheme="minorEastAsia" w:hAnsi="Arial" w:cs="Arial"/>
          <w:sz w:val="24"/>
          <w:szCs w:val="24"/>
          <w:lang w:eastAsia="es-CR"/>
        </w:rPr>
      </w:pPr>
      <w:hyperlink w:anchor="_Toc107475858" w:history="1">
        <w:r w:rsidR="001108B7" w:rsidRPr="000C6529">
          <w:rPr>
            <w:rStyle w:val="Hipervnculo"/>
            <w:rFonts w:ascii="Arial" w:hAnsi="Arial" w:cs="Arial"/>
            <w:b/>
            <w:bCs/>
            <w:sz w:val="24"/>
            <w:szCs w:val="24"/>
          </w:rPr>
          <w:t>Contribuciones a la seguridad social</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_Toc107475858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104</w:t>
        </w:r>
        <w:r w:rsidR="001108B7" w:rsidRPr="000C6529">
          <w:rPr>
            <w:rFonts w:ascii="Arial" w:hAnsi="Arial" w:cs="Arial"/>
            <w:webHidden/>
            <w:sz w:val="24"/>
            <w:szCs w:val="24"/>
          </w:rPr>
          <w:fldChar w:fldCharType="end"/>
        </w:r>
      </w:hyperlink>
    </w:p>
    <w:p w14:paraId="55A4C195" w14:textId="567672DA" w:rsidR="001108B7" w:rsidRPr="000C6529" w:rsidRDefault="009B1C7B">
      <w:pPr>
        <w:pStyle w:val="TDC2"/>
        <w:rPr>
          <w:rFonts w:ascii="Arial" w:eastAsiaTheme="minorEastAsia" w:hAnsi="Arial" w:cs="Arial"/>
          <w:sz w:val="24"/>
          <w:szCs w:val="24"/>
          <w:lang w:eastAsia="es-CR"/>
        </w:rPr>
      </w:pPr>
      <w:hyperlink w:anchor="_Toc107475859" w:history="1">
        <w:r w:rsidR="001108B7" w:rsidRPr="000C6529">
          <w:rPr>
            <w:rStyle w:val="Hipervnculo"/>
            <w:rFonts w:ascii="Arial" w:hAnsi="Arial" w:cs="Arial"/>
            <w:b/>
            <w:bCs/>
            <w:sz w:val="24"/>
            <w:szCs w:val="24"/>
          </w:rPr>
          <w:t>NOTA N° 37</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_Toc107475859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105</w:t>
        </w:r>
        <w:r w:rsidR="001108B7" w:rsidRPr="000C6529">
          <w:rPr>
            <w:rFonts w:ascii="Arial" w:hAnsi="Arial" w:cs="Arial"/>
            <w:webHidden/>
            <w:sz w:val="24"/>
            <w:szCs w:val="24"/>
          </w:rPr>
          <w:fldChar w:fldCharType="end"/>
        </w:r>
      </w:hyperlink>
    </w:p>
    <w:p w14:paraId="2CA343A1" w14:textId="204834E4" w:rsidR="001108B7" w:rsidRPr="000C6529" w:rsidRDefault="009B1C7B">
      <w:pPr>
        <w:pStyle w:val="TDC2"/>
        <w:rPr>
          <w:rFonts w:ascii="Arial" w:eastAsiaTheme="minorEastAsia" w:hAnsi="Arial" w:cs="Arial"/>
          <w:sz w:val="24"/>
          <w:szCs w:val="24"/>
          <w:lang w:eastAsia="es-CR"/>
        </w:rPr>
      </w:pPr>
      <w:hyperlink w:anchor="_Toc107475860" w:history="1">
        <w:r w:rsidR="001108B7" w:rsidRPr="000C6529">
          <w:rPr>
            <w:rStyle w:val="Hipervnculo"/>
            <w:rFonts w:ascii="Arial" w:hAnsi="Arial" w:cs="Arial"/>
            <w:b/>
            <w:bCs/>
            <w:sz w:val="24"/>
            <w:szCs w:val="24"/>
          </w:rPr>
          <w:t>Contribuciones sociales diversas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_Toc107475860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105</w:t>
        </w:r>
        <w:r w:rsidR="001108B7" w:rsidRPr="000C6529">
          <w:rPr>
            <w:rFonts w:ascii="Arial" w:hAnsi="Arial" w:cs="Arial"/>
            <w:webHidden/>
            <w:sz w:val="24"/>
            <w:szCs w:val="24"/>
          </w:rPr>
          <w:fldChar w:fldCharType="end"/>
        </w:r>
      </w:hyperlink>
    </w:p>
    <w:p w14:paraId="0E6635E8" w14:textId="65D9DCF8" w:rsidR="001108B7" w:rsidRPr="000C6529" w:rsidRDefault="009B1C7B">
      <w:pPr>
        <w:pStyle w:val="TDC3"/>
        <w:tabs>
          <w:tab w:val="right" w:leader="dot" w:pos="8830"/>
        </w:tabs>
        <w:rPr>
          <w:rFonts w:ascii="Arial" w:eastAsiaTheme="minorEastAsia" w:hAnsi="Arial" w:cs="Arial"/>
          <w:noProof/>
          <w:lang w:val="es-CR" w:eastAsia="es-CR"/>
        </w:rPr>
      </w:pPr>
      <w:hyperlink w:anchor="_Toc107475861" w:history="1">
        <w:r w:rsidR="001108B7" w:rsidRPr="000C6529">
          <w:rPr>
            <w:rStyle w:val="Hipervnculo"/>
            <w:rFonts w:ascii="Arial" w:eastAsia="Calibri" w:hAnsi="Arial" w:cs="Arial"/>
            <w:i/>
            <w:noProof/>
          </w:rPr>
          <w:t>4.3 MULTAS, SANCIONES, REMATES Y CONFISCACIONES DE ORIGEN NO TRIBUTARIO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_Toc107475861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105</w:t>
        </w:r>
        <w:r w:rsidR="001108B7" w:rsidRPr="000C6529">
          <w:rPr>
            <w:rFonts w:ascii="Arial" w:hAnsi="Arial" w:cs="Arial"/>
            <w:noProof/>
            <w:webHidden/>
          </w:rPr>
          <w:fldChar w:fldCharType="end"/>
        </w:r>
      </w:hyperlink>
    </w:p>
    <w:p w14:paraId="022EC486" w14:textId="5D7827C9" w:rsidR="001108B7" w:rsidRPr="000C6529" w:rsidRDefault="009B1C7B">
      <w:pPr>
        <w:pStyle w:val="TDC2"/>
        <w:rPr>
          <w:rFonts w:ascii="Arial" w:eastAsiaTheme="minorEastAsia" w:hAnsi="Arial" w:cs="Arial"/>
          <w:sz w:val="24"/>
          <w:szCs w:val="24"/>
          <w:lang w:eastAsia="es-CR"/>
        </w:rPr>
      </w:pPr>
      <w:hyperlink w:anchor="_Toc107475862" w:history="1">
        <w:r w:rsidR="001108B7" w:rsidRPr="000C6529">
          <w:rPr>
            <w:rStyle w:val="Hipervnculo"/>
            <w:rFonts w:ascii="Arial" w:hAnsi="Arial" w:cs="Arial"/>
            <w:b/>
            <w:bCs/>
            <w:sz w:val="24"/>
            <w:szCs w:val="24"/>
          </w:rPr>
          <w:t>NOTA N° 38</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_Toc107475862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105</w:t>
        </w:r>
        <w:r w:rsidR="001108B7" w:rsidRPr="000C6529">
          <w:rPr>
            <w:rFonts w:ascii="Arial" w:hAnsi="Arial" w:cs="Arial"/>
            <w:webHidden/>
            <w:sz w:val="24"/>
            <w:szCs w:val="24"/>
          </w:rPr>
          <w:fldChar w:fldCharType="end"/>
        </w:r>
      </w:hyperlink>
    </w:p>
    <w:p w14:paraId="573607D8" w14:textId="0F30D8C4" w:rsidR="001108B7" w:rsidRPr="000C6529" w:rsidRDefault="009B1C7B">
      <w:pPr>
        <w:pStyle w:val="TDC2"/>
        <w:rPr>
          <w:rFonts w:ascii="Arial" w:eastAsiaTheme="minorEastAsia" w:hAnsi="Arial" w:cs="Arial"/>
          <w:sz w:val="24"/>
          <w:szCs w:val="24"/>
          <w:lang w:eastAsia="es-CR"/>
        </w:rPr>
      </w:pPr>
      <w:hyperlink w:anchor="_Toc107475863" w:history="1">
        <w:r w:rsidR="001108B7" w:rsidRPr="000C6529">
          <w:rPr>
            <w:rStyle w:val="Hipervnculo"/>
            <w:rFonts w:ascii="Arial" w:hAnsi="Arial" w:cs="Arial"/>
            <w:b/>
            <w:bCs/>
            <w:sz w:val="24"/>
            <w:szCs w:val="24"/>
          </w:rPr>
          <w:t>Multas y sanciones administrativas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_Toc107475863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105</w:t>
        </w:r>
        <w:r w:rsidR="001108B7" w:rsidRPr="000C6529">
          <w:rPr>
            <w:rFonts w:ascii="Arial" w:hAnsi="Arial" w:cs="Arial"/>
            <w:webHidden/>
            <w:sz w:val="24"/>
            <w:szCs w:val="24"/>
          </w:rPr>
          <w:fldChar w:fldCharType="end"/>
        </w:r>
      </w:hyperlink>
    </w:p>
    <w:p w14:paraId="4ED7C808" w14:textId="5C5D4D59" w:rsidR="001108B7" w:rsidRPr="000C6529" w:rsidRDefault="009B1C7B">
      <w:pPr>
        <w:pStyle w:val="TDC2"/>
        <w:rPr>
          <w:rFonts w:ascii="Arial" w:eastAsiaTheme="minorEastAsia" w:hAnsi="Arial" w:cs="Arial"/>
          <w:sz w:val="24"/>
          <w:szCs w:val="24"/>
          <w:lang w:eastAsia="es-CR"/>
        </w:rPr>
      </w:pPr>
      <w:hyperlink w:anchor="_Toc107475864" w:history="1">
        <w:r w:rsidR="001108B7" w:rsidRPr="000C6529">
          <w:rPr>
            <w:rStyle w:val="Hipervnculo"/>
            <w:rFonts w:ascii="Arial" w:hAnsi="Arial" w:cs="Arial"/>
            <w:b/>
            <w:bCs/>
            <w:sz w:val="24"/>
            <w:szCs w:val="24"/>
          </w:rPr>
          <w:t>NOTA N° 39</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_Toc107475864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106</w:t>
        </w:r>
        <w:r w:rsidR="001108B7" w:rsidRPr="000C6529">
          <w:rPr>
            <w:rFonts w:ascii="Arial" w:hAnsi="Arial" w:cs="Arial"/>
            <w:webHidden/>
            <w:sz w:val="24"/>
            <w:szCs w:val="24"/>
          </w:rPr>
          <w:fldChar w:fldCharType="end"/>
        </w:r>
      </w:hyperlink>
    </w:p>
    <w:p w14:paraId="4721AE3A" w14:textId="32E236DD" w:rsidR="001108B7" w:rsidRPr="000C6529" w:rsidRDefault="009B1C7B">
      <w:pPr>
        <w:pStyle w:val="TDC2"/>
        <w:rPr>
          <w:rFonts w:ascii="Arial" w:eastAsiaTheme="minorEastAsia" w:hAnsi="Arial" w:cs="Arial"/>
          <w:sz w:val="24"/>
          <w:szCs w:val="24"/>
          <w:lang w:eastAsia="es-CR"/>
        </w:rPr>
      </w:pPr>
      <w:hyperlink w:anchor="_Toc107475865" w:history="1">
        <w:r w:rsidR="001108B7" w:rsidRPr="000C6529">
          <w:rPr>
            <w:rStyle w:val="Hipervnculo"/>
            <w:rFonts w:ascii="Arial" w:hAnsi="Arial" w:cs="Arial"/>
            <w:b/>
            <w:bCs/>
            <w:sz w:val="24"/>
            <w:szCs w:val="24"/>
          </w:rPr>
          <w:t>Remates y confiscaciones de origen no tributario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_Toc107475865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106</w:t>
        </w:r>
        <w:r w:rsidR="001108B7" w:rsidRPr="000C6529">
          <w:rPr>
            <w:rFonts w:ascii="Arial" w:hAnsi="Arial" w:cs="Arial"/>
            <w:webHidden/>
            <w:sz w:val="24"/>
            <w:szCs w:val="24"/>
          </w:rPr>
          <w:fldChar w:fldCharType="end"/>
        </w:r>
      </w:hyperlink>
    </w:p>
    <w:p w14:paraId="7225C04F" w14:textId="089725C6" w:rsidR="001108B7" w:rsidRPr="000C6529" w:rsidRDefault="009B1C7B">
      <w:pPr>
        <w:pStyle w:val="TDC2"/>
        <w:rPr>
          <w:rFonts w:ascii="Arial" w:eastAsiaTheme="minorEastAsia" w:hAnsi="Arial" w:cs="Arial"/>
          <w:sz w:val="24"/>
          <w:szCs w:val="24"/>
          <w:lang w:eastAsia="es-CR"/>
        </w:rPr>
      </w:pPr>
      <w:hyperlink w:anchor="_Toc107475866" w:history="1">
        <w:r w:rsidR="001108B7" w:rsidRPr="000C6529">
          <w:rPr>
            <w:rStyle w:val="Hipervnculo"/>
            <w:rFonts w:ascii="Arial" w:hAnsi="Arial" w:cs="Arial"/>
            <w:b/>
            <w:bCs/>
            <w:sz w:val="24"/>
            <w:szCs w:val="24"/>
          </w:rPr>
          <w:t>NOTA N° 40</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_Toc107475866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106</w:t>
        </w:r>
        <w:r w:rsidR="001108B7" w:rsidRPr="000C6529">
          <w:rPr>
            <w:rFonts w:ascii="Arial" w:hAnsi="Arial" w:cs="Arial"/>
            <w:webHidden/>
            <w:sz w:val="24"/>
            <w:szCs w:val="24"/>
          </w:rPr>
          <w:fldChar w:fldCharType="end"/>
        </w:r>
      </w:hyperlink>
    </w:p>
    <w:p w14:paraId="2D4F7D5A" w14:textId="368075F5" w:rsidR="001108B7" w:rsidRPr="000C6529" w:rsidRDefault="009B1C7B">
      <w:pPr>
        <w:pStyle w:val="TDC2"/>
        <w:rPr>
          <w:rFonts w:ascii="Arial" w:eastAsiaTheme="minorEastAsia" w:hAnsi="Arial" w:cs="Arial"/>
          <w:sz w:val="24"/>
          <w:szCs w:val="24"/>
          <w:lang w:eastAsia="es-CR"/>
        </w:rPr>
      </w:pPr>
      <w:hyperlink w:anchor="_Toc107475867" w:history="1">
        <w:r w:rsidR="001108B7" w:rsidRPr="000C6529">
          <w:rPr>
            <w:rStyle w:val="Hipervnculo"/>
            <w:rFonts w:ascii="Arial" w:hAnsi="Arial" w:cs="Arial"/>
            <w:b/>
            <w:bCs/>
            <w:sz w:val="24"/>
            <w:szCs w:val="24"/>
          </w:rPr>
          <w:t>Intereses Moratorios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_Toc107475867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106</w:t>
        </w:r>
        <w:r w:rsidR="001108B7" w:rsidRPr="000C6529">
          <w:rPr>
            <w:rFonts w:ascii="Arial" w:hAnsi="Arial" w:cs="Arial"/>
            <w:webHidden/>
            <w:sz w:val="24"/>
            <w:szCs w:val="24"/>
          </w:rPr>
          <w:fldChar w:fldCharType="end"/>
        </w:r>
      </w:hyperlink>
    </w:p>
    <w:p w14:paraId="5D88B9D7" w14:textId="44BFB226" w:rsidR="001108B7" w:rsidRPr="000C6529" w:rsidRDefault="009B1C7B">
      <w:pPr>
        <w:pStyle w:val="TDC3"/>
        <w:tabs>
          <w:tab w:val="right" w:leader="dot" w:pos="8830"/>
        </w:tabs>
        <w:rPr>
          <w:rFonts w:ascii="Arial" w:eastAsiaTheme="minorEastAsia" w:hAnsi="Arial" w:cs="Arial"/>
          <w:noProof/>
          <w:lang w:val="es-CR" w:eastAsia="es-CR"/>
        </w:rPr>
      </w:pPr>
      <w:hyperlink w:anchor="_Toc107475868" w:history="1">
        <w:r w:rsidR="001108B7" w:rsidRPr="000C6529">
          <w:rPr>
            <w:rStyle w:val="Hipervnculo"/>
            <w:rFonts w:ascii="Arial" w:eastAsia="Calibri" w:hAnsi="Arial" w:cs="Arial"/>
            <w:i/>
            <w:noProof/>
          </w:rPr>
          <w:t>4.4 INGRESOS Y RESULTADOS POSITIVOS POR VENTAS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_Toc107475868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106</w:t>
        </w:r>
        <w:r w:rsidR="001108B7" w:rsidRPr="000C6529">
          <w:rPr>
            <w:rFonts w:ascii="Arial" w:hAnsi="Arial" w:cs="Arial"/>
            <w:noProof/>
            <w:webHidden/>
          </w:rPr>
          <w:fldChar w:fldCharType="end"/>
        </w:r>
      </w:hyperlink>
    </w:p>
    <w:p w14:paraId="614E4645" w14:textId="7FA1D5EC" w:rsidR="001108B7" w:rsidRPr="000C6529" w:rsidRDefault="009B1C7B">
      <w:pPr>
        <w:pStyle w:val="TDC2"/>
        <w:rPr>
          <w:rFonts w:ascii="Arial" w:eastAsiaTheme="minorEastAsia" w:hAnsi="Arial" w:cs="Arial"/>
          <w:sz w:val="24"/>
          <w:szCs w:val="24"/>
          <w:lang w:eastAsia="es-CR"/>
        </w:rPr>
      </w:pPr>
      <w:hyperlink w:anchor="_Toc107475869" w:history="1">
        <w:r w:rsidR="001108B7" w:rsidRPr="000C6529">
          <w:rPr>
            <w:rStyle w:val="Hipervnculo"/>
            <w:rFonts w:ascii="Arial" w:hAnsi="Arial" w:cs="Arial"/>
            <w:b/>
            <w:bCs/>
            <w:sz w:val="24"/>
            <w:szCs w:val="24"/>
          </w:rPr>
          <w:t>NOTA N° 41</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_Toc107475869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106</w:t>
        </w:r>
        <w:r w:rsidR="001108B7" w:rsidRPr="000C6529">
          <w:rPr>
            <w:rFonts w:ascii="Arial" w:hAnsi="Arial" w:cs="Arial"/>
            <w:webHidden/>
            <w:sz w:val="24"/>
            <w:szCs w:val="24"/>
          </w:rPr>
          <w:fldChar w:fldCharType="end"/>
        </w:r>
      </w:hyperlink>
    </w:p>
    <w:p w14:paraId="12EAA4C1" w14:textId="4349A14C" w:rsidR="001108B7" w:rsidRPr="000C6529" w:rsidRDefault="009B1C7B">
      <w:pPr>
        <w:pStyle w:val="TDC2"/>
        <w:rPr>
          <w:rFonts w:ascii="Arial" w:eastAsiaTheme="minorEastAsia" w:hAnsi="Arial" w:cs="Arial"/>
          <w:sz w:val="24"/>
          <w:szCs w:val="24"/>
          <w:lang w:eastAsia="es-CR"/>
        </w:rPr>
      </w:pPr>
      <w:hyperlink w:anchor="_Toc107475870" w:history="1">
        <w:r w:rsidR="001108B7" w:rsidRPr="000C6529">
          <w:rPr>
            <w:rStyle w:val="Hipervnculo"/>
            <w:rFonts w:ascii="Arial" w:hAnsi="Arial" w:cs="Arial"/>
            <w:b/>
            <w:bCs/>
            <w:sz w:val="24"/>
            <w:szCs w:val="24"/>
          </w:rPr>
          <w:t>Ventas de bienes y servicios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106</w:t>
        </w:r>
        <w:r w:rsidR="001108B7" w:rsidRPr="000C6529">
          <w:rPr>
            <w:rFonts w:ascii="Arial" w:hAnsi="Arial" w:cs="Arial"/>
            <w:webHidden/>
            <w:sz w:val="24"/>
            <w:szCs w:val="24"/>
          </w:rPr>
          <w:fldChar w:fldCharType="end"/>
        </w:r>
      </w:hyperlink>
    </w:p>
    <w:p w14:paraId="4EBF31DD" w14:textId="5E194341" w:rsidR="001108B7" w:rsidRPr="000C6529" w:rsidRDefault="009B1C7B">
      <w:pPr>
        <w:pStyle w:val="TDC2"/>
        <w:rPr>
          <w:rFonts w:ascii="Arial" w:eastAsiaTheme="minorEastAsia" w:hAnsi="Arial" w:cs="Arial"/>
          <w:sz w:val="24"/>
          <w:szCs w:val="24"/>
          <w:lang w:eastAsia="es-CR"/>
        </w:rPr>
      </w:pPr>
      <w:hyperlink w:anchor="_Toc107475871" w:history="1">
        <w:r w:rsidR="001108B7" w:rsidRPr="000C6529">
          <w:rPr>
            <w:rStyle w:val="Hipervnculo"/>
            <w:rFonts w:ascii="Arial" w:hAnsi="Arial" w:cs="Arial"/>
            <w:b/>
            <w:bCs/>
            <w:sz w:val="24"/>
            <w:szCs w:val="24"/>
          </w:rPr>
          <w:t>NOTA N° 42</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107</w:t>
        </w:r>
        <w:r w:rsidR="001108B7" w:rsidRPr="000C6529">
          <w:rPr>
            <w:rFonts w:ascii="Arial" w:hAnsi="Arial" w:cs="Arial"/>
            <w:webHidden/>
            <w:sz w:val="24"/>
            <w:szCs w:val="24"/>
          </w:rPr>
          <w:fldChar w:fldCharType="end"/>
        </w:r>
      </w:hyperlink>
    </w:p>
    <w:p w14:paraId="17E8DC81" w14:textId="5551040C" w:rsidR="001108B7" w:rsidRPr="000C6529" w:rsidRDefault="009B1C7B">
      <w:pPr>
        <w:pStyle w:val="TDC2"/>
        <w:rPr>
          <w:rFonts w:ascii="Arial" w:eastAsiaTheme="minorEastAsia" w:hAnsi="Arial" w:cs="Arial"/>
          <w:sz w:val="24"/>
          <w:szCs w:val="24"/>
          <w:lang w:eastAsia="es-CR"/>
        </w:rPr>
      </w:pPr>
      <w:hyperlink w:anchor="_Toc107475872" w:history="1">
        <w:r w:rsidR="001108B7" w:rsidRPr="000C6529">
          <w:rPr>
            <w:rStyle w:val="Hipervnculo"/>
            <w:rFonts w:ascii="Arial" w:hAnsi="Arial" w:cs="Arial"/>
            <w:b/>
            <w:bCs/>
            <w:sz w:val="24"/>
            <w:szCs w:val="24"/>
          </w:rPr>
          <w:t>Derechos administrativos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107</w:t>
        </w:r>
        <w:r w:rsidR="001108B7" w:rsidRPr="000C6529">
          <w:rPr>
            <w:rFonts w:ascii="Arial" w:hAnsi="Arial" w:cs="Arial"/>
            <w:webHidden/>
            <w:sz w:val="24"/>
            <w:szCs w:val="24"/>
          </w:rPr>
          <w:fldChar w:fldCharType="end"/>
        </w:r>
      </w:hyperlink>
    </w:p>
    <w:p w14:paraId="5B6005F2" w14:textId="682CFF12" w:rsidR="001108B7" w:rsidRPr="000C6529" w:rsidRDefault="009B1C7B">
      <w:pPr>
        <w:pStyle w:val="TDC2"/>
        <w:rPr>
          <w:rFonts w:ascii="Arial" w:eastAsiaTheme="minorEastAsia" w:hAnsi="Arial" w:cs="Arial"/>
          <w:sz w:val="24"/>
          <w:szCs w:val="24"/>
          <w:lang w:eastAsia="es-CR"/>
        </w:rPr>
      </w:pPr>
      <w:hyperlink w:anchor="_Toc107475873" w:history="1">
        <w:r w:rsidR="001108B7" w:rsidRPr="000C6529">
          <w:rPr>
            <w:rStyle w:val="Hipervnculo"/>
            <w:rFonts w:ascii="Arial" w:hAnsi="Arial" w:cs="Arial"/>
            <w:b/>
            <w:bCs/>
            <w:sz w:val="24"/>
            <w:szCs w:val="24"/>
          </w:rPr>
          <w:t>NOTA N° 43</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107</w:t>
        </w:r>
        <w:r w:rsidR="001108B7" w:rsidRPr="000C6529">
          <w:rPr>
            <w:rFonts w:ascii="Arial" w:hAnsi="Arial" w:cs="Arial"/>
            <w:webHidden/>
            <w:sz w:val="24"/>
            <w:szCs w:val="24"/>
          </w:rPr>
          <w:fldChar w:fldCharType="end"/>
        </w:r>
      </w:hyperlink>
    </w:p>
    <w:p w14:paraId="0DD100E4" w14:textId="07E33714" w:rsidR="001108B7" w:rsidRPr="000C6529" w:rsidRDefault="009B1C7B">
      <w:pPr>
        <w:pStyle w:val="TDC2"/>
        <w:rPr>
          <w:rFonts w:ascii="Arial" w:eastAsiaTheme="minorEastAsia" w:hAnsi="Arial" w:cs="Arial"/>
          <w:sz w:val="24"/>
          <w:szCs w:val="24"/>
          <w:lang w:eastAsia="es-CR"/>
        </w:rPr>
      </w:pPr>
      <w:hyperlink w:anchor="_Toc107475874" w:history="1">
        <w:r w:rsidR="001108B7" w:rsidRPr="000C6529">
          <w:rPr>
            <w:rStyle w:val="Hipervnculo"/>
            <w:rFonts w:ascii="Arial" w:hAnsi="Arial" w:cs="Arial"/>
            <w:b/>
            <w:bCs/>
            <w:sz w:val="24"/>
            <w:szCs w:val="24"/>
          </w:rPr>
          <w:t>Comisiones por préstamos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107</w:t>
        </w:r>
        <w:r w:rsidR="001108B7" w:rsidRPr="000C6529">
          <w:rPr>
            <w:rFonts w:ascii="Arial" w:hAnsi="Arial" w:cs="Arial"/>
            <w:webHidden/>
            <w:sz w:val="24"/>
            <w:szCs w:val="24"/>
          </w:rPr>
          <w:fldChar w:fldCharType="end"/>
        </w:r>
      </w:hyperlink>
    </w:p>
    <w:p w14:paraId="261BD47D" w14:textId="40D3C678" w:rsidR="001108B7" w:rsidRPr="000C6529" w:rsidRDefault="009B1C7B">
      <w:pPr>
        <w:pStyle w:val="TDC2"/>
        <w:rPr>
          <w:rFonts w:ascii="Arial" w:eastAsiaTheme="minorEastAsia" w:hAnsi="Arial" w:cs="Arial"/>
          <w:sz w:val="24"/>
          <w:szCs w:val="24"/>
          <w:lang w:eastAsia="es-CR"/>
        </w:rPr>
      </w:pPr>
      <w:hyperlink w:anchor="_Toc107475875" w:history="1">
        <w:r w:rsidR="001108B7" w:rsidRPr="000C6529">
          <w:rPr>
            <w:rStyle w:val="Hipervnculo"/>
            <w:rFonts w:ascii="Arial" w:hAnsi="Arial" w:cs="Arial"/>
            <w:b/>
            <w:bCs/>
            <w:sz w:val="24"/>
            <w:szCs w:val="24"/>
          </w:rPr>
          <w:t>NOTA N° 44</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108</w:t>
        </w:r>
        <w:r w:rsidR="001108B7" w:rsidRPr="000C6529">
          <w:rPr>
            <w:rFonts w:ascii="Arial" w:hAnsi="Arial" w:cs="Arial"/>
            <w:webHidden/>
            <w:sz w:val="24"/>
            <w:szCs w:val="24"/>
          </w:rPr>
          <w:fldChar w:fldCharType="end"/>
        </w:r>
      </w:hyperlink>
    </w:p>
    <w:p w14:paraId="14B398F4" w14:textId="00B9DE24" w:rsidR="001108B7" w:rsidRPr="000C6529" w:rsidRDefault="009B1C7B">
      <w:pPr>
        <w:pStyle w:val="TDC2"/>
        <w:rPr>
          <w:rFonts w:ascii="Arial" w:eastAsiaTheme="minorEastAsia" w:hAnsi="Arial" w:cs="Arial"/>
          <w:sz w:val="24"/>
          <w:szCs w:val="24"/>
          <w:lang w:eastAsia="es-CR"/>
        </w:rPr>
      </w:pPr>
      <w:hyperlink w:anchor="_Toc107475876" w:history="1">
        <w:r w:rsidR="001108B7" w:rsidRPr="000C6529">
          <w:rPr>
            <w:rStyle w:val="Hipervnculo"/>
            <w:rFonts w:ascii="Arial" w:hAnsi="Arial" w:cs="Arial"/>
            <w:b/>
            <w:bCs/>
            <w:sz w:val="24"/>
            <w:szCs w:val="24"/>
          </w:rPr>
          <w:t>Resultados positivos por ventas de inversiones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108</w:t>
        </w:r>
        <w:r w:rsidR="001108B7" w:rsidRPr="000C6529">
          <w:rPr>
            <w:rFonts w:ascii="Arial" w:hAnsi="Arial" w:cs="Arial"/>
            <w:webHidden/>
            <w:sz w:val="24"/>
            <w:szCs w:val="24"/>
          </w:rPr>
          <w:fldChar w:fldCharType="end"/>
        </w:r>
      </w:hyperlink>
    </w:p>
    <w:p w14:paraId="48FF7E70" w14:textId="0C7366C3" w:rsidR="001108B7" w:rsidRPr="000C6529" w:rsidRDefault="009B1C7B">
      <w:pPr>
        <w:pStyle w:val="TDC2"/>
        <w:rPr>
          <w:rFonts w:ascii="Arial" w:eastAsiaTheme="minorEastAsia" w:hAnsi="Arial" w:cs="Arial"/>
          <w:sz w:val="24"/>
          <w:szCs w:val="24"/>
          <w:lang w:eastAsia="es-CR"/>
        </w:rPr>
      </w:pPr>
      <w:hyperlink w:anchor="_Toc107475877" w:history="1">
        <w:r w:rsidR="001108B7" w:rsidRPr="000C6529">
          <w:rPr>
            <w:rStyle w:val="Hipervnculo"/>
            <w:rFonts w:ascii="Arial" w:hAnsi="Arial" w:cs="Arial"/>
            <w:b/>
            <w:bCs/>
            <w:sz w:val="24"/>
            <w:szCs w:val="24"/>
          </w:rPr>
          <w:t>NOTA N° 45</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108</w:t>
        </w:r>
        <w:r w:rsidR="001108B7" w:rsidRPr="000C6529">
          <w:rPr>
            <w:rFonts w:ascii="Arial" w:hAnsi="Arial" w:cs="Arial"/>
            <w:webHidden/>
            <w:sz w:val="24"/>
            <w:szCs w:val="24"/>
          </w:rPr>
          <w:fldChar w:fldCharType="end"/>
        </w:r>
      </w:hyperlink>
    </w:p>
    <w:p w14:paraId="0CA27891" w14:textId="484164B2" w:rsidR="001108B7" w:rsidRPr="000C6529" w:rsidRDefault="009B1C7B">
      <w:pPr>
        <w:pStyle w:val="TDC2"/>
        <w:rPr>
          <w:rFonts w:ascii="Arial" w:eastAsiaTheme="minorEastAsia" w:hAnsi="Arial" w:cs="Arial"/>
          <w:sz w:val="24"/>
          <w:szCs w:val="24"/>
          <w:lang w:eastAsia="es-CR"/>
        </w:rPr>
      </w:pPr>
      <w:hyperlink w:anchor="_Toc107475878" w:history="1">
        <w:r w:rsidR="001108B7" w:rsidRPr="000C6529">
          <w:rPr>
            <w:rStyle w:val="Hipervnculo"/>
            <w:rFonts w:ascii="Arial" w:hAnsi="Arial" w:cs="Arial"/>
            <w:b/>
            <w:bCs/>
            <w:sz w:val="24"/>
            <w:szCs w:val="24"/>
          </w:rPr>
          <w:t>Resultados positivos por ventas e intercambios de bienes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108</w:t>
        </w:r>
        <w:r w:rsidR="001108B7" w:rsidRPr="000C6529">
          <w:rPr>
            <w:rFonts w:ascii="Arial" w:hAnsi="Arial" w:cs="Arial"/>
            <w:webHidden/>
            <w:sz w:val="24"/>
            <w:szCs w:val="24"/>
          </w:rPr>
          <w:fldChar w:fldCharType="end"/>
        </w:r>
      </w:hyperlink>
    </w:p>
    <w:p w14:paraId="4FF7F90A" w14:textId="76ECBD1D" w:rsidR="001108B7" w:rsidRPr="000C6529" w:rsidRDefault="009B1C7B">
      <w:pPr>
        <w:pStyle w:val="TDC2"/>
        <w:rPr>
          <w:rFonts w:ascii="Arial" w:eastAsiaTheme="minorEastAsia" w:hAnsi="Arial" w:cs="Arial"/>
          <w:sz w:val="24"/>
          <w:szCs w:val="24"/>
          <w:lang w:eastAsia="es-CR"/>
        </w:rPr>
      </w:pPr>
      <w:hyperlink w:anchor="_Toc107475879" w:history="1">
        <w:r w:rsidR="001108B7" w:rsidRPr="000C6529">
          <w:rPr>
            <w:rStyle w:val="Hipervnculo"/>
            <w:rFonts w:ascii="Arial" w:hAnsi="Arial" w:cs="Arial"/>
            <w:b/>
            <w:bCs/>
            <w:sz w:val="24"/>
            <w:szCs w:val="24"/>
          </w:rPr>
          <w:t>NOTA N° 46</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_Toc107475879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109</w:t>
        </w:r>
        <w:r w:rsidR="001108B7" w:rsidRPr="000C6529">
          <w:rPr>
            <w:rFonts w:ascii="Arial" w:hAnsi="Arial" w:cs="Arial"/>
            <w:webHidden/>
            <w:sz w:val="24"/>
            <w:szCs w:val="24"/>
          </w:rPr>
          <w:fldChar w:fldCharType="end"/>
        </w:r>
      </w:hyperlink>
    </w:p>
    <w:p w14:paraId="7719CE78" w14:textId="2F2BB32F" w:rsidR="001108B7" w:rsidRPr="000C6529" w:rsidRDefault="009B1C7B">
      <w:pPr>
        <w:pStyle w:val="TDC2"/>
        <w:rPr>
          <w:rFonts w:ascii="Arial" w:eastAsiaTheme="minorEastAsia" w:hAnsi="Arial" w:cs="Arial"/>
          <w:sz w:val="24"/>
          <w:szCs w:val="24"/>
          <w:lang w:eastAsia="es-CR"/>
        </w:rPr>
      </w:pPr>
      <w:hyperlink w:anchor="_Toc107475880" w:history="1">
        <w:r w:rsidR="001108B7" w:rsidRPr="000C6529">
          <w:rPr>
            <w:rStyle w:val="Hipervnculo"/>
            <w:rFonts w:ascii="Arial" w:hAnsi="Arial" w:cs="Arial"/>
            <w:b/>
            <w:bCs/>
            <w:sz w:val="24"/>
            <w:szCs w:val="24"/>
          </w:rPr>
          <w:t>Resultados positivos por la recuperación de dinero mal acreditado de periodos anteriores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_Toc107475880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109</w:t>
        </w:r>
        <w:r w:rsidR="001108B7" w:rsidRPr="000C6529">
          <w:rPr>
            <w:rFonts w:ascii="Arial" w:hAnsi="Arial" w:cs="Arial"/>
            <w:webHidden/>
            <w:sz w:val="24"/>
            <w:szCs w:val="24"/>
          </w:rPr>
          <w:fldChar w:fldCharType="end"/>
        </w:r>
      </w:hyperlink>
    </w:p>
    <w:p w14:paraId="3412C9A1" w14:textId="3B03AC5C" w:rsidR="001108B7" w:rsidRPr="000C6529" w:rsidRDefault="009B1C7B">
      <w:pPr>
        <w:pStyle w:val="TDC3"/>
        <w:tabs>
          <w:tab w:val="right" w:leader="dot" w:pos="8830"/>
        </w:tabs>
        <w:rPr>
          <w:rFonts w:ascii="Arial" w:eastAsiaTheme="minorEastAsia" w:hAnsi="Arial" w:cs="Arial"/>
          <w:noProof/>
          <w:lang w:val="es-CR" w:eastAsia="es-CR"/>
        </w:rPr>
      </w:pPr>
      <w:hyperlink w:anchor="_Toc107475881" w:history="1">
        <w:r w:rsidR="001108B7" w:rsidRPr="000C6529">
          <w:rPr>
            <w:rStyle w:val="Hipervnculo"/>
            <w:rFonts w:ascii="Arial" w:eastAsia="Calibri" w:hAnsi="Arial" w:cs="Arial"/>
            <w:i/>
            <w:noProof/>
          </w:rPr>
          <w:t>4.5 INGRESOS DE LA PROPIEDAD</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_Toc107475881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109</w:t>
        </w:r>
        <w:r w:rsidR="001108B7" w:rsidRPr="000C6529">
          <w:rPr>
            <w:rFonts w:ascii="Arial" w:hAnsi="Arial" w:cs="Arial"/>
            <w:noProof/>
            <w:webHidden/>
          </w:rPr>
          <w:fldChar w:fldCharType="end"/>
        </w:r>
      </w:hyperlink>
    </w:p>
    <w:p w14:paraId="4FCDFF07" w14:textId="44984442" w:rsidR="001108B7" w:rsidRPr="000C6529" w:rsidRDefault="009B1C7B">
      <w:pPr>
        <w:pStyle w:val="TDC2"/>
        <w:rPr>
          <w:rFonts w:ascii="Arial" w:eastAsiaTheme="minorEastAsia" w:hAnsi="Arial" w:cs="Arial"/>
          <w:sz w:val="24"/>
          <w:szCs w:val="24"/>
          <w:lang w:eastAsia="es-CR"/>
        </w:rPr>
      </w:pPr>
      <w:hyperlink w:anchor="_Toc107475882" w:history="1">
        <w:r w:rsidR="001108B7" w:rsidRPr="000C6529">
          <w:rPr>
            <w:rStyle w:val="Hipervnculo"/>
            <w:rFonts w:ascii="Arial" w:hAnsi="Arial" w:cs="Arial"/>
            <w:b/>
            <w:bCs/>
            <w:sz w:val="24"/>
            <w:szCs w:val="24"/>
          </w:rPr>
          <w:t>NOTA N° 47</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_Toc107475882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109</w:t>
        </w:r>
        <w:r w:rsidR="001108B7" w:rsidRPr="000C6529">
          <w:rPr>
            <w:rFonts w:ascii="Arial" w:hAnsi="Arial" w:cs="Arial"/>
            <w:webHidden/>
            <w:sz w:val="24"/>
            <w:szCs w:val="24"/>
          </w:rPr>
          <w:fldChar w:fldCharType="end"/>
        </w:r>
      </w:hyperlink>
    </w:p>
    <w:p w14:paraId="2CBD8BB5" w14:textId="53D0F583" w:rsidR="001108B7" w:rsidRPr="000C6529" w:rsidRDefault="009B1C7B">
      <w:pPr>
        <w:pStyle w:val="TDC2"/>
        <w:rPr>
          <w:rFonts w:ascii="Arial" w:eastAsiaTheme="minorEastAsia" w:hAnsi="Arial" w:cs="Arial"/>
          <w:sz w:val="24"/>
          <w:szCs w:val="24"/>
          <w:lang w:eastAsia="es-CR"/>
        </w:rPr>
      </w:pPr>
      <w:hyperlink w:anchor="_Toc107475883" w:history="1">
        <w:r w:rsidR="001108B7" w:rsidRPr="000C6529">
          <w:rPr>
            <w:rStyle w:val="Hipervnculo"/>
            <w:rFonts w:ascii="Arial" w:hAnsi="Arial" w:cs="Arial"/>
            <w:b/>
            <w:bCs/>
            <w:sz w:val="24"/>
            <w:szCs w:val="24"/>
          </w:rPr>
          <w:t>Rentas de inversiones y de colocación de efectivo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_Toc107475883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109</w:t>
        </w:r>
        <w:r w:rsidR="001108B7" w:rsidRPr="000C6529">
          <w:rPr>
            <w:rFonts w:ascii="Arial" w:hAnsi="Arial" w:cs="Arial"/>
            <w:webHidden/>
            <w:sz w:val="24"/>
            <w:szCs w:val="24"/>
          </w:rPr>
          <w:fldChar w:fldCharType="end"/>
        </w:r>
      </w:hyperlink>
    </w:p>
    <w:p w14:paraId="7EA56243" w14:textId="2784D4FB" w:rsidR="001108B7" w:rsidRPr="000C6529" w:rsidRDefault="009B1C7B">
      <w:pPr>
        <w:pStyle w:val="TDC2"/>
        <w:rPr>
          <w:rFonts w:ascii="Arial" w:eastAsiaTheme="minorEastAsia" w:hAnsi="Arial" w:cs="Arial"/>
          <w:sz w:val="24"/>
          <w:szCs w:val="24"/>
          <w:lang w:eastAsia="es-CR"/>
        </w:rPr>
      </w:pPr>
      <w:hyperlink w:anchor="_Toc107475884" w:history="1">
        <w:r w:rsidR="001108B7" w:rsidRPr="000C6529">
          <w:rPr>
            <w:rStyle w:val="Hipervnculo"/>
            <w:rFonts w:ascii="Arial" w:hAnsi="Arial" w:cs="Arial"/>
            <w:b/>
            <w:bCs/>
            <w:sz w:val="24"/>
            <w:szCs w:val="24"/>
          </w:rPr>
          <w:t>NOTA N° 48</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_Toc107475884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110</w:t>
        </w:r>
        <w:r w:rsidR="001108B7" w:rsidRPr="000C6529">
          <w:rPr>
            <w:rFonts w:ascii="Arial" w:hAnsi="Arial" w:cs="Arial"/>
            <w:webHidden/>
            <w:sz w:val="24"/>
            <w:szCs w:val="24"/>
          </w:rPr>
          <w:fldChar w:fldCharType="end"/>
        </w:r>
      </w:hyperlink>
    </w:p>
    <w:p w14:paraId="29B7976E" w14:textId="38CDE10D" w:rsidR="001108B7" w:rsidRPr="000C6529" w:rsidRDefault="009B1C7B">
      <w:pPr>
        <w:pStyle w:val="TDC2"/>
        <w:rPr>
          <w:rFonts w:ascii="Arial" w:eastAsiaTheme="minorEastAsia" w:hAnsi="Arial" w:cs="Arial"/>
          <w:sz w:val="24"/>
          <w:szCs w:val="24"/>
          <w:lang w:eastAsia="es-CR"/>
        </w:rPr>
      </w:pPr>
      <w:hyperlink w:anchor="_Toc107475885" w:history="1">
        <w:r w:rsidR="001108B7" w:rsidRPr="000C6529">
          <w:rPr>
            <w:rStyle w:val="Hipervnculo"/>
            <w:rFonts w:ascii="Arial" w:hAnsi="Arial" w:cs="Arial"/>
            <w:b/>
            <w:bCs/>
            <w:sz w:val="24"/>
            <w:szCs w:val="24"/>
          </w:rPr>
          <w:t>Alquileres y derechos sobre bienes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_Toc107475885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110</w:t>
        </w:r>
        <w:r w:rsidR="001108B7" w:rsidRPr="000C6529">
          <w:rPr>
            <w:rFonts w:ascii="Arial" w:hAnsi="Arial" w:cs="Arial"/>
            <w:webHidden/>
            <w:sz w:val="24"/>
            <w:szCs w:val="24"/>
          </w:rPr>
          <w:fldChar w:fldCharType="end"/>
        </w:r>
      </w:hyperlink>
    </w:p>
    <w:p w14:paraId="033930CE" w14:textId="15B0577A" w:rsidR="001108B7" w:rsidRPr="000C6529" w:rsidRDefault="009B1C7B">
      <w:pPr>
        <w:pStyle w:val="TDC2"/>
        <w:rPr>
          <w:rFonts w:ascii="Arial" w:eastAsiaTheme="minorEastAsia" w:hAnsi="Arial" w:cs="Arial"/>
          <w:sz w:val="24"/>
          <w:szCs w:val="24"/>
          <w:lang w:eastAsia="es-CR"/>
        </w:rPr>
      </w:pPr>
      <w:hyperlink w:anchor="_Toc107475886" w:history="1">
        <w:r w:rsidR="001108B7" w:rsidRPr="000C6529">
          <w:rPr>
            <w:rStyle w:val="Hipervnculo"/>
            <w:rFonts w:ascii="Arial" w:hAnsi="Arial" w:cs="Arial"/>
            <w:b/>
            <w:bCs/>
            <w:sz w:val="24"/>
            <w:szCs w:val="24"/>
          </w:rPr>
          <w:t>NOTA N° 49</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_Toc107475886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110</w:t>
        </w:r>
        <w:r w:rsidR="001108B7" w:rsidRPr="000C6529">
          <w:rPr>
            <w:rFonts w:ascii="Arial" w:hAnsi="Arial" w:cs="Arial"/>
            <w:webHidden/>
            <w:sz w:val="24"/>
            <w:szCs w:val="24"/>
          </w:rPr>
          <w:fldChar w:fldCharType="end"/>
        </w:r>
      </w:hyperlink>
    </w:p>
    <w:p w14:paraId="4411FA25" w14:textId="2F07A5AA" w:rsidR="001108B7" w:rsidRPr="000C6529" w:rsidRDefault="009B1C7B">
      <w:pPr>
        <w:pStyle w:val="TDC2"/>
        <w:rPr>
          <w:rFonts w:ascii="Arial" w:eastAsiaTheme="minorEastAsia" w:hAnsi="Arial" w:cs="Arial"/>
          <w:sz w:val="24"/>
          <w:szCs w:val="24"/>
          <w:lang w:eastAsia="es-CR"/>
        </w:rPr>
      </w:pPr>
      <w:hyperlink w:anchor="_Toc107475887" w:history="1">
        <w:r w:rsidR="001108B7" w:rsidRPr="000C6529">
          <w:rPr>
            <w:rStyle w:val="Hipervnculo"/>
            <w:rFonts w:ascii="Arial" w:hAnsi="Arial" w:cs="Arial"/>
            <w:b/>
            <w:bCs/>
            <w:sz w:val="24"/>
            <w:szCs w:val="24"/>
          </w:rPr>
          <w:t>Otros ingresos de la propiedad</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_Toc107475887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110</w:t>
        </w:r>
        <w:r w:rsidR="001108B7" w:rsidRPr="000C6529">
          <w:rPr>
            <w:rFonts w:ascii="Arial" w:hAnsi="Arial" w:cs="Arial"/>
            <w:webHidden/>
            <w:sz w:val="24"/>
            <w:szCs w:val="24"/>
          </w:rPr>
          <w:fldChar w:fldCharType="end"/>
        </w:r>
      </w:hyperlink>
    </w:p>
    <w:p w14:paraId="00B636D6" w14:textId="50AA2780" w:rsidR="001108B7" w:rsidRPr="000C6529" w:rsidRDefault="009B1C7B">
      <w:pPr>
        <w:pStyle w:val="TDC3"/>
        <w:tabs>
          <w:tab w:val="right" w:leader="dot" w:pos="8830"/>
        </w:tabs>
        <w:rPr>
          <w:rFonts w:ascii="Arial" w:eastAsiaTheme="minorEastAsia" w:hAnsi="Arial" w:cs="Arial"/>
          <w:noProof/>
          <w:lang w:val="es-CR" w:eastAsia="es-CR"/>
        </w:rPr>
      </w:pPr>
      <w:hyperlink w:anchor="_Toc107475888" w:history="1">
        <w:r w:rsidR="001108B7" w:rsidRPr="000C6529">
          <w:rPr>
            <w:rStyle w:val="Hipervnculo"/>
            <w:rFonts w:ascii="Arial" w:eastAsia="Calibri" w:hAnsi="Arial" w:cs="Arial"/>
            <w:i/>
            <w:noProof/>
          </w:rPr>
          <w:t>4.6 TRANSFERENCIAS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_Toc107475888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111</w:t>
        </w:r>
        <w:r w:rsidR="001108B7" w:rsidRPr="000C6529">
          <w:rPr>
            <w:rFonts w:ascii="Arial" w:hAnsi="Arial" w:cs="Arial"/>
            <w:noProof/>
            <w:webHidden/>
          </w:rPr>
          <w:fldChar w:fldCharType="end"/>
        </w:r>
      </w:hyperlink>
    </w:p>
    <w:p w14:paraId="69626E9B" w14:textId="468988AC" w:rsidR="001108B7" w:rsidRPr="000C6529" w:rsidRDefault="009B1C7B">
      <w:pPr>
        <w:pStyle w:val="TDC2"/>
        <w:rPr>
          <w:rFonts w:ascii="Arial" w:eastAsiaTheme="minorEastAsia" w:hAnsi="Arial" w:cs="Arial"/>
          <w:sz w:val="24"/>
          <w:szCs w:val="24"/>
          <w:lang w:eastAsia="es-CR"/>
        </w:rPr>
      </w:pPr>
      <w:hyperlink w:anchor="_Toc107475889" w:history="1">
        <w:r w:rsidR="001108B7" w:rsidRPr="000C6529">
          <w:rPr>
            <w:rStyle w:val="Hipervnculo"/>
            <w:rFonts w:ascii="Arial" w:hAnsi="Arial" w:cs="Arial"/>
            <w:b/>
            <w:bCs/>
            <w:sz w:val="24"/>
            <w:szCs w:val="24"/>
          </w:rPr>
          <w:t>NOTA N° 50</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_Toc107475889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111</w:t>
        </w:r>
        <w:r w:rsidR="001108B7" w:rsidRPr="000C6529">
          <w:rPr>
            <w:rFonts w:ascii="Arial" w:hAnsi="Arial" w:cs="Arial"/>
            <w:webHidden/>
            <w:sz w:val="24"/>
            <w:szCs w:val="24"/>
          </w:rPr>
          <w:fldChar w:fldCharType="end"/>
        </w:r>
      </w:hyperlink>
    </w:p>
    <w:p w14:paraId="003A195D" w14:textId="15A73C73" w:rsidR="001108B7" w:rsidRPr="000C6529" w:rsidRDefault="009B1C7B">
      <w:pPr>
        <w:pStyle w:val="TDC2"/>
        <w:rPr>
          <w:rFonts w:ascii="Arial" w:eastAsiaTheme="minorEastAsia" w:hAnsi="Arial" w:cs="Arial"/>
          <w:sz w:val="24"/>
          <w:szCs w:val="24"/>
          <w:lang w:eastAsia="es-CR"/>
        </w:rPr>
      </w:pPr>
      <w:hyperlink w:anchor="_Toc107475890" w:history="1">
        <w:r w:rsidR="001108B7" w:rsidRPr="000C6529">
          <w:rPr>
            <w:rStyle w:val="Hipervnculo"/>
            <w:rFonts w:ascii="Arial" w:hAnsi="Arial" w:cs="Arial"/>
            <w:b/>
            <w:bCs/>
            <w:sz w:val="24"/>
            <w:szCs w:val="24"/>
          </w:rPr>
          <w:t>Transferencias corrientes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_Toc107475890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111</w:t>
        </w:r>
        <w:r w:rsidR="001108B7" w:rsidRPr="000C6529">
          <w:rPr>
            <w:rFonts w:ascii="Arial" w:hAnsi="Arial" w:cs="Arial"/>
            <w:webHidden/>
            <w:sz w:val="24"/>
            <w:szCs w:val="24"/>
          </w:rPr>
          <w:fldChar w:fldCharType="end"/>
        </w:r>
      </w:hyperlink>
    </w:p>
    <w:p w14:paraId="4FEBB6B0" w14:textId="24AB2006" w:rsidR="001108B7" w:rsidRPr="000C6529" w:rsidRDefault="009B1C7B">
      <w:pPr>
        <w:pStyle w:val="TDC2"/>
        <w:rPr>
          <w:rFonts w:ascii="Arial" w:eastAsiaTheme="minorEastAsia" w:hAnsi="Arial" w:cs="Arial"/>
          <w:sz w:val="24"/>
          <w:szCs w:val="24"/>
          <w:lang w:eastAsia="es-CR"/>
        </w:rPr>
      </w:pPr>
      <w:hyperlink w:anchor="_Toc107475891" w:history="1">
        <w:r w:rsidR="001108B7" w:rsidRPr="000C6529">
          <w:rPr>
            <w:rStyle w:val="Hipervnculo"/>
            <w:rFonts w:ascii="Arial" w:hAnsi="Arial" w:cs="Arial"/>
            <w:b/>
            <w:bCs/>
            <w:sz w:val="24"/>
            <w:szCs w:val="24"/>
          </w:rPr>
          <w:t>NOTA N° 51</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_Toc107475891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111</w:t>
        </w:r>
        <w:r w:rsidR="001108B7" w:rsidRPr="000C6529">
          <w:rPr>
            <w:rFonts w:ascii="Arial" w:hAnsi="Arial" w:cs="Arial"/>
            <w:webHidden/>
            <w:sz w:val="24"/>
            <w:szCs w:val="24"/>
          </w:rPr>
          <w:fldChar w:fldCharType="end"/>
        </w:r>
      </w:hyperlink>
    </w:p>
    <w:p w14:paraId="20CC56BB" w14:textId="79ADFB50" w:rsidR="001108B7" w:rsidRPr="000C6529" w:rsidRDefault="009B1C7B">
      <w:pPr>
        <w:pStyle w:val="TDC2"/>
        <w:rPr>
          <w:rFonts w:ascii="Arial" w:eastAsiaTheme="minorEastAsia" w:hAnsi="Arial" w:cs="Arial"/>
          <w:sz w:val="24"/>
          <w:szCs w:val="24"/>
          <w:lang w:eastAsia="es-CR"/>
        </w:rPr>
      </w:pPr>
      <w:hyperlink w:anchor="_Toc107475892" w:history="1">
        <w:r w:rsidR="001108B7" w:rsidRPr="000C6529">
          <w:rPr>
            <w:rStyle w:val="Hipervnculo"/>
            <w:rFonts w:ascii="Arial" w:hAnsi="Arial" w:cs="Arial"/>
            <w:b/>
            <w:bCs/>
            <w:sz w:val="24"/>
            <w:szCs w:val="24"/>
          </w:rPr>
          <w:t>Transferencias de capital</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_Toc107475892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111</w:t>
        </w:r>
        <w:r w:rsidR="001108B7" w:rsidRPr="000C6529">
          <w:rPr>
            <w:rFonts w:ascii="Arial" w:hAnsi="Arial" w:cs="Arial"/>
            <w:webHidden/>
            <w:sz w:val="24"/>
            <w:szCs w:val="24"/>
          </w:rPr>
          <w:fldChar w:fldCharType="end"/>
        </w:r>
      </w:hyperlink>
    </w:p>
    <w:p w14:paraId="5A280F29" w14:textId="6A82345C" w:rsidR="001108B7" w:rsidRPr="000C6529" w:rsidRDefault="009B1C7B">
      <w:pPr>
        <w:pStyle w:val="TDC3"/>
        <w:tabs>
          <w:tab w:val="right" w:leader="dot" w:pos="8830"/>
        </w:tabs>
        <w:rPr>
          <w:rFonts w:ascii="Arial" w:eastAsiaTheme="minorEastAsia" w:hAnsi="Arial" w:cs="Arial"/>
          <w:noProof/>
          <w:lang w:val="es-CR" w:eastAsia="es-CR"/>
        </w:rPr>
      </w:pPr>
      <w:hyperlink w:anchor="_Toc107475893" w:history="1">
        <w:r w:rsidR="001108B7" w:rsidRPr="000C6529">
          <w:rPr>
            <w:rStyle w:val="Hipervnculo"/>
            <w:rFonts w:ascii="Arial" w:eastAsia="Calibri" w:hAnsi="Arial" w:cs="Arial"/>
            <w:i/>
            <w:noProof/>
          </w:rPr>
          <w:t>4.9 OTROS INGRESOS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_Toc107475893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112</w:t>
        </w:r>
        <w:r w:rsidR="001108B7" w:rsidRPr="000C6529">
          <w:rPr>
            <w:rFonts w:ascii="Arial" w:hAnsi="Arial" w:cs="Arial"/>
            <w:noProof/>
            <w:webHidden/>
          </w:rPr>
          <w:fldChar w:fldCharType="end"/>
        </w:r>
      </w:hyperlink>
    </w:p>
    <w:p w14:paraId="4DDA7FD2" w14:textId="792112A2" w:rsidR="001108B7" w:rsidRPr="000C6529" w:rsidRDefault="009B1C7B">
      <w:pPr>
        <w:pStyle w:val="TDC2"/>
        <w:rPr>
          <w:rFonts w:ascii="Arial" w:eastAsiaTheme="minorEastAsia" w:hAnsi="Arial" w:cs="Arial"/>
          <w:sz w:val="24"/>
          <w:szCs w:val="24"/>
          <w:lang w:eastAsia="es-CR"/>
        </w:rPr>
      </w:pPr>
      <w:hyperlink w:anchor="_Toc107475894" w:history="1">
        <w:r w:rsidR="001108B7" w:rsidRPr="000C6529">
          <w:rPr>
            <w:rStyle w:val="Hipervnculo"/>
            <w:rFonts w:ascii="Arial" w:hAnsi="Arial" w:cs="Arial"/>
            <w:b/>
            <w:bCs/>
            <w:sz w:val="24"/>
            <w:szCs w:val="24"/>
          </w:rPr>
          <w:t>NOTA N° 52</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_Toc107475894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112</w:t>
        </w:r>
        <w:r w:rsidR="001108B7" w:rsidRPr="000C6529">
          <w:rPr>
            <w:rFonts w:ascii="Arial" w:hAnsi="Arial" w:cs="Arial"/>
            <w:webHidden/>
            <w:sz w:val="24"/>
            <w:szCs w:val="24"/>
          </w:rPr>
          <w:fldChar w:fldCharType="end"/>
        </w:r>
      </w:hyperlink>
    </w:p>
    <w:p w14:paraId="526672A8" w14:textId="706B1A2D" w:rsidR="001108B7" w:rsidRPr="000C6529" w:rsidRDefault="009B1C7B">
      <w:pPr>
        <w:pStyle w:val="TDC2"/>
        <w:rPr>
          <w:rFonts w:ascii="Arial" w:eastAsiaTheme="minorEastAsia" w:hAnsi="Arial" w:cs="Arial"/>
          <w:sz w:val="24"/>
          <w:szCs w:val="24"/>
          <w:lang w:eastAsia="es-CR"/>
        </w:rPr>
      </w:pPr>
      <w:hyperlink w:anchor="_Toc107475895" w:history="1">
        <w:r w:rsidR="001108B7" w:rsidRPr="000C6529">
          <w:rPr>
            <w:rStyle w:val="Hipervnculo"/>
            <w:rFonts w:ascii="Arial" w:hAnsi="Arial" w:cs="Arial"/>
            <w:b/>
            <w:bCs/>
            <w:sz w:val="24"/>
            <w:szCs w:val="24"/>
          </w:rPr>
          <w:t>Resultados positivos por tenencia y por exposición a la inflación</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_Toc107475895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112</w:t>
        </w:r>
        <w:r w:rsidR="001108B7" w:rsidRPr="000C6529">
          <w:rPr>
            <w:rFonts w:ascii="Arial" w:hAnsi="Arial" w:cs="Arial"/>
            <w:webHidden/>
            <w:sz w:val="24"/>
            <w:szCs w:val="24"/>
          </w:rPr>
          <w:fldChar w:fldCharType="end"/>
        </w:r>
      </w:hyperlink>
    </w:p>
    <w:p w14:paraId="3F4968EE" w14:textId="1AC00F13" w:rsidR="001108B7" w:rsidRPr="000C6529" w:rsidRDefault="009B1C7B">
      <w:pPr>
        <w:pStyle w:val="TDC2"/>
        <w:rPr>
          <w:rFonts w:ascii="Arial" w:eastAsiaTheme="minorEastAsia" w:hAnsi="Arial" w:cs="Arial"/>
          <w:sz w:val="24"/>
          <w:szCs w:val="24"/>
          <w:lang w:eastAsia="es-CR"/>
        </w:rPr>
      </w:pPr>
      <w:hyperlink w:anchor="_Toc107475896" w:history="1">
        <w:r w:rsidR="001108B7" w:rsidRPr="000C6529">
          <w:rPr>
            <w:rStyle w:val="Hipervnculo"/>
            <w:rFonts w:ascii="Arial" w:hAnsi="Arial" w:cs="Arial"/>
            <w:b/>
            <w:bCs/>
            <w:sz w:val="24"/>
            <w:szCs w:val="24"/>
          </w:rPr>
          <w:t>NOTA N° 53</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_Toc107475896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112</w:t>
        </w:r>
        <w:r w:rsidR="001108B7" w:rsidRPr="000C6529">
          <w:rPr>
            <w:rFonts w:ascii="Arial" w:hAnsi="Arial" w:cs="Arial"/>
            <w:webHidden/>
            <w:sz w:val="24"/>
            <w:szCs w:val="24"/>
          </w:rPr>
          <w:fldChar w:fldCharType="end"/>
        </w:r>
      </w:hyperlink>
    </w:p>
    <w:p w14:paraId="7E4B3A63" w14:textId="3D5F0747" w:rsidR="001108B7" w:rsidRPr="000C6529" w:rsidRDefault="009B1C7B">
      <w:pPr>
        <w:pStyle w:val="TDC2"/>
        <w:rPr>
          <w:rFonts w:ascii="Arial" w:eastAsiaTheme="minorEastAsia" w:hAnsi="Arial" w:cs="Arial"/>
          <w:sz w:val="24"/>
          <w:szCs w:val="24"/>
          <w:lang w:eastAsia="es-CR"/>
        </w:rPr>
      </w:pPr>
      <w:hyperlink w:anchor="_Toc107475897" w:history="1">
        <w:r w:rsidR="001108B7" w:rsidRPr="000C6529">
          <w:rPr>
            <w:rStyle w:val="Hipervnculo"/>
            <w:rFonts w:ascii="Arial" w:hAnsi="Arial" w:cs="Arial"/>
            <w:b/>
            <w:bCs/>
            <w:sz w:val="24"/>
            <w:szCs w:val="24"/>
          </w:rPr>
          <w:t>Reversión de consumo de bienes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_Toc107475897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112</w:t>
        </w:r>
        <w:r w:rsidR="001108B7" w:rsidRPr="000C6529">
          <w:rPr>
            <w:rFonts w:ascii="Arial" w:hAnsi="Arial" w:cs="Arial"/>
            <w:webHidden/>
            <w:sz w:val="24"/>
            <w:szCs w:val="24"/>
          </w:rPr>
          <w:fldChar w:fldCharType="end"/>
        </w:r>
      </w:hyperlink>
    </w:p>
    <w:p w14:paraId="270BF68E" w14:textId="0119D3FC" w:rsidR="001108B7" w:rsidRPr="000C6529" w:rsidRDefault="009B1C7B">
      <w:pPr>
        <w:pStyle w:val="TDC2"/>
        <w:rPr>
          <w:rFonts w:ascii="Arial" w:eastAsiaTheme="minorEastAsia" w:hAnsi="Arial" w:cs="Arial"/>
          <w:sz w:val="24"/>
          <w:szCs w:val="24"/>
          <w:lang w:eastAsia="es-CR"/>
        </w:rPr>
      </w:pPr>
      <w:hyperlink w:anchor="_Toc107475898" w:history="1">
        <w:r w:rsidR="001108B7" w:rsidRPr="000C6529">
          <w:rPr>
            <w:rStyle w:val="Hipervnculo"/>
            <w:rFonts w:ascii="Arial" w:hAnsi="Arial" w:cs="Arial"/>
            <w:b/>
            <w:bCs/>
            <w:sz w:val="24"/>
            <w:szCs w:val="24"/>
          </w:rPr>
          <w:t>Reversión de pérdidas por deterioro y desvalorización de bienes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_Toc107475898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113</w:t>
        </w:r>
        <w:r w:rsidR="001108B7" w:rsidRPr="000C6529">
          <w:rPr>
            <w:rFonts w:ascii="Arial" w:hAnsi="Arial" w:cs="Arial"/>
            <w:webHidden/>
            <w:sz w:val="24"/>
            <w:szCs w:val="24"/>
          </w:rPr>
          <w:fldChar w:fldCharType="end"/>
        </w:r>
      </w:hyperlink>
    </w:p>
    <w:p w14:paraId="10FE728A" w14:textId="529F65EE" w:rsidR="001108B7" w:rsidRPr="000C6529" w:rsidRDefault="009B1C7B">
      <w:pPr>
        <w:pStyle w:val="TDC2"/>
        <w:rPr>
          <w:rFonts w:ascii="Arial" w:eastAsiaTheme="minorEastAsia" w:hAnsi="Arial" w:cs="Arial"/>
          <w:sz w:val="24"/>
          <w:szCs w:val="24"/>
          <w:lang w:eastAsia="es-CR"/>
        </w:rPr>
      </w:pPr>
      <w:hyperlink w:anchor="_Toc107475899" w:history="1">
        <w:r w:rsidR="001108B7" w:rsidRPr="000C6529">
          <w:rPr>
            <w:rStyle w:val="Hipervnculo"/>
            <w:rFonts w:ascii="Arial" w:hAnsi="Arial" w:cs="Arial"/>
            <w:b/>
            <w:bCs/>
            <w:sz w:val="24"/>
            <w:szCs w:val="24"/>
          </w:rPr>
          <w:t>NOTA N° 55</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_Toc107475899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113</w:t>
        </w:r>
        <w:r w:rsidR="001108B7" w:rsidRPr="000C6529">
          <w:rPr>
            <w:rFonts w:ascii="Arial" w:hAnsi="Arial" w:cs="Arial"/>
            <w:webHidden/>
            <w:sz w:val="24"/>
            <w:szCs w:val="24"/>
          </w:rPr>
          <w:fldChar w:fldCharType="end"/>
        </w:r>
      </w:hyperlink>
    </w:p>
    <w:p w14:paraId="0C7CE084" w14:textId="19F8BAC4" w:rsidR="001108B7" w:rsidRPr="000C6529" w:rsidRDefault="009B1C7B">
      <w:pPr>
        <w:pStyle w:val="TDC2"/>
        <w:rPr>
          <w:rFonts w:ascii="Arial" w:eastAsiaTheme="minorEastAsia" w:hAnsi="Arial" w:cs="Arial"/>
          <w:sz w:val="24"/>
          <w:szCs w:val="24"/>
          <w:lang w:eastAsia="es-CR"/>
        </w:rPr>
      </w:pPr>
      <w:hyperlink w:anchor="_Toc107475900" w:history="1">
        <w:r w:rsidR="001108B7" w:rsidRPr="000C6529">
          <w:rPr>
            <w:rStyle w:val="Hipervnculo"/>
            <w:rFonts w:ascii="Arial" w:hAnsi="Arial" w:cs="Arial"/>
            <w:b/>
            <w:bCs/>
            <w:sz w:val="24"/>
            <w:szCs w:val="24"/>
          </w:rPr>
          <w:t>Recuperación de previsiones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_Toc107475900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113</w:t>
        </w:r>
        <w:r w:rsidR="001108B7" w:rsidRPr="000C6529">
          <w:rPr>
            <w:rFonts w:ascii="Arial" w:hAnsi="Arial" w:cs="Arial"/>
            <w:webHidden/>
            <w:sz w:val="24"/>
            <w:szCs w:val="24"/>
          </w:rPr>
          <w:fldChar w:fldCharType="end"/>
        </w:r>
      </w:hyperlink>
    </w:p>
    <w:p w14:paraId="2DBDED43" w14:textId="02D1833C" w:rsidR="001108B7" w:rsidRPr="000C6529" w:rsidRDefault="009B1C7B">
      <w:pPr>
        <w:pStyle w:val="TDC2"/>
        <w:rPr>
          <w:rFonts w:ascii="Arial" w:eastAsiaTheme="minorEastAsia" w:hAnsi="Arial" w:cs="Arial"/>
          <w:sz w:val="24"/>
          <w:szCs w:val="24"/>
          <w:lang w:eastAsia="es-CR"/>
        </w:rPr>
      </w:pPr>
      <w:hyperlink w:anchor="_Toc107475901" w:history="1">
        <w:r w:rsidR="001108B7" w:rsidRPr="000C6529">
          <w:rPr>
            <w:rStyle w:val="Hipervnculo"/>
            <w:rFonts w:ascii="Arial" w:hAnsi="Arial" w:cs="Arial"/>
            <w:b/>
            <w:bCs/>
            <w:sz w:val="24"/>
            <w:szCs w:val="24"/>
          </w:rPr>
          <w:t>Recuperación de provisiones y reservas técnicas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_Toc107475901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113</w:t>
        </w:r>
        <w:r w:rsidR="001108B7" w:rsidRPr="000C6529">
          <w:rPr>
            <w:rFonts w:ascii="Arial" w:hAnsi="Arial" w:cs="Arial"/>
            <w:webHidden/>
            <w:sz w:val="24"/>
            <w:szCs w:val="24"/>
          </w:rPr>
          <w:fldChar w:fldCharType="end"/>
        </w:r>
      </w:hyperlink>
    </w:p>
    <w:p w14:paraId="6A43FDDA" w14:textId="49141285" w:rsidR="001108B7" w:rsidRPr="000C6529" w:rsidRDefault="009B1C7B">
      <w:pPr>
        <w:pStyle w:val="TDC2"/>
        <w:rPr>
          <w:rFonts w:ascii="Arial" w:eastAsiaTheme="minorEastAsia" w:hAnsi="Arial" w:cs="Arial"/>
          <w:sz w:val="24"/>
          <w:szCs w:val="24"/>
          <w:lang w:eastAsia="es-CR"/>
        </w:rPr>
      </w:pPr>
      <w:hyperlink w:anchor="_Toc107475902" w:history="1">
        <w:r w:rsidR="001108B7" w:rsidRPr="000C6529">
          <w:rPr>
            <w:rStyle w:val="Hipervnculo"/>
            <w:rFonts w:ascii="Arial" w:hAnsi="Arial" w:cs="Arial"/>
            <w:b/>
            <w:bCs/>
            <w:sz w:val="24"/>
            <w:szCs w:val="24"/>
          </w:rPr>
          <w:t>NOTA N° 57</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_Toc107475902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114</w:t>
        </w:r>
        <w:r w:rsidR="001108B7" w:rsidRPr="000C6529">
          <w:rPr>
            <w:rFonts w:ascii="Arial" w:hAnsi="Arial" w:cs="Arial"/>
            <w:webHidden/>
            <w:sz w:val="24"/>
            <w:szCs w:val="24"/>
          </w:rPr>
          <w:fldChar w:fldCharType="end"/>
        </w:r>
      </w:hyperlink>
    </w:p>
    <w:p w14:paraId="4D6E7E38" w14:textId="75CB6246" w:rsidR="001108B7" w:rsidRPr="000C6529" w:rsidRDefault="009B1C7B">
      <w:pPr>
        <w:pStyle w:val="TDC2"/>
        <w:rPr>
          <w:rFonts w:ascii="Arial" w:eastAsiaTheme="minorEastAsia" w:hAnsi="Arial" w:cs="Arial"/>
          <w:sz w:val="24"/>
          <w:szCs w:val="24"/>
          <w:lang w:eastAsia="es-CR"/>
        </w:rPr>
      </w:pPr>
      <w:hyperlink w:anchor="_Toc107475903" w:history="1">
        <w:r w:rsidR="001108B7" w:rsidRPr="000C6529">
          <w:rPr>
            <w:rStyle w:val="Hipervnculo"/>
            <w:rFonts w:ascii="Arial" w:hAnsi="Arial" w:cs="Arial"/>
            <w:b/>
            <w:bCs/>
            <w:sz w:val="24"/>
            <w:szCs w:val="24"/>
          </w:rPr>
          <w:t>Resultados positivos de inversiones patrimoniales y participación de los intereses minoritarios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_Toc107475903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114</w:t>
        </w:r>
        <w:r w:rsidR="001108B7" w:rsidRPr="000C6529">
          <w:rPr>
            <w:rFonts w:ascii="Arial" w:hAnsi="Arial" w:cs="Arial"/>
            <w:webHidden/>
            <w:sz w:val="24"/>
            <w:szCs w:val="24"/>
          </w:rPr>
          <w:fldChar w:fldCharType="end"/>
        </w:r>
      </w:hyperlink>
    </w:p>
    <w:p w14:paraId="22ED0502" w14:textId="31EF0C0B" w:rsidR="001108B7" w:rsidRPr="000C6529" w:rsidRDefault="009B1C7B">
      <w:pPr>
        <w:pStyle w:val="TDC2"/>
        <w:rPr>
          <w:rFonts w:ascii="Arial" w:eastAsiaTheme="minorEastAsia" w:hAnsi="Arial" w:cs="Arial"/>
          <w:sz w:val="24"/>
          <w:szCs w:val="24"/>
          <w:lang w:eastAsia="es-CR"/>
        </w:rPr>
      </w:pPr>
      <w:hyperlink w:anchor="_Toc107475904" w:history="1">
        <w:r w:rsidR="001108B7" w:rsidRPr="000C6529">
          <w:rPr>
            <w:rStyle w:val="Hipervnculo"/>
            <w:rFonts w:ascii="Arial" w:hAnsi="Arial" w:cs="Arial"/>
            <w:b/>
            <w:bCs/>
            <w:sz w:val="24"/>
            <w:szCs w:val="24"/>
          </w:rPr>
          <w:t>Otros ingresos y resultados positivos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_Toc107475904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114</w:t>
        </w:r>
        <w:r w:rsidR="001108B7" w:rsidRPr="000C6529">
          <w:rPr>
            <w:rFonts w:ascii="Arial" w:hAnsi="Arial" w:cs="Arial"/>
            <w:webHidden/>
            <w:sz w:val="24"/>
            <w:szCs w:val="24"/>
          </w:rPr>
          <w:fldChar w:fldCharType="end"/>
        </w:r>
      </w:hyperlink>
    </w:p>
    <w:p w14:paraId="79E5EF52" w14:textId="3AEB9182" w:rsidR="001108B7" w:rsidRPr="000C6529" w:rsidRDefault="009B1C7B">
      <w:pPr>
        <w:pStyle w:val="TDC3"/>
        <w:tabs>
          <w:tab w:val="left" w:pos="880"/>
          <w:tab w:val="right" w:leader="dot" w:pos="8830"/>
        </w:tabs>
        <w:rPr>
          <w:rFonts w:ascii="Arial" w:eastAsiaTheme="minorEastAsia" w:hAnsi="Arial" w:cs="Arial"/>
          <w:noProof/>
          <w:lang w:val="es-CR" w:eastAsia="es-CR"/>
        </w:rPr>
      </w:pPr>
      <w:hyperlink w:anchor="_Toc107475905" w:history="1">
        <w:r w:rsidR="001108B7" w:rsidRPr="000C6529">
          <w:rPr>
            <w:rStyle w:val="Hipervnculo"/>
            <w:rFonts w:ascii="Arial" w:hAnsi="Arial" w:cs="Arial"/>
            <w:i/>
            <w:noProof/>
          </w:rPr>
          <w:t>5.</w:t>
        </w:r>
        <w:r w:rsidR="001108B7" w:rsidRPr="000C6529">
          <w:rPr>
            <w:rFonts w:ascii="Arial" w:eastAsiaTheme="minorEastAsia" w:hAnsi="Arial" w:cs="Arial"/>
            <w:noProof/>
            <w:lang w:val="es-CR" w:eastAsia="es-CR"/>
          </w:rPr>
          <w:tab/>
        </w:r>
        <w:r w:rsidR="001108B7" w:rsidRPr="000C6529">
          <w:rPr>
            <w:rStyle w:val="Hipervnculo"/>
            <w:rFonts w:ascii="Arial" w:hAnsi="Arial" w:cs="Arial"/>
            <w:i/>
            <w:noProof/>
          </w:rPr>
          <w:t>GASTOS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_Toc107475905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115</w:t>
        </w:r>
        <w:r w:rsidR="001108B7" w:rsidRPr="000C6529">
          <w:rPr>
            <w:rFonts w:ascii="Arial" w:hAnsi="Arial" w:cs="Arial"/>
            <w:noProof/>
            <w:webHidden/>
          </w:rPr>
          <w:fldChar w:fldCharType="end"/>
        </w:r>
      </w:hyperlink>
    </w:p>
    <w:p w14:paraId="051B1594" w14:textId="1FC9E834" w:rsidR="001108B7" w:rsidRPr="000C6529" w:rsidRDefault="009B1C7B">
      <w:pPr>
        <w:pStyle w:val="TDC3"/>
        <w:tabs>
          <w:tab w:val="right" w:leader="dot" w:pos="8830"/>
        </w:tabs>
        <w:rPr>
          <w:rFonts w:ascii="Arial" w:eastAsiaTheme="minorEastAsia" w:hAnsi="Arial" w:cs="Arial"/>
          <w:noProof/>
          <w:lang w:val="es-CR" w:eastAsia="es-CR"/>
        </w:rPr>
      </w:pPr>
      <w:hyperlink w:anchor="_Toc107475906" w:history="1">
        <w:r w:rsidR="001108B7" w:rsidRPr="000C6529">
          <w:rPr>
            <w:rStyle w:val="Hipervnculo"/>
            <w:rFonts w:ascii="Arial" w:eastAsia="Calibri" w:hAnsi="Arial" w:cs="Arial"/>
            <w:i/>
            <w:noProof/>
          </w:rPr>
          <w:t>5.1 GASTOS DE FUNCIONAMIENTO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_Toc107475906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115</w:t>
        </w:r>
        <w:r w:rsidR="001108B7" w:rsidRPr="000C6529">
          <w:rPr>
            <w:rFonts w:ascii="Arial" w:hAnsi="Arial" w:cs="Arial"/>
            <w:noProof/>
            <w:webHidden/>
          </w:rPr>
          <w:fldChar w:fldCharType="end"/>
        </w:r>
      </w:hyperlink>
    </w:p>
    <w:p w14:paraId="7B177ABF" w14:textId="1A045657" w:rsidR="001108B7" w:rsidRPr="000C6529" w:rsidRDefault="009B1C7B">
      <w:pPr>
        <w:pStyle w:val="TDC2"/>
        <w:rPr>
          <w:rFonts w:ascii="Arial" w:eastAsiaTheme="minorEastAsia" w:hAnsi="Arial" w:cs="Arial"/>
          <w:sz w:val="24"/>
          <w:szCs w:val="24"/>
          <w:lang w:eastAsia="es-CR"/>
        </w:rPr>
      </w:pPr>
      <w:hyperlink w:anchor="_Toc107475907" w:history="1">
        <w:r w:rsidR="001108B7" w:rsidRPr="000C6529">
          <w:rPr>
            <w:rStyle w:val="Hipervnculo"/>
            <w:rFonts w:ascii="Arial" w:hAnsi="Arial" w:cs="Arial"/>
            <w:b/>
            <w:bCs/>
            <w:sz w:val="24"/>
            <w:szCs w:val="24"/>
          </w:rPr>
          <w:t>NOTA N° 59</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_Toc107475907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115</w:t>
        </w:r>
        <w:r w:rsidR="001108B7" w:rsidRPr="000C6529">
          <w:rPr>
            <w:rFonts w:ascii="Arial" w:hAnsi="Arial" w:cs="Arial"/>
            <w:webHidden/>
            <w:sz w:val="24"/>
            <w:szCs w:val="24"/>
          </w:rPr>
          <w:fldChar w:fldCharType="end"/>
        </w:r>
      </w:hyperlink>
    </w:p>
    <w:p w14:paraId="4ECCE321" w14:textId="12C44AA1" w:rsidR="001108B7" w:rsidRPr="000C6529" w:rsidRDefault="009B1C7B">
      <w:pPr>
        <w:pStyle w:val="TDC2"/>
        <w:rPr>
          <w:rFonts w:ascii="Arial" w:eastAsiaTheme="minorEastAsia" w:hAnsi="Arial" w:cs="Arial"/>
          <w:sz w:val="24"/>
          <w:szCs w:val="24"/>
          <w:lang w:eastAsia="es-CR"/>
        </w:rPr>
      </w:pPr>
      <w:hyperlink w:anchor="_Toc107475908" w:history="1">
        <w:r w:rsidR="001108B7" w:rsidRPr="000C6529">
          <w:rPr>
            <w:rStyle w:val="Hipervnculo"/>
            <w:rFonts w:ascii="Arial" w:hAnsi="Arial" w:cs="Arial"/>
            <w:b/>
            <w:bCs/>
            <w:sz w:val="24"/>
            <w:szCs w:val="24"/>
          </w:rPr>
          <w:t>Gastos en personal</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_Toc107475908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115</w:t>
        </w:r>
        <w:r w:rsidR="001108B7" w:rsidRPr="000C6529">
          <w:rPr>
            <w:rFonts w:ascii="Arial" w:hAnsi="Arial" w:cs="Arial"/>
            <w:webHidden/>
            <w:sz w:val="24"/>
            <w:szCs w:val="24"/>
          </w:rPr>
          <w:fldChar w:fldCharType="end"/>
        </w:r>
      </w:hyperlink>
    </w:p>
    <w:p w14:paraId="253238A4" w14:textId="4BA49667" w:rsidR="001108B7" w:rsidRPr="000C6529" w:rsidRDefault="009B1C7B">
      <w:pPr>
        <w:pStyle w:val="TDC2"/>
        <w:rPr>
          <w:rFonts w:ascii="Arial" w:eastAsiaTheme="minorEastAsia" w:hAnsi="Arial" w:cs="Arial"/>
          <w:sz w:val="24"/>
          <w:szCs w:val="24"/>
          <w:lang w:eastAsia="es-CR"/>
        </w:rPr>
      </w:pPr>
      <w:hyperlink w:anchor="_Toc107475909" w:history="1">
        <w:r w:rsidR="001108B7" w:rsidRPr="000C6529">
          <w:rPr>
            <w:rStyle w:val="Hipervnculo"/>
            <w:rFonts w:ascii="Arial" w:hAnsi="Arial" w:cs="Arial"/>
            <w:b/>
            <w:bCs/>
            <w:sz w:val="24"/>
            <w:szCs w:val="24"/>
          </w:rPr>
          <w:t>NOTA N° 60</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_Toc107475909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115</w:t>
        </w:r>
        <w:r w:rsidR="001108B7" w:rsidRPr="000C6529">
          <w:rPr>
            <w:rFonts w:ascii="Arial" w:hAnsi="Arial" w:cs="Arial"/>
            <w:webHidden/>
            <w:sz w:val="24"/>
            <w:szCs w:val="24"/>
          </w:rPr>
          <w:fldChar w:fldCharType="end"/>
        </w:r>
      </w:hyperlink>
    </w:p>
    <w:p w14:paraId="12B3A247" w14:textId="7819C16C" w:rsidR="001108B7" w:rsidRPr="000C6529" w:rsidRDefault="009B1C7B">
      <w:pPr>
        <w:pStyle w:val="TDC2"/>
        <w:rPr>
          <w:rFonts w:ascii="Arial" w:eastAsiaTheme="minorEastAsia" w:hAnsi="Arial" w:cs="Arial"/>
          <w:sz w:val="24"/>
          <w:szCs w:val="24"/>
          <w:lang w:eastAsia="es-CR"/>
        </w:rPr>
      </w:pPr>
      <w:hyperlink w:anchor="_Toc107475910" w:history="1">
        <w:r w:rsidR="001108B7" w:rsidRPr="000C6529">
          <w:rPr>
            <w:rStyle w:val="Hipervnculo"/>
            <w:rFonts w:ascii="Arial" w:hAnsi="Arial" w:cs="Arial"/>
            <w:b/>
            <w:bCs/>
            <w:sz w:val="24"/>
            <w:szCs w:val="24"/>
          </w:rPr>
          <w:t>Servicios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115</w:t>
        </w:r>
        <w:r w:rsidR="001108B7" w:rsidRPr="000C6529">
          <w:rPr>
            <w:rFonts w:ascii="Arial" w:hAnsi="Arial" w:cs="Arial"/>
            <w:webHidden/>
            <w:sz w:val="24"/>
            <w:szCs w:val="24"/>
          </w:rPr>
          <w:fldChar w:fldCharType="end"/>
        </w:r>
      </w:hyperlink>
    </w:p>
    <w:p w14:paraId="10654833" w14:textId="164ACEC0" w:rsidR="001108B7" w:rsidRPr="000C6529" w:rsidRDefault="009B1C7B">
      <w:pPr>
        <w:pStyle w:val="TDC2"/>
        <w:rPr>
          <w:rFonts w:ascii="Arial" w:eastAsiaTheme="minorEastAsia" w:hAnsi="Arial" w:cs="Arial"/>
          <w:sz w:val="24"/>
          <w:szCs w:val="24"/>
          <w:lang w:eastAsia="es-CR"/>
        </w:rPr>
      </w:pPr>
      <w:hyperlink w:anchor="_Toc107475911" w:history="1">
        <w:r w:rsidR="001108B7" w:rsidRPr="000C6529">
          <w:rPr>
            <w:rStyle w:val="Hipervnculo"/>
            <w:rFonts w:ascii="Arial" w:hAnsi="Arial" w:cs="Arial"/>
            <w:b/>
            <w:bCs/>
            <w:sz w:val="24"/>
            <w:szCs w:val="24"/>
          </w:rPr>
          <w:t>NOTA N° 61</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116</w:t>
        </w:r>
        <w:r w:rsidR="001108B7" w:rsidRPr="000C6529">
          <w:rPr>
            <w:rFonts w:ascii="Arial" w:hAnsi="Arial" w:cs="Arial"/>
            <w:webHidden/>
            <w:sz w:val="24"/>
            <w:szCs w:val="24"/>
          </w:rPr>
          <w:fldChar w:fldCharType="end"/>
        </w:r>
      </w:hyperlink>
    </w:p>
    <w:p w14:paraId="188F8E2B" w14:textId="1007BD90" w:rsidR="001108B7" w:rsidRPr="000C6529" w:rsidRDefault="009B1C7B">
      <w:pPr>
        <w:pStyle w:val="TDC2"/>
        <w:rPr>
          <w:rFonts w:ascii="Arial" w:eastAsiaTheme="minorEastAsia" w:hAnsi="Arial" w:cs="Arial"/>
          <w:sz w:val="24"/>
          <w:szCs w:val="24"/>
          <w:lang w:eastAsia="es-CR"/>
        </w:rPr>
      </w:pPr>
      <w:hyperlink w:anchor="_Toc107475912" w:history="1">
        <w:r w:rsidR="001108B7" w:rsidRPr="000C6529">
          <w:rPr>
            <w:rStyle w:val="Hipervnculo"/>
            <w:rFonts w:ascii="Arial" w:hAnsi="Arial" w:cs="Arial"/>
            <w:b/>
            <w:bCs/>
            <w:sz w:val="24"/>
            <w:szCs w:val="24"/>
          </w:rPr>
          <w:t>Materiales y suministros consumidos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116</w:t>
        </w:r>
        <w:r w:rsidR="001108B7" w:rsidRPr="000C6529">
          <w:rPr>
            <w:rFonts w:ascii="Arial" w:hAnsi="Arial" w:cs="Arial"/>
            <w:webHidden/>
            <w:sz w:val="24"/>
            <w:szCs w:val="24"/>
          </w:rPr>
          <w:fldChar w:fldCharType="end"/>
        </w:r>
      </w:hyperlink>
    </w:p>
    <w:p w14:paraId="564DBF97" w14:textId="5C32ADA6" w:rsidR="001108B7" w:rsidRPr="000C6529" w:rsidRDefault="009B1C7B">
      <w:pPr>
        <w:pStyle w:val="TDC2"/>
        <w:rPr>
          <w:rFonts w:ascii="Arial" w:eastAsiaTheme="minorEastAsia" w:hAnsi="Arial" w:cs="Arial"/>
          <w:sz w:val="24"/>
          <w:szCs w:val="24"/>
          <w:lang w:eastAsia="es-CR"/>
        </w:rPr>
      </w:pPr>
      <w:hyperlink w:anchor="_Toc107475913" w:history="1">
        <w:r w:rsidR="001108B7" w:rsidRPr="000C6529">
          <w:rPr>
            <w:rStyle w:val="Hipervnculo"/>
            <w:rFonts w:ascii="Arial" w:hAnsi="Arial" w:cs="Arial"/>
            <w:b/>
            <w:bCs/>
            <w:sz w:val="24"/>
            <w:szCs w:val="24"/>
          </w:rPr>
          <w:t>NOTA N° 62</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117</w:t>
        </w:r>
        <w:r w:rsidR="001108B7" w:rsidRPr="000C6529">
          <w:rPr>
            <w:rFonts w:ascii="Arial" w:hAnsi="Arial" w:cs="Arial"/>
            <w:webHidden/>
            <w:sz w:val="24"/>
            <w:szCs w:val="24"/>
          </w:rPr>
          <w:fldChar w:fldCharType="end"/>
        </w:r>
      </w:hyperlink>
    </w:p>
    <w:p w14:paraId="7FBBF7FE" w14:textId="7494C534" w:rsidR="001108B7" w:rsidRPr="000C6529" w:rsidRDefault="009B1C7B">
      <w:pPr>
        <w:pStyle w:val="TDC2"/>
        <w:rPr>
          <w:rFonts w:ascii="Arial" w:eastAsiaTheme="minorEastAsia" w:hAnsi="Arial" w:cs="Arial"/>
          <w:sz w:val="24"/>
          <w:szCs w:val="24"/>
          <w:lang w:eastAsia="es-CR"/>
        </w:rPr>
      </w:pPr>
      <w:hyperlink w:anchor="_Toc107475914" w:history="1">
        <w:r w:rsidR="001108B7" w:rsidRPr="000C6529">
          <w:rPr>
            <w:rStyle w:val="Hipervnculo"/>
            <w:rFonts w:ascii="Arial" w:hAnsi="Arial" w:cs="Arial"/>
            <w:b/>
            <w:bCs/>
            <w:sz w:val="24"/>
            <w:szCs w:val="24"/>
          </w:rPr>
          <w:t>Consumo de bienes distintos de inventarios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117</w:t>
        </w:r>
        <w:r w:rsidR="001108B7" w:rsidRPr="000C6529">
          <w:rPr>
            <w:rFonts w:ascii="Arial" w:hAnsi="Arial" w:cs="Arial"/>
            <w:webHidden/>
            <w:sz w:val="24"/>
            <w:szCs w:val="24"/>
          </w:rPr>
          <w:fldChar w:fldCharType="end"/>
        </w:r>
      </w:hyperlink>
    </w:p>
    <w:p w14:paraId="6925B9F1" w14:textId="5D0EE3C8" w:rsidR="001108B7" w:rsidRPr="000C6529" w:rsidRDefault="009B1C7B">
      <w:pPr>
        <w:pStyle w:val="TDC2"/>
        <w:rPr>
          <w:rFonts w:ascii="Arial" w:eastAsiaTheme="minorEastAsia" w:hAnsi="Arial" w:cs="Arial"/>
          <w:sz w:val="24"/>
          <w:szCs w:val="24"/>
          <w:lang w:eastAsia="es-CR"/>
        </w:rPr>
      </w:pPr>
      <w:hyperlink w:anchor="_Toc107475915" w:history="1">
        <w:r w:rsidR="001108B7" w:rsidRPr="000C6529">
          <w:rPr>
            <w:rStyle w:val="Hipervnculo"/>
            <w:rFonts w:ascii="Arial" w:hAnsi="Arial" w:cs="Arial"/>
            <w:b/>
            <w:bCs/>
            <w:sz w:val="24"/>
            <w:szCs w:val="24"/>
          </w:rPr>
          <w:t>NOTA N° 63</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118</w:t>
        </w:r>
        <w:r w:rsidR="001108B7" w:rsidRPr="000C6529">
          <w:rPr>
            <w:rFonts w:ascii="Arial" w:hAnsi="Arial" w:cs="Arial"/>
            <w:webHidden/>
            <w:sz w:val="24"/>
            <w:szCs w:val="24"/>
          </w:rPr>
          <w:fldChar w:fldCharType="end"/>
        </w:r>
      </w:hyperlink>
    </w:p>
    <w:p w14:paraId="675B3754" w14:textId="441DD0E6" w:rsidR="001108B7" w:rsidRPr="000C6529" w:rsidRDefault="009B1C7B">
      <w:pPr>
        <w:pStyle w:val="TDC2"/>
        <w:rPr>
          <w:rFonts w:ascii="Arial" w:eastAsiaTheme="minorEastAsia" w:hAnsi="Arial" w:cs="Arial"/>
          <w:sz w:val="24"/>
          <w:szCs w:val="24"/>
          <w:lang w:eastAsia="es-CR"/>
        </w:rPr>
      </w:pPr>
      <w:hyperlink w:anchor="_Toc107475916" w:history="1">
        <w:r w:rsidR="001108B7" w:rsidRPr="000C6529">
          <w:rPr>
            <w:rStyle w:val="Hipervnculo"/>
            <w:rFonts w:ascii="Arial" w:hAnsi="Arial" w:cs="Arial"/>
            <w:b/>
            <w:bCs/>
            <w:sz w:val="24"/>
            <w:szCs w:val="24"/>
          </w:rPr>
          <w:t>Pérdidas por deterioro y desvalorización de bienes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118</w:t>
        </w:r>
        <w:r w:rsidR="001108B7" w:rsidRPr="000C6529">
          <w:rPr>
            <w:rFonts w:ascii="Arial" w:hAnsi="Arial" w:cs="Arial"/>
            <w:webHidden/>
            <w:sz w:val="24"/>
            <w:szCs w:val="24"/>
          </w:rPr>
          <w:fldChar w:fldCharType="end"/>
        </w:r>
      </w:hyperlink>
    </w:p>
    <w:p w14:paraId="3166771F" w14:textId="2E731B10" w:rsidR="001108B7" w:rsidRPr="000C6529" w:rsidRDefault="009B1C7B">
      <w:pPr>
        <w:pStyle w:val="TDC2"/>
        <w:rPr>
          <w:rFonts w:ascii="Arial" w:eastAsiaTheme="minorEastAsia" w:hAnsi="Arial" w:cs="Arial"/>
          <w:sz w:val="24"/>
          <w:szCs w:val="24"/>
          <w:lang w:eastAsia="es-CR"/>
        </w:rPr>
      </w:pPr>
      <w:hyperlink w:anchor="_Toc107475917" w:history="1">
        <w:r w:rsidR="001108B7" w:rsidRPr="000C6529">
          <w:rPr>
            <w:rStyle w:val="Hipervnculo"/>
            <w:rFonts w:ascii="Arial" w:hAnsi="Arial" w:cs="Arial"/>
            <w:b/>
            <w:bCs/>
            <w:sz w:val="24"/>
            <w:szCs w:val="24"/>
          </w:rPr>
          <w:t>Deterioro y pérdidas de inventarios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118</w:t>
        </w:r>
        <w:r w:rsidR="001108B7" w:rsidRPr="000C6529">
          <w:rPr>
            <w:rFonts w:ascii="Arial" w:hAnsi="Arial" w:cs="Arial"/>
            <w:webHidden/>
            <w:sz w:val="24"/>
            <w:szCs w:val="24"/>
          </w:rPr>
          <w:fldChar w:fldCharType="end"/>
        </w:r>
      </w:hyperlink>
    </w:p>
    <w:p w14:paraId="42F49F6D" w14:textId="4B9B0B5D" w:rsidR="001108B7" w:rsidRPr="000C6529" w:rsidRDefault="009B1C7B">
      <w:pPr>
        <w:pStyle w:val="TDC2"/>
        <w:rPr>
          <w:rFonts w:ascii="Arial" w:eastAsiaTheme="minorEastAsia" w:hAnsi="Arial" w:cs="Arial"/>
          <w:sz w:val="24"/>
          <w:szCs w:val="24"/>
          <w:lang w:eastAsia="es-CR"/>
        </w:rPr>
      </w:pPr>
      <w:hyperlink w:anchor="_Toc107475918" w:history="1">
        <w:r w:rsidR="001108B7" w:rsidRPr="000C6529">
          <w:rPr>
            <w:rStyle w:val="Hipervnculo"/>
            <w:rFonts w:ascii="Arial" w:hAnsi="Arial" w:cs="Arial"/>
            <w:b/>
            <w:bCs/>
            <w:sz w:val="24"/>
            <w:szCs w:val="24"/>
          </w:rPr>
          <w:t>NOTA N° 65</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119</w:t>
        </w:r>
        <w:r w:rsidR="001108B7" w:rsidRPr="000C6529">
          <w:rPr>
            <w:rFonts w:ascii="Arial" w:hAnsi="Arial" w:cs="Arial"/>
            <w:webHidden/>
            <w:sz w:val="24"/>
            <w:szCs w:val="24"/>
          </w:rPr>
          <w:fldChar w:fldCharType="end"/>
        </w:r>
      </w:hyperlink>
    </w:p>
    <w:p w14:paraId="3D94F728" w14:textId="798A3186" w:rsidR="001108B7" w:rsidRPr="000C6529" w:rsidRDefault="009B1C7B">
      <w:pPr>
        <w:pStyle w:val="TDC2"/>
        <w:rPr>
          <w:rFonts w:ascii="Arial" w:eastAsiaTheme="minorEastAsia" w:hAnsi="Arial" w:cs="Arial"/>
          <w:sz w:val="24"/>
          <w:szCs w:val="24"/>
          <w:lang w:eastAsia="es-CR"/>
        </w:rPr>
      </w:pPr>
      <w:hyperlink w:anchor="_Toc107475919" w:history="1">
        <w:r w:rsidR="001108B7" w:rsidRPr="000C6529">
          <w:rPr>
            <w:rStyle w:val="Hipervnculo"/>
            <w:rFonts w:ascii="Arial" w:hAnsi="Arial" w:cs="Arial"/>
            <w:b/>
            <w:bCs/>
            <w:sz w:val="24"/>
            <w:szCs w:val="24"/>
          </w:rPr>
          <w:t>Deterioro de inversiones y cuentas a cobrar</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_Toc107475919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119</w:t>
        </w:r>
        <w:r w:rsidR="001108B7" w:rsidRPr="000C6529">
          <w:rPr>
            <w:rFonts w:ascii="Arial" w:hAnsi="Arial" w:cs="Arial"/>
            <w:webHidden/>
            <w:sz w:val="24"/>
            <w:szCs w:val="24"/>
          </w:rPr>
          <w:fldChar w:fldCharType="end"/>
        </w:r>
      </w:hyperlink>
    </w:p>
    <w:p w14:paraId="16DA9C37" w14:textId="5F182C9B" w:rsidR="001108B7" w:rsidRPr="000C6529" w:rsidRDefault="009B1C7B">
      <w:pPr>
        <w:pStyle w:val="TDC2"/>
        <w:rPr>
          <w:rFonts w:ascii="Arial" w:eastAsiaTheme="minorEastAsia" w:hAnsi="Arial" w:cs="Arial"/>
          <w:sz w:val="24"/>
          <w:szCs w:val="24"/>
          <w:lang w:eastAsia="es-CR"/>
        </w:rPr>
      </w:pPr>
      <w:hyperlink w:anchor="_Toc107475920" w:history="1">
        <w:r w:rsidR="001108B7" w:rsidRPr="000C6529">
          <w:rPr>
            <w:rStyle w:val="Hipervnculo"/>
            <w:rFonts w:ascii="Arial" w:hAnsi="Arial" w:cs="Arial"/>
            <w:b/>
            <w:bCs/>
            <w:sz w:val="24"/>
            <w:szCs w:val="24"/>
          </w:rPr>
          <w:t>NOTA N° 66</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_Toc107475920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119</w:t>
        </w:r>
        <w:r w:rsidR="001108B7" w:rsidRPr="000C6529">
          <w:rPr>
            <w:rFonts w:ascii="Arial" w:hAnsi="Arial" w:cs="Arial"/>
            <w:webHidden/>
            <w:sz w:val="24"/>
            <w:szCs w:val="24"/>
          </w:rPr>
          <w:fldChar w:fldCharType="end"/>
        </w:r>
      </w:hyperlink>
    </w:p>
    <w:p w14:paraId="5BA7A5EC" w14:textId="2C76471F" w:rsidR="001108B7" w:rsidRPr="000C6529" w:rsidRDefault="009B1C7B">
      <w:pPr>
        <w:pStyle w:val="TDC2"/>
        <w:rPr>
          <w:rFonts w:ascii="Arial" w:eastAsiaTheme="minorEastAsia" w:hAnsi="Arial" w:cs="Arial"/>
          <w:sz w:val="24"/>
          <w:szCs w:val="24"/>
          <w:lang w:eastAsia="es-CR"/>
        </w:rPr>
      </w:pPr>
      <w:hyperlink w:anchor="_Toc107475921" w:history="1">
        <w:r w:rsidR="001108B7" w:rsidRPr="000C6529">
          <w:rPr>
            <w:rStyle w:val="Hipervnculo"/>
            <w:rFonts w:ascii="Arial" w:hAnsi="Arial" w:cs="Arial"/>
            <w:b/>
            <w:bCs/>
            <w:sz w:val="24"/>
            <w:szCs w:val="24"/>
          </w:rPr>
          <w:t>Cargos por provisiones y reservas técnicas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_Toc107475921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119</w:t>
        </w:r>
        <w:r w:rsidR="001108B7" w:rsidRPr="000C6529">
          <w:rPr>
            <w:rFonts w:ascii="Arial" w:hAnsi="Arial" w:cs="Arial"/>
            <w:webHidden/>
            <w:sz w:val="24"/>
            <w:szCs w:val="24"/>
          </w:rPr>
          <w:fldChar w:fldCharType="end"/>
        </w:r>
      </w:hyperlink>
    </w:p>
    <w:p w14:paraId="49953490" w14:textId="38A0B1E4" w:rsidR="001108B7" w:rsidRPr="000C6529" w:rsidRDefault="009B1C7B">
      <w:pPr>
        <w:pStyle w:val="TDC3"/>
        <w:tabs>
          <w:tab w:val="right" w:leader="dot" w:pos="8830"/>
        </w:tabs>
        <w:rPr>
          <w:rFonts w:ascii="Arial" w:eastAsiaTheme="minorEastAsia" w:hAnsi="Arial" w:cs="Arial"/>
          <w:noProof/>
          <w:lang w:val="es-CR" w:eastAsia="es-CR"/>
        </w:rPr>
      </w:pPr>
      <w:hyperlink w:anchor="_Toc107475922" w:history="1">
        <w:r w:rsidR="001108B7" w:rsidRPr="000C6529">
          <w:rPr>
            <w:rStyle w:val="Hipervnculo"/>
            <w:rFonts w:ascii="Arial" w:eastAsia="Calibri" w:hAnsi="Arial" w:cs="Arial"/>
            <w:i/>
            <w:noProof/>
          </w:rPr>
          <w:t>5.2 GASTOS FINANCIEROS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_Toc107475922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120</w:t>
        </w:r>
        <w:r w:rsidR="001108B7" w:rsidRPr="000C6529">
          <w:rPr>
            <w:rFonts w:ascii="Arial" w:hAnsi="Arial" w:cs="Arial"/>
            <w:noProof/>
            <w:webHidden/>
          </w:rPr>
          <w:fldChar w:fldCharType="end"/>
        </w:r>
      </w:hyperlink>
    </w:p>
    <w:p w14:paraId="7C0E4C61" w14:textId="1E827519" w:rsidR="001108B7" w:rsidRPr="000C6529" w:rsidRDefault="009B1C7B">
      <w:pPr>
        <w:pStyle w:val="TDC2"/>
        <w:rPr>
          <w:rFonts w:ascii="Arial" w:eastAsiaTheme="minorEastAsia" w:hAnsi="Arial" w:cs="Arial"/>
          <w:sz w:val="24"/>
          <w:szCs w:val="24"/>
          <w:lang w:eastAsia="es-CR"/>
        </w:rPr>
      </w:pPr>
      <w:hyperlink w:anchor="_Toc107475923" w:history="1">
        <w:r w:rsidR="001108B7" w:rsidRPr="000C6529">
          <w:rPr>
            <w:rStyle w:val="Hipervnculo"/>
            <w:rFonts w:ascii="Arial" w:hAnsi="Arial" w:cs="Arial"/>
            <w:b/>
            <w:bCs/>
            <w:sz w:val="24"/>
            <w:szCs w:val="24"/>
          </w:rPr>
          <w:t>NOTA N° 67</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_Toc107475923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120</w:t>
        </w:r>
        <w:r w:rsidR="001108B7" w:rsidRPr="000C6529">
          <w:rPr>
            <w:rFonts w:ascii="Arial" w:hAnsi="Arial" w:cs="Arial"/>
            <w:webHidden/>
            <w:sz w:val="24"/>
            <w:szCs w:val="24"/>
          </w:rPr>
          <w:fldChar w:fldCharType="end"/>
        </w:r>
      </w:hyperlink>
    </w:p>
    <w:p w14:paraId="4B951DCC" w14:textId="7071EB25" w:rsidR="001108B7" w:rsidRPr="000C6529" w:rsidRDefault="009B1C7B">
      <w:pPr>
        <w:pStyle w:val="TDC2"/>
        <w:rPr>
          <w:rFonts w:ascii="Arial" w:eastAsiaTheme="minorEastAsia" w:hAnsi="Arial" w:cs="Arial"/>
          <w:sz w:val="24"/>
          <w:szCs w:val="24"/>
          <w:lang w:eastAsia="es-CR"/>
        </w:rPr>
      </w:pPr>
      <w:hyperlink w:anchor="_Toc107475924" w:history="1">
        <w:r w:rsidR="001108B7" w:rsidRPr="000C6529">
          <w:rPr>
            <w:rStyle w:val="Hipervnculo"/>
            <w:rFonts w:ascii="Arial" w:hAnsi="Arial" w:cs="Arial"/>
            <w:b/>
            <w:bCs/>
            <w:sz w:val="24"/>
            <w:szCs w:val="24"/>
          </w:rPr>
          <w:t>Intereses sobre endeudamiento público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_Toc107475924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120</w:t>
        </w:r>
        <w:r w:rsidR="001108B7" w:rsidRPr="000C6529">
          <w:rPr>
            <w:rFonts w:ascii="Arial" w:hAnsi="Arial" w:cs="Arial"/>
            <w:webHidden/>
            <w:sz w:val="24"/>
            <w:szCs w:val="24"/>
          </w:rPr>
          <w:fldChar w:fldCharType="end"/>
        </w:r>
      </w:hyperlink>
    </w:p>
    <w:p w14:paraId="32A4FEFD" w14:textId="6901BE72" w:rsidR="001108B7" w:rsidRPr="000C6529" w:rsidRDefault="009B1C7B">
      <w:pPr>
        <w:pStyle w:val="TDC2"/>
        <w:rPr>
          <w:rFonts w:ascii="Arial" w:eastAsiaTheme="minorEastAsia" w:hAnsi="Arial" w:cs="Arial"/>
          <w:sz w:val="24"/>
          <w:szCs w:val="24"/>
          <w:lang w:eastAsia="es-CR"/>
        </w:rPr>
      </w:pPr>
      <w:hyperlink w:anchor="_Toc107475925" w:history="1">
        <w:r w:rsidR="001108B7" w:rsidRPr="000C6529">
          <w:rPr>
            <w:rStyle w:val="Hipervnculo"/>
            <w:rFonts w:ascii="Arial" w:hAnsi="Arial" w:cs="Arial"/>
            <w:b/>
            <w:bCs/>
            <w:sz w:val="24"/>
            <w:szCs w:val="24"/>
          </w:rPr>
          <w:t>NOTA N° 68</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_Toc107475925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120</w:t>
        </w:r>
        <w:r w:rsidR="001108B7" w:rsidRPr="000C6529">
          <w:rPr>
            <w:rFonts w:ascii="Arial" w:hAnsi="Arial" w:cs="Arial"/>
            <w:webHidden/>
            <w:sz w:val="24"/>
            <w:szCs w:val="24"/>
          </w:rPr>
          <w:fldChar w:fldCharType="end"/>
        </w:r>
      </w:hyperlink>
    </w:p>
    <w:p w14:paraId="7ED70E9E" w14:textId="65482272" w:rsidR="001108B7" w:rsidRPr="000C6529" w:rsidRDefault="009B1C7B">
      <w:pPr>
        <w:pStyle w:val="TDC2"/>
        <w:rPr>
          <w:rFonts w:ascii="Arial" w:eastAsiaTheme="minorEastAsia" w:hAnsi="Arial" w:cs="Arial"/>
          <w:sz w:val="24"/>
          <w:szCs w:val="24"/>
          <w:lang w:eastAsia="es-CR"/>
        </w:rPr>
      </w:pPr>
      <w:hyperlink w:anchor="_Toc107475926" w:history="1">
        <w:r w:rsidR="001108B7" w:rsidRPr="000C6529">
          <w:rPr>
            <w:rStyle w:val="Hipervnculo"/>
            <w:rFonts w:ascii="Arial" w:hAnsi="Arial" w:cs="Arial"/>
            <w:b/>
            <w:bCs/>
            <w:sz w:val="24"/>
            <w:szCs w:val="24"/>
          </w:rPr>
          <w:t>Otros gastos financieros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_Toc107475926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120</w:t>
        </w:r>
        <w:r w:rsidR="001108B7" w:rsidRPr="000C6529">
          <w:rPr>
            <w:rFonts w:ascii="Arial" w:hAnsi="Arial" w:cs="Arial"/>
            <w:webHidden/>
            <w:sz w:val="24"/>
            <w:szCs w:val="24"/>
          </w:rPr>
          <w:fldChar w:fldCharType="end"/>
        </w:r>
      </w:hyperlink>
    </w:p>
    <w:p w14:paraId="1B58B405" w14:textId="0E046A92" w:rsidR="001108B7" w:rsidRPr="000C6529" w:rsidRDefault="009B1C7B">
      <w:pPr>
        <w:pStyle w:val="TDC2"/>
        <w:rPr>
          <w:rFonts w:ascii="Arial" w:eastAsiaTheme="minorEastAsia" w:hAnsi="Arial" w:cs="Arial"/>
          <w:sz w:val="24"/>
          <w:szCs w:val="24"/>
          <w:lang w:eastAsia="es-CR"/>
        </w:rPr>
      </w:pPr>
      <w:hyperlink w:anchor="_Toc107475927" w:history="1">
        <w:r w:rsidR="001108B7" w:rsidRPr="000C6529">
          <w:rPr>
            <w:rStyle w:val="Hipervnculo"/>
            <w:rFonts w:ascii="Arial" w:hAnsi="Arial" w:cs="Arial"/>
            <w:b/>
            <w:bCs/>
            <w:sz w:val="24"/>
            <w:szCs w:val="24"/>
          </w:rPr>
          <w:t>NOTA N° 69</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_Toc107475927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121</w:t>
        </w:r>
        <w:r w:rsidR="001108B7" w:rsidRPr="000C6529">
          <w:rPr>
            <w:rFonts w:ascii="Arial" w:hAnsi="Arial" w:cs="Arial"/>
            <w:webHidden/>
            <w:sz w:val="24"/>
            <w:szCs w:val="24"/>
          </w:rPr>
          <w:fldChar w:fldCharType="end"/>
        </w:r>
      </w:hyperlink>
    </w:p>
    <w:p w14:paraId="34FED798" w14:textId="75AEB19A" w:rsidR="001108B7" w:rsidRPr="000C6529" w:rsidRDefault="009B1C7B">
      <w:pPr>
        <w:pStyle w:val="TDC2"/>
        <w:rPr>
          <w:rFonts w:ascii="Arial" w:eastAsiaTheme="minorEastAsia" w:hAnsi="Arial" w:cs="Arial"/>
          <w:sz w:val="24"/>
          <w:szCs w:val="24"/>
          <w:lang w:eastAsia="es-CR"/>
        </w:rPr>
      </w:pPr>
      <w:hyperlink w:anchor="_Toc107475928" w:history="1">
        <w:r w:rsidR="001108B7" w:rsidRPr="000C6529">
          <w:rPr>
            <w:rStyle w:val="Hipervnculo"/>
            <w:rFonts w:ascii="Arial" w:hAnsi="Arial" w:cs="Arial"/>
            <w:b/>
            <w:bCs/>
            <w:sz w:val="24"/>
            <w:szCs w:val="24"/>
          </w:rPr>
          <w:t>Costo de ventas de bienes y servicios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_Toc107475928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121</w:t>
        </w:r>
        <w:r w:rsidR="001108B7" w:rsidRPr="000C6529">
          <w:rPr>
            <w:rFonts w:ascii="Arial" w:hAnsi="Arial" w:cs="Arial"/>
            <w:webHidden/>
            <w:sz w:val="24"/>
            <w:szCs w:val="24"/>
          </w:rPr>
          <w:fldChar w:fldCharType="end"/>
        </w:r>
      </w:hyperlink>
    </w:p>
    <w:p w14:paraId="2FA1A967" w14:textId="3C91E7DE" w:rsidR="001108B7" w:rsidRPr="000C6529" w:rsidRDefault="009B1C7B">
      <w:pPr>
        <w:pStyle w:val="TDC2"/>
        <w:rPr>
          <w:rFonts w:ascii="Arial" w:eastAsiaTheme="minorEastAsia" w:hAnsi="Arial" w:cs="Arial"/>
          <w:sz w:val="24"/>
          <w:szCs w:val="24"/>
          <w:lang w:eastAsia="es-CR"/>
        </w:rPr>
      </w:pPr>
      <w:hyperlink w:anchor="_Toc107475929" w:history="1">
        <w:r w:rsidR="001108B7" w:rsidRPr="000C6529">
          <w:rPr>
            <w:rStyle w:val="Hipervnculo"/>
            <w:rFonts w:ascii="Arial" w:hAnsi="Arial" w:cs="Arial"/>
            <w:b/>
            <w:bCs/>
            <w:sz w:val="24"/>
            <w:szCs w:val="24"/>
          </w:rPr>
          <w:t>NOTA N° 70</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_Toc107475929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121</w:t>
        </w:r>
        <w:r w:rsidR="001108B7" w:rsidRPr="000C6529">
          <w:rPr>
            <w:rFonts w:ascii="Arial" w:hAnsi="Arial" w:cs="Arial"/>
            <w:webHidden/>
            <w:sz w:val="24"/>
            <w:szCs w:val="24"/>
          </w:rPr>
          <w:fldChar w:fldCharType="end"/>
        </w:r>
      </w:hyperlink>
    </w:p>
    <w:p w14:paraId="67EC9D52" w14:textId="716DFD97" w:rsidR="001108B7" w:rsidRPr="000C6529" w:rsidRDefault="009B1C7B">
      <w:pPr>
        <w:pStyle w:val="TDC2"/>
        <w:rPr>
          <w:rFonts w:ascii="Arial" w:eastAsiaTheme="minorEastAsia" w:hAnsi="Arial" w:cs="Arial"/>
          <w:sz w:val="24"/>
          <w:szCs w:val="24"/>
          <w:lang w:eastAsia="es-CR"/>
        </w:rPr>
      </w:pPr>
      <w:hyperlink w:anchor="_Toc107475930" w:history="1">
        <w:r w:rsidR="001108B7" w:rsidRPr="000C6529">
          <w:rPr>
            <w:rStyle w:val="Hipervnculo"/>
            <w:rFonts w:ascii="Arial" w:hAnsi="Arial" w:cs="Arial"/>
            <w:b/>
            <w:bCs/>
            <w:sz w:val="24"/>
            <w:szCs w:val="24"/>
          </w:rPr>
          <w:t>Resultados negativos por ventas de inversiones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_Toc107475930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121</w:t>
        </w:r>
        <w:r w:rsidR="001108B7" w:rsidRPr="000C6529">
          <w:rPr>
            <w:rFonts w:ascii="Arial" w:hAnsi="Arial" w:cs="Arial"/>
            <w:webHidden/>
            <w:sz w:val="24"/>
            <w:szCs w:val="24"/>
          </w:rPr>
          <w:fldChar w:fldCharType="end"/>
        </w:r>
      </w:hyperlink>
    </w:p>
    <w:p w14:paraId="7B5C48DF" w14:textId="447330FF" w:rsidR="001108B7" w:rsidRPr="000C6529" w:rsidRDefault="009B1C7B">
      <w:pPr>
        <w:pStyle w:val="TDC2"/>
        <w:rPr>
          <w:rFonts w:ascii="Arial" w:eastAsiaTheme="minorEastAsia" w:hAnsi="Arial" w:cs="Arial"/>
          <w:sz w:val="24"/>
          <w:szCs w:val="24"/>
          <w:lang w:eastAsia="es-CR"/>
        </w:rPr>
      </w:pPr>
      <w:hyperlink w:anchor="_Toc107475931" w:history="1">
        <w:r w:rsidR="001108B7" w:rsidRPr="000C6529">
          <w:rPr>
            <w:rStyle w:val="Hipervnculo"/>
            <w:rFonts w:ascii="Arial" w:hAnsi="Arial" w:cs="Arial"/>
            <w:b/>
            <w:bCs/>
            <w:sz w:val="24"/>
            <w:szCs w:val="24"/>
          </w:rPr>
          <w:t>Resultados negativos por ventas e intercambio de bienes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_Toc107475931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122</w:t>
        </w:r>
        <w:r w:rsidR="001108B7" w:rsidRPr="000C6529">
          <w:rPr>
            <w:rFonts w:ascii="Arial" w:hAnsi="Arial" w:cs="Arial"/>
            <w:webHidden/>
            <w:sz w:val="24"/>
            <w:szCs w:val="24"/>
          </w:rPr>
          <w:fldChar w:fldCharType="end"/>
        </w:r>
      </w:hyperlink>
    </w:p>
    <w:p w14:paraId="1E649D68" w14:textId="28CA470E" w:rsidR="001108B7" w:rsidRPr="000C6529" w:rsidRDefault="009B1C7B">
      <w:pPr>
        <w:pStyle w:val="TDC3"/>
        <w:tabs>
          <w:tab w:val="right" w:leader="dot" w:pos="8830"/>
        </w:tabs>
        <w:rPr>
          <w:rFonts w:ascii="Arial" w:eastAsiaTheme="minorEastAsia" w:hAnsi="Arial" w:cs="Arial"/>
          <w:noProof/>
          <w:lang w:val="es-CR" w:eastAsia="es-CR"/>
        </w:rPr>
      </w:pPr>
      <w:hyperlink w:anchor="_Toc107475932" w:history="1">
        <w:r w:rsidR="001108B7" w:rsidRPr="000C6529">
          <w:rPr>
            <w:rStyle w:val="Hipervnculo"/>
            <w:rFonts w:ascii="Arial" w:eastAsia="Calibri" w:hAnsi="Arial" w:cs="Arial"/>
            <w:i/>
            <w:noProof/>
          </w:rPr>
          <w:t>5.4 TRANSFERENCIAS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_Toc107475932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122</w:t>
        </w:r>
        <w:r w:rsidR="001108B7" w:rsidRPr="000C6529">
          <w:rPr>
            <w:rFonts w:ascii="Arial" w:hAnsi="Arial" w:cs="Arial"/>
            <w:noProof/>
            <w:webHidden/>
          </w:rPr>
          <w:fldChar w:fldCharType="end"/>
        </w:r>
      </w:hyperlink>
    </w:p>
    <w:p w14:paraId="14F76524" w14:textId="7CD86980" w:rsidR="001108B7" w:rsidRPr="000C6529" w:rsidRDefault="009B1C7B">
      <w:pPr>
        <w:pStyle w:val="TDC2"/>
        <w:rPr>
          <w:rFonts w:ascii="Arial" w:eastAsiaTheme="minorEastAsia" w:hAnsi="Arial" w:cs="Arial"/>
          <w:sz w:val="24"/>
          <w:szCs w:val="24"/>
          <w:lang w:eastAsia="es-CR"/>
        </w:rPr>
      </w:pPr>
      <w:hyperlink w:anchor="_Toc107475933" w:history="1">
        <w:r w:rsidR="001108B7" w:rsidRPr="000C6529">
          <w:rPr>
            <w:rStyle w:val="Hipervnculo"/>
            <w:rFonts w:ascii="Arial" w:hAnsi="Arial" w:cs="Arial"/>
            <w:b/>
            <w:bCs/>
            <w:sz w:val="24"/>
            <w:szCs w:val="24"/>
          </w:rPr>
          <w:t>NOTA N° 72</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_Toc107475933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122</w:t>
        </w:r>
        <w:r w:rsidR="001108B7" w:rsidRPr="000C6529">
          <w:rPr>
            <w:rFonts w:ascii="Arial" w:hAnsi="Arial" w:cs="Arial"/>
            <w:webHidden/>
            <w:sz w:val="24"/>
            <w:szCs w:val="24"/>
          </w:rPr>
          <w:fldChar w:fldCharType="end"/>
        </w:r>
      </w:hyperlink>
    </w:p>
    <w:p w14:paraId="71EFDF0E" w14:textId="5E91F858" w:rsidR="001108B7" w:rsidRPr="000C6529" w:rsidRDefault="009B1C7B">
      <w:pPr>
        <w:pStyle w:val="TDC2"/>
        <w:rPr>
          <w:rFonts w:ascii="Arial" w:eastAsiaTheme="minorEastAsia" w:hAnsi="Arial" w:cs="Arial"/>
          <w:sz w:val="24"/>
          <w:szCs w:val="24"/>
          <w:lang w:eastAsia="es-CR"/>
        </w:rPr>
      </w:pPr>
      <w:hyperlink w:anchor="_Toc107475934" w:history="1">
        <w:r w:rsidR="001108B7" w:rsidRPr="000C6529">
          <w:rPr>
            <w:rStyle w:val="Hipervnculo"/>
            <w:rFonts w:ascii="Arial" w:hAnsi="Arial" w:cs="Arial"/>
            <w:b/>
            <w:bCs/>
            <w:sz w:val="24"/>
            <w:szCs w:val="24"/>
          </w:rPr>
          <w:t>Transferencias corrientes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_Toc107475934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122</w:t>
        </w:r>
        <w:r w:rsidR="001108B7" w:rsidRPr="000C6529">
          <w:rPr>
            <w:rFonts w:ascii="Arial" w:hAnsi="Arial" w:cs="Arial"/>
            <w:webHidden/>
            <w:sz w:val="24"/>
            <w:szCs w:val="24"/>
          </w:rPr>
          <w:fldChar w:fldCharType="end"/>
        </w:r>
      </w:hyperlink>
    </w:p>
    <w:p w14:paraId="1A4D1925" w14:textId="5F8ADE46" w:rsidR="001108B7" w:rsidRPr="000C6529" w:rsidRDefault="009B1C7B">
      <w:pPr>
        <w:pStyle w:val="TDC2"/>
        <w:rPr>
          <w:rFonts w:ascii="Arial" w:eastAsiaTheme="minorEastAsia" w:hAnsi="Arial" w:cs="Arial"/>
          <w:sz w:val="24"/>
          <w:szCs w:val="24"/>
          <w:lang w:eastAsia="es-CR"/>
        </w:rPr>
      </w:pPr>
      <w:hyperlink w:anchor="_Toc107475935" w:history="1">
        <w:r w:rsidR="001108B7" w:rsidRPr="000C6529">
          <w:rPr>
            <w:rStyle w:val="Hipervnculo"/>
            <w:rFonts w:ascii="Arial" w:hAnsi="Arial" w:cs="Arial"/>
            <w:b/>
            <w:bCs/>
            <w:sz w:val="24"/>
            <w:szCs w:val="24"/>
          </w:rPr>
          <w:t>NOTA N° 73</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_Toc107475935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123</w:t>
        </w:r>
        <w:r w:rsidR="001108B7" w:rsidRPr="000C6529">
          <w:rPr>
            <w:rFonts w:ascii="Arial" w:hAnsi="Arial" w:cs="Arial"/>
            <w:webHidden/>
            <w:sz w:val="24"/>
            <w:szCs w:val="24"/>
          </w:rPr>
          <w:fldChar w:fldCharType="end"/>
        </w:r>
      </w:hyperlink>
    </w:p>
    <w:p w14:paraId="1ACA5A10" w14:textId="15B1EE82" w:rsidR="001108B7" w:rsidRPr="000C6529" w:rsidRDefault="009B1C7B">
      <w:pPr>
        <w:pStyle w:val="TDC2"/>
        <w:rPr>
          <w:rFonts w:ascii="Arial" w:eastAsiaTheme="minorEastAsia" w:hAnsi="Arial" w:cs="Arial"/>
          <w:sz w:val="24"/>
          <w:szCs w:val="24"/>
          <w:lang w:eastAsia="es-CR"/>
        </w:rPr>
      </w:pPr>
      <w:hyperlink w:anchor="_Toc107475936" w:history="1">
        <w:r w:rsidR="001108B7" w:rsidRPr="000C6529">
          <w:rPr>
            <w:rStyle w:val="Hipervnculo"/>
            <w:rFonts w:ascii="Arial" w:hAnsi="Arial" w:cs="Arial"/>
            <w:b/>
            <w:bCs/>
            <w:sz w:val="24"/>
            <w:szCs w:val="24"/>
          </w:rPr>
          <w:t>Transferencias de capital</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_Toc107475936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123</w:t>
        </w:r>
        <w:r w:rsidR="001108B7" w:rsidRPr="000C6529">
          <w:rPr>
            <w:rFonts w:ascii="Arial" w:hAnsi="Arial" w:cs="Arial"/>
            <w:webHidden/>
            <w:sz w:val="24"/>
            <w:szCs w:val="24"/>
          </w:rPr>
          <w:fldChar w:fldCharType="end"/>
        </w:r>
      </w:hyperlink>
    </w:p>
    <w:p w14:paraId="5FEDE570" w14:textId="35D6CAE3" w:rsidR="001108B7" w:rsidRPr="000C6529" w:rsidRDefault="009B1C7B">
      <w:pPr>
        <w:pStyle w:val="TDC3"/>
        <w:tabs>
          <w:tab w:val="right" w:leader="dot" w:pos="8830"/>
        </w:tabs>
        <w:rPr>
          <w:rFonts w:ascii="Arial" w:eastAsiaTheme="minorEastAsia" w:hAnsi="Arial" w:cs="Arial"/>
          <w:noProof/>
          <w:lang w:val="es-CR" w:eastAsia="es-CR"/>
        </w:rPr>
      </w:pPr>
      <w:hyperlink w:anchor="_Toc107475937" w:history="1">
        <w:r w:rsidR="001108B7" w:rsidRPr="000C6529">
          <w:rPr>
            <w:rStyle w:val="Hipervnculo"/>
            <w:rFonts w:ascii="Arial" w:eastAsia="Calibri" w:hAnsi="Arial" w:cs="Arial"/>
            <w:i/>
            <w:noProof/>
          </w:rPr>
          <w:t>5.9 OTROS GASTOS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_Toc107475937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124</w:t>
        </w:r>
        <w:r w:rsidR="001108B7" w:rsidRPr="000C6529">
          <w:rPr>
            <w:rFonts w:ascii="Arial" w:hAnsi="Arial" w:cs="Arial"/>
            <w:noProof/>
            <w:webHidden/>
          </w:rPr>
          <w:fldChar w:fldCharType="end"/>
        </w:r>
      </w:hyperlink>
    </w:p>
    <w:p w14:paraId="4487DA6C" w14:textId="002CF2C0" w:rsidR="001108B7" w:rsidRPr="000C6529" w:rsidRDefault="009B1C7B">
      <w:pPr>
        <w:pStyle w:val="TDC2"/>
        <w:rPr>
          <w:rFonts w:ascii="Arial" w:eastAsiaTheme="minorEastAsia" w:hAnsi="Arial" w:cs="Arial"/>
          <w:sz w:val="24"/>
          <w:szCs w:val="24"/>
          <w:lang w:eastAsia="es-CR"/>
        </w:rPr>
      </w:pPr>
      <w:hyperlink w:anchor="_Toc107475938" w:history="1">
        <w:r w:rsidR="001108B7" w:rsidRPr="000C6529">
          <w:rPr>
            <w:rStyle w:val="Hipervnculo"/>
            <w:rFonts w:ascii="Arial" w:hAnsi="Arial" w:cs="Arial"/>
            <w:b/>
            <w:bCs/>
            <w:sz w:val="24"/>
            <w:szCs w:val="24"/>
          </w:rPr>
          <w:t>NOTA N° 74</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_Toc107475938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124</w:t>
        </w:r>
        <w:r w:rsidR="001108B7" w:rsidRPr="000C6529">
          <w:rPr>
            <w:rFonts w:ascii="Arial" w:hAnsi="Arial" w:cs="Arial"/>
            <w:webHidden/>
            <w:sz w:val="24"/>
            <w:szCs w:val="24"/>
          </w:rPr>
          <w:fldChar w:fldCharType="end"/>
        </w:r>
      </w:hyperlink>
    </w:p>
    <w:p w14:paraId="2AD327D2" w14:textId="02DC650E" w:rsidR="001108B7" w:rsidRPr="000C6529" w:rsidRDefault="009B1C7B">
      <w:pPr>
        <w:pStyle w:val="TDC2"/>
        <w:rPr>
          <w:rFonts w:ascii="Arial" w:eastAsiaTheme="minorEastAsia" w:hAnsi="Arial" w:cs="Arial"/>
          <w:sz w:val="24"/>
          <w:szCs w:val="24"/>
          <w:lang w:eastAsia="es-CR"/>
        </w:rPr>
      </w:pPr>
      <w:hyperlink w:anchor="_Toc107475939" w:history="1">
        <w:r w:rsidR="001108B7" w:rsidRPr="000C6529">
          <w:rPr>
            <w:rStyle w:val="Hipervnculo"/>
            <w:rFonts w:ascii="Arial" w:hAnsi="Arial" w:cs="Arial"/>
            <w:b/>
            <w:bCs/>
            <w:sz w:val="24"/>
            <w:szCs w:val="24"/>
          </w:rPr>
          <w:t>Resultados negativos por tenencia y por exposición a la inflación</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_Toc107475939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124</w:t>
        </w:r>
        <w:r w:rsidR="001108B7" w:rsidRPr="000C6529">
          <w:rPr>
            <w:rFonts w:ascii="Arial" w:hAnsi="Arial" w:cs="Arial"/>
            <w:webHidden/>
            <w:sz w:val="24"/>
            <w:szCs w:val="24"/>
          </w:rPr>
          <w:fldChar w:fldCharType="end"/>
        </w:r>
      </w:hyperlink>
    </w:p>
    <w:p w14:paraId="01AB5AD1" w14:textId="73698358" w:rsidR="001108B7" w:rsidRPr="000C6529" w:rsidRDefault="009B1C7B">
      <w:pPr>
        <w:pStyle w:val="TDC2"/>
        <w:rPr>
          <w:rFonts w:ascii="Arial" w:eastAsiaTheme="minorEastAsia" w:hAnsi="Arial" w:cs="Arial"/>
          <w:sz w:val="24"/>
          <w:szCs w:val="24"/>
          <w:lang w:eastAsia="es-CR"/>
        </w:rPr>
      </w:pPr>
      <w:hyperlink w:anchor="_Toc107475940" w:history="1">
        <w:r w:rsidR="001108B7" w:rsidRPr="000C6529">
          <w:rPr>
            <w:rStyle w:val="Hipervnculo"/>
            <w:rFonts w:ascii="Arial" w:hAnsi="Arial" w:cs="Arial"/>
            <w:b/>
            <w:bCs/>
            <w:sz w:val="24"/>
            <w:szCs w:val="24"/>
          </w:rPr>
          <w:t>NOTA N° 75</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_Toc107475940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125</w:t>
        </w:r>
        <w:r w:rsidR="001108B7" w:rsidRPr="000C6529">
          <w:rPr>
            <w:rFonts w:ascii="Arial" w:hAnsi="Arial" w:cs="Arial"/>
            <w:webHidden/>
            <w:sz w:val="24"/>
            <w:szCs w:val="24"/>
          </w:rPr>
          <w:fldChar w:fldCharType="end"/>
        </w:r>
      </w:hyperlink>
    </w:p>
    <w:p w14:paraId="25C7A7E5" w14:textId="16CFDA1C" w:rsidR="001108B7" w:rsidRPr="000C6529" w:rsidRDefault="009B1C7B">
      <w:pPr>
        <w:pStyle w:val="TDC2"/>
        <w:rPr>
          <w:rFonts w:ascii="Arial" w:eastAsiaTheme="minorEastAsia" w:hAnsi="Arial" w:cs="Arial"/>
          <w:sz w:val="24"/>
          <w:szCs w:val="24"/>
          <w:lang w:eastAsia="es-CR"/>
        </w:rPr>
      </w:pPr>
      <w:hyperlink w:anchor="_Toc107475941" w:history="1">
        <w:r w:rsidR="001108B7" w:rsidRPr="000C6529">
          <w:rPr>
            <w:rStyle w:val="Hipervnculo"/>
            <w:rFonts w:ascii="Arial" w:hAnsi="Arial" w:cs="Arial"/>
            <w:b/>
            <w:bCs/>
            <w:sz w:val="24"/>
            <w:szCs w:val="24"/>
          </w:rPr>
          <w:t>Resultados negativos de inversiones patrimoniales y participación de los intereses minoritarios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_Toc107475941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125</w:t>
        </w:r>
        <w:r w:rsidR="001108B7" w:rsidRPr="000C6529">
          <w:rPr>
            <w:rFonts w:ascii="Arial" w:hAnsi="Arial" w:cs="Arial"/>
            <w:webHidden/>
            <w:sz w:val="24"/>
            <w:szCs w:val="24"/>
          </w:rPr>
          <w:fldChar w:fldCharType="end"/>
        </w:r>
      </w:hyperlink>
    </w:p>
    <w:p w14:paraId="7780B6DC" w14:textId="79C37AED" w:rsidR="001108B7" w:rsidRPr="000C6529" w:rsidRDefault="009B1C7B">
      <w:pPr>
        <w:pStyle w:val="TDC2"/>
        <w:rPr>
          <w:rFonts w:ascii="Arial" w:eastAsiaTheme="minorEastAsia" w:hAnsi="Arial" w:cs="Arial"/>
          <w:sz w:val="24"/>
          <w:szCs w:val="24"/>
          <w:lang w:eastAsia="es-CR"/>
        </w:rPr>
      </w:pPr>
      <w:hyperlink w:anchor="_Toc107475942" w:history="1">
        <w:r w:rsidR="001108B7" w:rsidRPr="000C6529">
          <w:rPr>
            <w:rStyle w:val="Hipervnculo"/>
            <w:rFonts w:ascii="Arial" w:hAnsi="Arial" w:cs="Arial"/>
            <w:b/>
            <w:bCs/>
            <w:sz w:val="24"/>
            <w:szCs w:val="24"/>
          </w:rPr>
          <w:t>NOTA N° 76</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_Toc107475942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125</w:t>
        </w:r>
        <w:r w:rsidR="001108B7" w:rsidRPr="000C6529">
          <w:rPr>
            <w:rFonts w:ascii="Arial" w:hAnsi="Arial" w:cs="Arial"/>
            <w:webHidden/>
            <w:sz w:val="24"/>
            <w:szCs w:val="24"/>
          </w:rPr>
          <w:fldChar w:fldCharType="end"/>
        </w:r>
      </w:hyperlink>
    </w:p>
    <w:p w14:paraId="1FF40F62" w14:textId="1D81A051" w:rsidR="001108B7" w:rsidRPr="000C6529" w:rsidRDefault="009B1C7B">
      <w:pPr>
        <w:pStyle w:val="TDC2"/>
        <w:rPr>
          <w:rFonts w:ascii="Arial" w:eastAsiaTheme="minorEastAsia" w:hAnsi="Arial" w:cs="Arial"/>
          <w:sz w:val="24"/>
          <w:szCs w:val="24"/>
          <w:lang w:eastAsia="es-CR"/>
        </w:rPr>
      </w:pPr>
      <w:hyperlink w:anchor="_Toc107475943" w:history="1">
        <w:r w:rsidR="001108B7" w:rsidRPr="000C6529">
          <w:rPr>
            <w:rStyle w:val="Hipervnculo"/>
            <w:rFonts w:ascii="Arial" w:hAnsi="Arial" w:cs="Arial"/>
            <w:b/>
            <w:bCs/>
            <w:sz w:val="24"/>
            <w:szCs w:val="24"/>
          </w:rPr>
          <w:t>Otros gastos y resultados negativos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_Toc107475943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125</w:t>
        </w:r>
        <w:r w:rsidR="001108B7" w:rsidRPr="000C6529">
          <w:rPr>
            <w:rFonts w:ascii="Arial" w:hAnsi="Arial" w:cs="Arial"/>
            <w:webHidden/>
            <w:sz w:val="24"/>
            <w:szCs w:val="24"/>
          </w:rPr>
          <w:fldChar w:fldCharType="end"/>
        </w:r>
      </w:hyperlink>
    </w:p>
    <w:p w14:paraId="70FEE702" w14:textId="617DE67A" w:rsidR="001108B7" w:rsidRPr="000C6529" w:rsidRDefault="009B1C7B">
      <w:pPr>
        <w:pStyle w:val="TDC2"/>
        <w:rPr>
          <w:rFonts w:ascii="Arial" w:eastAsiaTheme="minorEastAsia" w:hAnsi="Arial" w:cs="Arial"/>
          <w:sz w:val="24"/>
          <w:szCs w:val="24"/>
          <w:lang w:eastAsia="es-CR"/>
        </w:rPr>
      </w:pPr>
      <w:hyperlink w:anchor="_Toc107475944" w:history="1">
        <w:r w:rsidR="001108B7" w:rsidRPr="000C6529">
          <w:rPr>
            <w:rStyle w:val="Hipervnculo"/>
            <w:rFonts w:ascii="Arial" w:hAnsi="Arial" w:cs="Arial"/>
            <w:sz w:val="24"/>
            <w:szCs w:val="24"/>
          </w:rPr>
          <w:t>NOTAS ESTADO DE FLUJO DE EFECTIVO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_Toc107475944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125</w:t>
        </w:r>
        <w:r w:rsidR="001108B7" w:rsidRPr="000C6529">
          <w:rPr>
            <w:rFonts w:ascii="Arial" w:hAnsi="Arial" w:cs="Arial"/>
            <w:webHidden/>
            <w:sz w:val="24"/>
            <w:szCs w:val="24"/>
          </w:rPr>
          <w:fldChar w:fldCharType="end"/>
        </w:r>
      </w:hyperlink>
    </w:p>
    <w:p w14:paraId="7DF131B5" w14:textId="2D8BC144" w:rsidR="001108B7" w:rsidRPr="000C6529" w:rsidRDefault="009B1C7B">
      <w:pPr>
        <w:pStyle w:val="TDC3"/>
        <w:tabs>
          <w:tab w:val="right" w:leader="dot" w:pos="8830"/>
        </w:tabs>
        <w:rPr>
          <w:rFonts w:ascii="Arial" w:eastAsiaTheme="minorEastAsia" w:hAnsi="Arial" w:cs="Arial"/>
          <w:noProof/>
          <w:lang w:val="es-CR" w:eastAsia="es-CR"/>
        </w:rPr>
      </w:pPr>
      <w:hyperlink w:anchor="_Toc107475945" w:history="1">
        <w:r w:rsidR="001108B7" w:rsidRPr="000C6529">
          <w:rPr>
            <w:rStyle w:val="Hipervnculo"/>
            <w:rFonts w:ascii="Arial" w:hAnsi="Arial" w:cs="Arial"/>
            <w:i/>
            <w:iCs/>
            <w:caps/>
            <w:noProof/>
          </w:rPr>
          <w:t>FLUJOS DE EFECTIVO DE LAS ACTIVIDADES DE OPERACIÓN</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_Toc107475945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126</w:t>
        </w:r>
        <w:r w:rsidR="001108B7" w:rsidRPr="000C6529">
          <w:rPr>
            <w:rFonts w:ascii="Arial" w:hAnsi="Arial" w:cs="Arial"/>
            <w:noProof/>
            <w:webHidden/>
          </w:rPr>
          <w:fldChar w:fldCharType="end"/>
        </w:r>
      </w:hyperlink>
    </w:p>
    <w:p w14:paraId="290CE1DE" w14:textId="4ACF8CB7" w:rsidR="001108B7" w:rsidRPr="000C6529" w:rsidRDefault="009B1C7B">
      <w:pPr>
        <w:pStyle w:val="TDC2"/>
        <w:rPr>
          <w:rFonts w:ascii="Arial" w:eastAsiaTheme="minorEastAsia" w:hAnsi="Arial" w:cs="Arial"/>
          <w:sz w:val="24"/>
          <w:szCs w:val="24"/>
          <w:lang w:eastAsia="es-CR"/>
        </w:rPr>
      </w:pPr>
      <w:hyperlink w:anchor="_Toc107475946" w:history="1">
        <w:r w:rsidR="001108B7" w:rsidRPr="000C6529">
          <w:rPr>
            <w:rStyle w:val="Hipervnculo"/>
            <w:rFonts w:ascii="Arial" w:hAnsi="Arial" w:cs="Arial"/>
            <w:b/>
            <w:bCs/>
            <w:sz w:val="24"/>
            <w:szCs w:val="24"/>
          </w:rPr>
          <w:t>NOTA N°77</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_Toc107475946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126</w:t>
        </w:r>
        <w:r w:rsidR="001108B7" w:rsidRPr="000C6529">
          <w:rPr>
            <w:rFonts w:ascii="Arial" w:hAnsi="Arial" w:cs="Arial"/>
            <w:webHidden/>
            <w:sz w:val="24"/>
            <w:szCs w:val="24"/>
          </w:rPr>
          <w:fldChar w:fldCharType="end"/>
        </w:r>
      </w:hyperlink>
    </w:p>
    <w:p w14:paraId="6E41D7E3" w14:textId="5DAEDE20" w:rsidR="001108B7" w:rsidRPr="000C6529" w:rsidRDefault="009B1C7B">
      <w:pPr>
        <w:pStyle w:val="TDC2"/>
        <w:rPr>
          <w:rFonts w:ascii="Arial" w:eastAsiaTheme="minorEastAsia" w:hAnsi="Arial" w:cs="Arial"/>
          <w:sz w:val="24"/>
          <w:szCs w:val="24"/>
          <w:lang w:eastAsia="es-CR"/>
        </w:rPr>
      </w:pPr>
      <w:hyperlink w:anchor="_Toc107475947" w:history="1">
        <w:r w:rsidR="001108B7" w:rsidRPr="000C6529">
          <w:rPr>
            <w:rStyle w:val="Hipervnculo"/>
            <w:rFonts w:ascii="Arial" w:hAnsi="Arial" w:cs="Arial"/>
            <w:b/>
            <w:bCs/>
            <w:sz w:val="24"/>
            <w:szCs w:val="24"/>
          </w:rPr>
          <w:t>Cobros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_Toc107475947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126</w:t>
        </w:r>
        <w:r w:rsidR="001108B7" w:rsidRPr="000C6529">
          <w:rPr>
            <w:rFonts w:ascii="Arial" w:hAnsi="Arial" w:cs="Arial"/>
            <w:webHidden/>
            <w:sz w:val="24"/>
            <w:szCs w:val="24"/>
          </w:rPr>
          <w:fldChar w:fldCharType="end"/>
        </w:r>
      </w:hyperlink>
    </w:p>
    <w:p w14:paraId="6F042249" w14:textId="5A48F99D" w:rsidR="001108B7" w:rsidRPr="000C6529" w:rsidRDefault="009B1C7B">
      <w:pPr>
        <w:pStyle w:val="TDC2"/>
        <w:rPr>
          <w:rFonts w:ascii="Arial" w:eastAsiaTheme="minorEastAsia" w:hAnsi="Arial" w:cs="Arial"/>
          <w:sz w:val="24"/>
          <w:szCs w:val="24"/>
          <w:lang w:eastAsia="es-CR"/>
        </w:rPr>
      </w:pPr>
      <w:hyperlink w:anchor="_Toc107475948" w:history="1">
        <w:r w:rsidR="001108B7" w:rsidRPr="000C6529">
          <w:rPr>
            <w:rStyle w:val="Hipervnculo"/>
            <w:rFonts w:ascii="Arial" w:hAnsi="Arial" w:cs="Arial"/>
            <w:b/>
            <w:bCs/>
            <w:sz w:val="24"/>
            <w:szCs w:val="24"/>
          </w:rPr>
          <w:t>NOTA N°78</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_Toc107475948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126</w:t>
        </w:r>
        <w:r w:rsidR="001108B7" w:rsidRPr="000C6529">
          <w:rPr>
            <w:rFonts w:ascii="Arial" w:hAnsi="Arial" w:cs="Arial"/>
            <w:webHidden/>
            <w:sz w:val="24"/>
            <w:szCs w:val="24"/>
          </w:rPr>
          <w:fldChar w:fldCharType="end"/>
        </w:r>
      </w:hyperlink>
    </w:p>
    <w:p w14:paraId="0CA4506B" w14:textId="6C46702F" w:rsidR="001108B7" w:rsidRPr="000C6529" w:rsidRDefault="009B1C7B">
      <w:pPr>
        <w:pStyle w:val="TDC2"/>
        <w:rPr>
          <w:rFonts w:ascii="Arial" w:eastAsiaTheme="minorEastAsia" w:hAnsi="Arial" w:cs="Arial"/>
          <w:sz w:val="24"/>
          <w:szCs w:val="24"/>
          <w:lang w:eastAsia="es-CR"/>
        </w:rPr>
      </w:pPr>
      <w:hyperlink w:anchor="_Toc107475949" w:history="1">
        <w:r w:rsidR="001108B7" w:rsidRPr="000C6529">
          <w:rPr>
            <w:rStyle w:val="Hipervnculo"/>
            <w:rFonts w:ascii="Arial" w:hAnsi="Arial" w:cs="Arial"/>
            <w:b/>
            <w:bCs/>
            <w:sz w:val="24"/>
            <w:szCs w:val="24"/>
          </w:rPr>
          <w:t>Pagos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_Toc107475949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126</w:t>
        </w:r>
        <w:r w:rsidR="001108B7" w:rsidRPr="000C6529">
          <w:rPr>
            <w:rFonts w:ascii="Arial" w:hAnsi="Arial" w:cs="Arial"/>
            <w:webHidden/>
            <w:sz w:val="24"/>
            <w:szCs w:val="24"/>
          </w:rPr>
          <w:fldChar w:fldCharType="end"/>
        </w:r>
      </w:hyperlink>
    </w:p>
    <w:p w14:paraId="16ADE321" w14:textId="7E7E0A6E" w:rsidR="001108B7" w:rsidRPr="000C6529" w:rsidRDefault="009B1C7B">
      <w:pPr>
        <w:pStyle w:val="TDC2"/>
        <w:rPr>
          <w:rFonts w:ascii="Arial" w:eastAsiaTheme="minorEastAsia" w:hAnsi="Arial" w:cs="Arial"/>
          <w:sz w:val="24"/>
          <w:szCs w:val="24"/>
          <w:lang w:eastAsia="es-CR"/>
        </w:rPr>
      </w:pPr>
      <w:hyperlink w:anchor="_Toc107475950" w:history="1">
        <w:r w:rsidR="001108B7" w:rsidRPr="000C6529">
          <w:rPr>
            <w:rStyle w:val="Hipervnculo"/>
            <w:rFonts w:ascii="Arial" w:hAnsi="Arial" w:cs="Arial"/>
            <w:b/>
            <w:bCs/>
            <w:sz w:val="24"/>
            <w:szCs w:val="24"/>
          </w:rPr>
          <w:t>NOTA N°79</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127</w:t>
        </w:r>
        <w:r w:rsidR="001108B7" w:rsidRPr="000C6529">
          <w:rPr>
            <w:rFonts w:ascii="Arial" w:hAnsi="Arial" w:cs="Arial"/>
            <w:webHidden/>
            <w:sz w:val="24"/>
            <w:szCs w:val="24"/>
          </w:rPr>
          <w:fldChar w:fldCharType="end"/>
        </w:r>
      </w:hyperlink>
    </w:p>
    <w:p w14:paraId="27EF1CB1" w14:textId="2A9A16CC" w:rsidR="001108B7" w:rsidRPr="000C6529" w:rsidRDefault="009B1C7B">
      <w:pPr>
        <w:pStyle w:val="TDC2"/>
        <w:rPr>
          <w:rFonts w:ascii="Arial" w:eastAsiaTheme="minorEastAsia" w:hAnsi="Arial" w:cs="Arial"/>
          <w:sz w:val="24"/>
          <w:szCs w:val="24"/>
          <w:lang w:eastAsia="es-CR"/>
        </w:rPr>
      </w:pPr>
      <w:hyperlink w:anchor="_Toc107475951" w:history="1">
        <w:r w:rsidR="001108B7" w:rsidRPr="000C6529">
          <w:rPr>
            <w:rStyle w:val="Hipervnculo"/>
            <w:rFonts w:ascii="Arial" w:hAnsi="Arial" w:cs="Arial"/>
            <w:b/>
            <w:bCs/>
            <w:sz w:val="24"/>
            <w:szCs w:val="24"/>
          </w:rPr>
          <w:t>Cobros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127</w:t>
        </w:r>
        <w:r w:rsidR="001108B7" w:rsidRPr="000C6529">
          <w:rPr>
            <w:rFonts w:ascii="Arial" w:hAnsi="Arial" w:cs="Arial"/>
            <w:webHidden/>
            <w:sz w:val="24"/>
            <w:szCs w:val="24"/>
          </w:rPr>
          <w:fldChar w:fldCharType="end"/>
        </w:r>
      </w:hyperlink>
    </w:p>
    <w:p w14:paraId="1B2C7284" w14:textId="062A3978" w:rsidR="001108B7" w:rsidRPr="000C6529" w:rsidRDefault="009B1C7B">
      <w:pPr>
        <w:pStyle w:val="TDC2"/>
        <w:rPr>
          <w:rFonts w:ascii="Arial" w:eastAsiaTheme="minorEastAsia" w:hAnsi="Arial" w:cs="Arial"/>
          <w:sz w:val="24"/>
          <w:szCs w:val="24"/>
          <w:lang w:eastAsia="es-CR"/>
        </w:rPr>
      </w:pPr>
      <w:hyperlink w:anchor="_Toc107475952" w:history="1">
        <w:r w:rsidR="001108B7" w:rsidRPr="000C6529">
          <w:rPr>
            <w:rStyle w:val="Hipervnculo"/>
            <w:rFonts w:ascii="Arial" w:hAnsi="Arial" w:cs="Arial"/>
            <w:b/>
            <w:bCs/>
            <w:sz w:val="24"/>
            <w:szCs w:val="24"/>
          </w:rPr>
          <w:t>NOTA N°80</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127</w:t>
        </w:r>
        <w:r w:rsidR="001108B7" w:rsidRPr="000C6529">
          <w:rPr>
            <w:rFonts w:ascii="Arial" w:hAnsi="Arial" w:cs="Arial"/>
            <w:webHidden/>
            <w:sz w:val="24"/>
            <w:szCs w:val="24"/>
          </w:rPr>
          <w:fldChar w:fldCharType="end"/>
        </w:r>
      </w:hyperlink>
    </w:p>
    <w:p w14:paraId="1331FEFC" w14:textId="0D091C9D" w:rsidR="001108B7" w:rsidRPr="000C6529" w:rsidRDefault="009B1C7B">
      <w:pPr>
        <w:pStyle w:val="TDC2"/>
        <w:rPr>
          <w:rFonts w:ascii="Arial" w:eastAsiaTheme="minorEastAsia" w:hAnsi="Arial" w:cs="Arial"/>
          <w:sz w:val="24"/>
          <w:szCs w:val="24"/>
          <w:lang w:eastAsia="es-CR"/>
        </w:rPr>
      </w:pPr>
      <w:hyperlink w:anchor="_Toc107475953" w:history="1">
        <w:r w:rsidR="001108B7" w:rsidRPr="000C6529">
          <w:rPr>
            <w:rStyle w:val="Hipervnculo"/>
            <w:rFonts w:ascii="Arial" w:hAnsi="Arial" w:cs="Arial"/>
            <w:b/>
            <w:bCs/>
            <w:sz w:val="24"/>
            <w:szCs w:val="24"/>
          </w:rPr>
          <w:t>Pagos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127</w:t>
        </w:r>
        <w:r w:rsidR="001108B7" w:rsidRPr="000C6529">
          <w:rPr>
            <w:rFonts w:ascii="Arial" w:hAnsi="Arial" w:cs="Arial"/>
            <w:webHidden/>
            <w:sz w:val="24"/>
            <w:szCs w:val="24"/>
          </w:rPr>
          <w:fldChar w:fldCharType="end"/>
        </w:r>
      </w:hyperlink>
    </w:p>
    <w:p w14:paraId="000FB289" w14:textId="2FA7990F" w:rsidR="001108B7" w:rsidRPr="000C6529" w:rsidRDefault="009B1C7B">
      <w:pPr>
        <w:pStyle w:val="TDC2"/>
        <w:rPr>
          <w:rFonts w:ascii="Arial" w:eastAsiaTheme="minorEastAsia" w:hAnsi="Arial" w:cs="Arial"/>
          <w:sz w:val="24"/>
          <w:szCs w:val="24"/>
          <w:lang w:eastAsia="es-CR"/>
        </w:rPr>
      </w:pPr>
      <w:hyperlink w:anchor="_Toc107475954" w:history="1">
        <w:r w:rsidR="001108B7" w:rsidRPr="000C6529">
          <w:rPr>
            <w:rStyle w:val="Hipervnculo"/>
            <w:rFonts w:ascii="Arial" w:hAnsi="Arial" w:cs="Arial"/>
            <w:b/>
            <w:bCs/>
            <w:sz w:val="24"/>
            <w:szCs w:val="24"/>
          </w:rPr>
          <w:t>NOTA N°81</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128</w:t>
        </w:r>
        <w:r w:rsidR="001108B7" w:rsidRPr="000C6529">
          <w:rPr>
            <w:rFonts w:ascii="Arial" w:hAnsi="Arial" w:cs="Arial"/>
            <w:webHidden/>
            <w:sz w:val="24"/>
            <w:szCs w:val="24"/>
          </w:rPr>
          <w:fldChar w:fldCharType="end"/>
        </w:r>
      </w:hyperlink>
    </w:p>
    <w:p w14:paraId="7540F2F4" w14:textId="796BEED9" w:rsidR="001108B7" w:rsidRPr="000C6529" w:rsidRDefault="009B1C7B">
      <w:pPr>
        <w:pStyle w:val="TDC2"/>
        <w:rPr>
          <w:rFonts w:ascii="Arial" w:eastAsiaTheme="minorEastAsia" w:hAnsi="Arial" w:cs="Arial"/>
          <w:sz w:val="24"/>
          <w:szCs w:val="24"/>
          <w:lang w:eastAsia="es-CR"/>
        </w:rPr>
      </w:pPr>
      <w:hyperlink w:anchor="_Toc107475955" w:history="1">
        <w:r w:rsidR="001108B7" w:rsidRPr="000C6529">
          <w:rPr>
            <w:rStyle w:val="Hipervnculo"/>
            <w:rFonts w:ascii="Arial" w:hAnsi="Arial" w:cs="Arial"/>
            <w:b/>
            <w:bCs/>
            <w:sz w:val="24"/>
            <w:szCs w:val="24"/>
          </w:rPr>
          <w:t>Cobros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128</w:t>
        </w:r>
        <w:r w:rsidR="001108B7" w:rsidRPr="000C6529">
          <w:rPr>
            <w:rFonts w:ascii="Arial" w:hAnsi="Arial" w:cs="Arial"/>
            <w:webHidden/>
            <w:sz w:val="24"/>
            <w:szCs w:val="24"/>
          </w:rPr>
          <w:fldChar w:fldCharType="end"/>
        </w:r>
      </w:hyperlink>
    </w:p>
    <w:p w14:paraId="57B57BE4" w14:textId="500BF992" w:rsidR="001108B7" w:rsidRPr="000C6529" w:rsidRDefault="009B1C7B">
      <w:pPr>
        <w:pStyle w:val="TDC2"/>
        <w:rPr>
          <w:rFonts w:ascii="Arial" w:eastAsiaTheme="minorEastAsia" w:hAnsi="Arial" w:cs="Arial"/>
          <w:sz w:val="24"/>
          <w:szCs w:val="24"/>
          <w:lang w:eastAsia="es-CR"/>
        </w:rPr>
      </w:pPr>
      <w:hyperlink w:anchor="_Toc107475956" w:history="1">
        <w:r w:rsidR="001108B7" w:rsidRPr="000C6529">
          <w:rPr>
            <w:rStyle w:val="Hipervnculo"/>
            <w:rFonts w:ascii="Arial" w:hAnsi="Arial" w:cs="Arial"/>
            <w:b/>
            <w:bCs/>
            <w:sz w:val="24"/>
            <w:szCs w:val="24"/>
          </w:rPr>
          <w:t>NOTA N°82</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128</w:t>
        </w:r>
        <w:r w:rsidR="001108B7" w:rsidRPr="000C6529">
          <w:rPr>
            <w:rFonts w:ascii="Arial" w:hAnsi="Arial" w:cs="Arial"/>
            <w:webHidden/>
            <w:sz w:val="24"/>
            <w:szCs w:val="24"/>
          </w:rPr>
          <w:fldChar w:fldCharType="end"/>
        </w:r>
      </w:hyperlink>
    </w:p>
    <w:p w14:paraId="685ECE0A" w14:textId="17D42332" w:rsidR="001108B7" w:rsidRPr="000C6529" w:rsidRDefault="009B1C7B">
      <w:pPr>
        <w:pStyle w:val="TDC2"/>
        <w:rPr>
          <w:rFonts w:ascii="Arial" w:eastAsiaTheme="minorEastAsia" w:hAnsi="Arial" w:cs="Arial"/>
          <w:sz w:val="24"/>
          <w:szCs w:val="24"/>
          <w:lang w:eastAsia="es-CR"/>
        </w:rPr>
      </w:pPr>
      <w:hyperlink w:anchor="_Toc107475957" w:history="1">
        <w:r w:rsidR="001108B7" w:rsidRPr="000C6529">
          <w:rPr>
            <w:rStyle w:val="Hipervnculo"/>
            <w:rFonts w:ascii="Arial" w:hAnsi="Arial" w:cs="Arial"/>
            <w:b/>
            <w:bCs/>
            <w:sz w:val="24"/>
            <w:szCs w:val="24"/>
          </w:rPr>
          <w:t>Pagos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128</w:t>
        </w:r>
        <w:r w:rsidR="001108B7" w:rsidRPr="000C6529">
          <w:rPr>
            <w:rFonts w:ascii="Arial" w:hAnsi="Arial" w:cs="Arial"/>
            <w:webHidden/>
            <w:sz w:val="24"/>
            <w:szCs w:val="24"/>
          </w:rPr>
          <w:fldChar w:fldCharType="end"/>
        </w:r>
      </w:hyperlink>
    </w:p>
    <w:p w14:paraId="18134B46" w14:textId="6166EA67" w:rsidR="001108B7" w:rsidRPr="000C6529" w:rsidRDefault="009B1C7B">
      <w:pPr>
        <w:pStyle w:val="TDC2"/>
        <w:rPr>
          <w:rFonts w:ascii="Arial" w:eastAsiaTheme="minorEastAsia" w:hAnsi="Arial" w:cs="Arial"/>
          <w:sz w:val="24"/>
          <w:szCs w:val="24"/>
          <w:lang w:eastAsia="es-CR"/>
        </w:rPr>
      </w:pPr>
      <w:hyperlink w:anchor="_Toc107475958" w:history="1">
        <w:r w:rsidR="001108B7" w:rsidRPr="000C6529">
          <w:rPr>
            <w:rStyle w:val="Hipervnculo"/>
            <w:rFonts w:ascii="Arial" w:hAnsi="Arial" w:cs="Arial"/>
            <w:b/>
            <w:bCs/>
            <w:sz w:val="24"/>
            <w:szCs w:val="24"/>
          </w:rPr>
          <w:t>Efectivo y equivalentes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128</w:t>
        </w:r>
        <w:r w:rsidR="001108B7" w:rsidRPr="000C6529">
          <w:rPr>
            <w:rFonts w:ascii="Arial" w:hAnsi="Arial" w:cs="Arial"/>
            <w:webHidden/>
            <w:sz w:val="24"/>
            <w:szCs w:val="24"/>
          </w:rPr>
          <w:fldChar w:fldCharType="end"/>
        </w:r>
      </w:hyperlink>
    </w:p>
    <w:p w14:paraId="373B76A6" w14:textId="355ACB44" w:rsidR="001108B7" w:rsidRPr="000C6529" w:rsidRDefault="009B1C7B">
      <w:pPr>
        <w:pStyle w:val="TDC2"/>
        <w:rPr>
          <w:rFonts w:ascii="Arial" w:eastAsiaTheme="minorEastAsia" w:hAnsi="Arial" w:cs="Arial"/>
          <w:sz w:val="24"/>
          <w:szCs w:val="24"/>
          <w:lang w:eastAsia="es-CR"/>
        </w:rPr>
      </w:pPr>
      <w:hyperlink w:anchor="_Toc107475959" w:history="1">
        <w:r w:rsidR="001108B7" w:rsidRPr="000C6529">
          <w:rPr>
            <w:rStyle w:val="Hipervnculo"/>
            <w:rFonts w:ascii="Arial" w:hAnsi="Arial" w:cs="Arial"/>
            <w:sz w:val="24"/>
            <w:szCs w:val="24"/>
          </w:rPr>
          <w:t>NOTAS DEL ESTADO DE CAMBIOS EN EL PATRIMONIO NETO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_Toc107475959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129</w:t>
        </w:r>
        <w:r w:rsidR="001108B7" w:rsidRPr="000C6529">
          <w:rPr>
            <w:rFonts w:ascii="Arial" w:hAnsi="Arial" w:cs="Arial"/>
            <w:webHidden/>
            <w:sz w:val="24"/>
            <w:szCs w:val="24"/>
          </w:rPr>
          <w:fldChar w:fldCharType="end"/>
        </w:r>
      </w:hyperlink>
    </w:p>
    <w:p w14:paraId="7F439D4F" w14:textId="3CEB84C6" w:rsidR="001108B7" w:rsidRPr="000C6529" w:rsidRDefault="009B1C7B">
      <w:pPr>
        <w:pStyle w:val="TDC2"/>
        <w:rPr>
          <w:rFonts w:ascii="Arial" w:eastAsiaTheme="minorEastAsia" w:hAnsi="Arial" w:cs="Arial"/>
          <w:sz w:val="24"/>
          <w:szCs w:val="24"/>
          <w:lang w:eastAsia="es-CR"/>
        </w:rPr>
      </w:pPr>
      <w:hyperlink w:anchor="_Toc107475960" w:history="1">
        <w:r w:rsidR="001108B7" w:rsidRPr="000C6529">
          <w:rPr>
            <w:rStyle w:val="Hipervnculo"/>
            <w:rFonts w:ascii="Arial" w:hAnsi="Arial" w:cs="Arial"/>
            <w:b/>
            <w:bCs/>
            <w:sz w:val="24"/>
            <w:szCs w:val="24"/>
          </w:rPr>
          <w:t>NOTA N°84</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129</w:t>
        </w:r>
        <w:r w:rsidR="001108B7" w:rsidRPr="000C6529">
          <w:rPr>
            <w:rFonts w:ascii="Arial" w:hAnsi="Arial" w:cs="Arial"/>
            <w:webHidden/>
            <w:sz w:val="24"/>
            <w:szCs w:val="24"/>
          </w:rPr>
          <w:fldChar w:fldCharType="end"/>
        </w:r>
      </w:hyperlink>
    </w:p>
    <w:p w14:paraId="5FF6EC30" w14:textId="7C34BB2A" w:rsidR="001108B7" w:rsidRPr="000C6529" w:rsidRDefault="009B1C7B">
      <w:pPr>
        <w:pStyle w:val="TDC2"/>
        <w:rPr>
          <w:rFonts w:ascii="Arial" w:eastAsiaTheme="minorEastAsia" w:hAnsi="Arial" w:cs="Arial"/>
          <w:sz w:val="24"/>
          <w:szCs w:val="24"/>
          <w:lang w:eastAsia="es-CR"/>
        </w:rPr>
      </w:pPr>
      <w:hyperlink w:anchor="_Toc107475961" w:history="1">
        <w:r w:rsidR="001108B7" w:rsidRPr="000C6529">
          <w:rPr>
            <w:rStyle w:val="Hipervnculo"/>
            <w:rFonts w:ascii="Arial" w:hAnsi="Arial" w:cs="Arial"/>
            <w:b/>
            <w:bCs/>
            <w:sz w:val="24"/>
            <w:szCs w:val="24"/>
          </w:rPr>
          <w:t>Saldos del periodo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129</w:t>
        </w:r>
        <w:r w:rsidR="001108B7" w:rsidRPr="000C6529">
          <w:rPr>
            <w:rFonts w:ascii="Arial" w:hAnsi="Arial" w:cs="Arial"/>
            <w:webHidden/>
            <w:sz w:val="24"/>
            <w:szCs w:val="24"/>
          </w:rPr>
          <w:fldChar w:fldCharType="end"/>
        </w:r>
      </w:hyperlink>
    </w:p>
    <w:p w14:paraId="1ECFDD75" w14:textId="459EDF4A" w:rsidR="001108B7" w:rsidRPr="000C6529" w:rsidRDefault="009B1C7B">
      <w:pPr>
        <w:pStyle w:val="TDC2"/>
        <w:rPr>
          <w:rFonts w:ascii="Arial" w:eastAsiaTheme="minorEastAsia" w:hAnsi="Arial" w:cs="Arial"/>
          <w:sz w:val="24"/>
          <w:szCs w:val="24"/>
          <w:lang w:eastAsia="es-CR"/>
        </w:rPr>
      </w:pPr>
      <w:hyperlink w:anchor="_Toc107475962" w:history="1">
        <w:r w:rsidR="001108B7" w:rsidRPr="000C6529">
          <w:rPr>
            <w:rStyle w:val="Hipervnculo"/>
            <w:rFonts w:ascii="Arial" w:hAnsi="Arial" w:cs="Arial"/>
            <w:sz w:val="24"/>
            <w:szCs w:val="24"/>
          </w:rPr>
          <w:t>NOTAS AL INFORME COMPARATIVO DE EJECUCIÓN PRESUPUESTARIA CON DEVENGADO DE CONTABILIDAD</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_Toc107475962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129</w:t>
        </w:r>
        <w:r w:rsidR="001108B7" w:rsidRPr="000C6529">
          <w:rPr>
            <w:rFonts w:ascii="Arial" w:hAnsi="Arial" w:cs="Arial"/>
            <w:webHidden/>
            <w:sz w:val="24"/>
            <w:szCs w:val="24"/>
          </w:rPr>
          <w:fldChar w:fldCharType="end"/>
        </w:r>
      </w:hyperlink>
    </w:p>
    <w:p w14:paraId="276F9A30" w14:textId="541D45EC" w:rsidR="001108B7" w:rsidRPr="000C6529" w:rsidRDefault="009B1C7B">
      <w:pPr>
        <w:pStyle w:val="TDC2"/>
        <w:rPr>
          <w:rFonts w:ascii="Arial" w:eastAsiaTheme="minorEastAsia" w:hAnsi="Arial" w:cs="Arial"/>
          <w:sz w:val="24"/>
          <w:szCs w:val="24"/>
          <w:lang w:eastAsia="es-CR"/>
        </w:rPr>
      </w:pPr>
      <w:hyperlink w:anchor="_Toc107475963" w:history="1">
        <w:r w:rsidR="001108B7" w:rsidRPr="000C6529">
          <w:rPr>
            <w:rStyle w:val="Hipervnculo"/>
            <w:rFonts w:ascii="Arial" w:hAnsi="Arial" w:cs="Arial"/>
            <w:b/>
            <w:bCs/>
            <w:sz w:val="24"/>
            <w:szCs w:val="24"/>
          </w:rPr>
          <w:t>NOTA N°85</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130</w:t>
        </w:r>
        <w:r w:rsidR="001108B7" w:rsidRPr="000C6529">
          <w:rPr>
            <w:rFonts w:ascii="Arial" w:hAnsi="Arial" w:cs="Arial"/>
            <w:webHidden/>
            <w:sz w:val="24"/>
            <w:szCs w:val="24"/>
          </w:rPr>
          <w:fldChar w:fldCharType="end"/>
        </w:r>
      </w:hyperlink>
    </w:p>
    <w:p w14:paraId="7F7ADE41" w14:textId="496BD6A8" w:rsidR="001108B7" w:rsidRPr="000C6529" w:rsidRDefault="009B1C7B">
      <w:pPr>
        <w:pStyle w:val="TDC2"/>
        <w:rPr>
          <w:rFonts w:ascii="Arial" w:eastAsiaTheme="minorEastAsia" w:hAnsi="Arial" w:cs="Arial"/>
          <w:sz w:val="24"/>
          <w:szCs w:val="24"/>
          <w:lang w:eastAsia="es-CR"/>
        </w:rPr>
      </w:pPr>
      <w:hyperlink w:anchor="_Toc107475964" w:history="1">
        <w:r w:rsidR="001108B7" w:rsidRPr="000C6529">
          <w:rPr>
            <w:rStyle w:val="Hipervnculo"/>
            <w:rFonts w:ascii="Arial" w:hAnsi="Arial" w:cs="Arial"/>
            <w:b/>
            <w:bCs/>
            <w:sz w:val="24"/>
            <w:szCs w:val="24"/>
          </w:rPr>
          <w:t>Diferencias presupuesto vrs contabilidad (Devengo)</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130</w:t>
        </w:r>
        <w:r w:rsidR="001108B7" w:rsidRPr="000C6529">
          <w:rPr>
            <w:rFonts w:ascii="Arial" w:hAnsi="Arial" w:cs="Arial"/>
            <w:webHidden/>
            <w:sz w:val="24"/>
            <w:szCs w:val="24"/>
          </w:rPr>
          <w:fldChar w:fldCharType="end"/>
        </w:r>
      </w:hyperlink>
    </w:p>
    <w:p w14:paraId="27AD5402" w14:textId="082157FC" w:rsidR="001108B7" w:rsidRPr="000C6529" w:rsidRDefault="009B1C7B">
      <w:pPr>
        <w:pStyle w:val="TDC2"/>
        <w:rPr>
          <w:rFonts w:ascii="Arial" w:eastAsiaTheme="minorEastAsia" w:hAnsi="Arial" w:cs="Arial"/>
          <w:sz w:val="24"/>
          <w:szCs w:val="24"/>
          <w:lang w:eastAsia="es-CR"/>
        </w:rPr>
      </w:pPr>
      <w:hyperlink w:anchor="_Toc107475965" w:history="1">
        <w:r w:rsidR="001108B7" w:rsidRPr="000C6529">
          <w:rPr>
            <w:rStyle w:val="Hipervnculo"/>
            <w:rFonts w:ascii="Arial" w:hAnsi="Arial" w:cs="Arial"/>
            <w:sz w:val="24"/>
            <w:szCs w:val="24"/>
          </w:rPr>
          <w:t>NOTAS AL INFORME DEUDA PÚBLICA</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_Toc107475965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130</w:t>
        </w:r>
        <w:r w:rsidR="001108B7" w:rsidRPr="000C6529">
          <w:rPr>
            <w:rFonts w:ascii="Arial" w:hAnsi="Arial" w:cs="Arial"/>
            <w:webHidden/>
            <w:sz w:val="24"/>
            <w:szCs w:val="24"/>
          </w:rPr>
          <w:fldChar w:fldCharType="end"/>
        </w:r>
      </w:hyperlink>
    </w:p>
    <w:p w14:paraId="3F7C95E3" w14:textId="641BCED7" w:rsidR="001108B7" w:rsidRPr="000C6529" w:rsidRDefault="009B1C7B">
      <w:pPr>
        <w:pStyle w:val="TDC2"/>
        <w:rPr>
          <w:rFonts w:ascii="Arial" w:eastAsiaTheme="minorEastAsia" w:hAnsi="Arial" w:cs="Arial"/>
          <w:sz w:val="24"/>
          <w:szCs w:val="24"/>
          <w:lang w:eastAsia="es-CR"/>
        </w:rPr>
      </w:pPr>
      <w:hyperlink w:anchor="_Toc107475966" w:history="1">
        <w:r w:rsidR="001108B7" w:rsidRPr="000C6529">
          <w:rPr>
            <w:rStyle w:val="Hipervnculo"/>
            <w:rFonts w:ascii="Arial" w:hAnsi="Arial" w:cs="Arial"/>
            <w:b/>
            <w:bCs/>
            <w:sz w:val="24"/>
            <w:szCs w:val="24"/>
          </w:rPr>
          <w:t>NOTA N°86</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_Toc107475966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131</w:t>
        </w:r>
        <w:r w:rsidR="001108B7" w:rsidRPr="000C6529">
          <w:rPr>
            <w:rFonts w:ascii="Arial" w:hAnsi="Arial" w:cs="Arial"/>
            <w:webHidden/>
            <w:sz w:val="24"/>
            <w:szCs w:val="24"/>
          </w:rPr>
          <w:fldChar w:fldCharType="end"/>
        </w:r>
      </w:hyperlink>
    </w:p>
    <w:p w14:paraId="298EF20B" w14:textId="7F236A86" w:rsidR="001108B7" w:rsidRPr="000C6529" w:rsidRDefault="009B1C7B">
      <w:pPr>
        <w:pStyle w:val="TDC2"/>
        <w:rPr>
          <w:rFonts w:ascii="Arial" w:eastAsiaTheme="minorEastAsia" w:hAnsi="Arial" w:cs="Arial"/>
          <w:sz w:val="24"/>
          <w:szCs w:val="24"/>
          <w:lang w:eastAsia="es-CR"/>
        </w:rPr>
      </w:pPr>
      <w:hyperlink w:anchor="_Toc107475967" w:history="1">
        <w:r w:rsidR="001108B7" w:rsidRPr="000C6529">
          <w:rPr>
            <w:rStyle w:val="Hipervnculo"/>
            <w:rFonts w:ascii="Arial" w:hAnsi="Arial" w:cs="Arial"/>
            <w:b/>
            <w:bCs/>
            <w:sz w:val="24"/>
            <w:szCs w:val="24"/>
          </w:rPr>
          <w:t>Saldo Deuda Pública</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131</w:t>
        </w:r>
        <w:r w:rsidR="001108B7" w:rsidRPr="000C6529">
          <w:rPr>
            <w:rFonts w:ascii="Arial" w:hAnsi="Arial" w:cs="Arial"/>
            <w:webHidden/>
            <w:sz w:val="24"/>
            <w:szCs w:val="24"/>
          </w:rPr>
          <w:fldChar w:fldCharType="end"/>
        </w:r>
      </w:hyperlink>
    </w:p>
    <w:p w14:paraId="6BE85BE5" w14:textId="6CAB7450" w:rsidR="001108B7" w:rsidRPr="000C6529" w:rsidRDefault="009B1C7B">
      <w:pPr>
        <w:pStyle w:val="TDC2"/>
        <w:rPr>
          <w:rFonts w:ascii="Arial" w:eastAsiaTheme="minorEastAsia" w:hAnsi="Arial" w:cs="Arial"/>
          <w:sz w:val="24"/>
          <w:szCs w:val="24"/>
          <w:lang w:eastAsia="es-CR"/>
        </w:rPr>
      </w:pPr>
      <w:hyperlink w:anchor="_Toc107475968" w:history="1">
        <w:r w:rsidR="001108B7" w:rsidRPr="000C6529">
          <w:rPr>
            <w:rStyle w:val="Hipervnculo"/>
            <w:rFonts w:ascii="Arial" w:hAnsi="Arial" w:cs="Arial"/>
            <w:sz w:val="24"/>
            <w:szCs w:val="24"/>
          </w:rPr>
          <w:t>NOTAS INFORME ESTADO DE SITUACION Y EVOLUCION DE BIENES NO CONCECIONADOS Y CONCESIONADOS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_Toc107475968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131</w:t>
        </w:r>
        <w:r w:rsidR="001108B7" w:rsidRPr="000C6529">
          <w:rPr>
            <w:rFonts w:ascii="Arial" w:hAnsi="Arial" w:cs="Arial"/>
            <w:webHidden/>
            <w:sz w:val="24"/>
            <w:szCs w:val="24"/>
          </w:rPr>
          <w:fldChar w:fldCharType="end"/>
        </w:r>
      </w:hyperlink>
    </w:p>
    <w:p w14:paraId="4C1A6078" w14:textId="19577DC5" w:rsidR="001108B7" w:rsidRPr="000C6529" w:rsidRDefault="009B1C7B">
      <w:pPr>
        <w:pStyle w:val="TDC2"/>
        <w:rPr>
          <w:rFonts w:ascii="Arial" w:eastAsiaTheme="minorEastAsia" w:hAnsi="Arial" w:cs="Arial"/>
          <w:sz w:val="24"/>
          <w:szCs w:val="24"/>
          <w:lang w:eastAsia="es-CR"/>
        </w:rPr>
      </w:pPr>
      <w:hyperlink w:anchor="_Toc107475969" w:history="1">
        <w:r w:rsidR="001108B7" w:rsidRPr="000C6529">
          <w:rPr>
            <w:rStyle w:val="Hipervnculo"/>
            <w:rFonts w:ascii="Arial" w:hAnsi="Arial" w:cs="Arial"/>
            <w:b/>
            <w:bCs/>
            <w:sz w:val="24"/>
            <w:szCs w:val="24"/>
          </w:rPr>
          <w:t>NOTA N°87</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_Toc107475969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132</w:t>
        </w:r>
        <w:r w:rsidR="001108B7" w:rsidRPr="000C6529">
          <w:rPr>
            <w:rFonts w:ascii="Arial" w:hAnsi="Arial" w:cs="Arial"/>
            <w:webHidden/>
            <w:sz w:val="24"/>
            <w:szCs w:val="24"/>
          </w:rPr>
          <w:fldChar w:fldCharType="end"/>
        </w:r>
      </w:hyperlink>
    </w:p>
    <w:p w14:paraId="2AF3B43C" w14:textId="7F2B6246" w:rsidR="001108B7" w:rsidRPr="000C6529" w:rsidRDefault="009B1C7B">
      <w:pPr>
        <w:pStyle w:val="TDC2"/>
        <w:rPr>
          <w:rFonts w:ascii="Arial" w:eastAsiaTheme="minorEastAsia" w:hAnsi="Arial" w:cs="Arial"/>
          <w:sz w:val="24"/>
          <w:szCs w:val="24"/>
          <w:lang w:eastAsia="es-CR"/>
        </w:rPr>
      </w:pPr>
      <w:hyperlink w:anchor="_Toc107475970" w:history="1">
        <w:r w:rsidR="001108B7" w:rsidRPr="000C6529">
          <w:rPr>
            <w:rStyle w:val="Hipervnculo"/>
            <w:rFonts w:ascii="Arial" w:hAnsi="Arial" w:cs="Arial"/>
            <w:b/>
            <w:bCs/>
            <w:sz w:val="24"/>
            <w:szCs w:val="24"/>
          </w:rPr>
          <w:t>Evolución de Bienes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_Toc107475970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132</w:t>
        </w:r>
        <w:r w:rsidR="001108B7" w:rsidRPr="000C6529">
          <w:rPr>
            <w:rFonts w:ascii="Arial" w:hAnsi="Arial" w:cs="Arial"/>
            <w:webHidden/>
            <w:sz w:val="24"/>
            <w:szCs w:val="24"/>
          </w:rPr>
          <w:fldChar w:fldCharType="end"/>
        </w:r>
      </w:hyperlink>
    </w:p>
    <w:p w14:paraId="62563710" w14:textId="6ED345F1" w:rsidR="001108B7" w:rsidRPr="000C6529" w:rsidRDefault="009B1C7B">
      <w:pPr>
        <w:pStyle w:val="TDC2"/>
        <w:rPr>
          <w:rFonts w:ascii="Arial" w:eastAsiaTheme="minorEastAsia" w:hAnsi="Arial" w:cs="Arial"/>
          <w:sz w:val="24"/>
          <w:szCs w:val="24"/>
          <w:lang w:eastAsia="es-CR"/>
        </w:rPr>
      </w:pPr>
      <w:hyperlink w:anchor="_Toc107475971" w:history="1">
        <w:r w:rsidR="001108B7" w:rsidRPr="000C6529">
          <w:rPr>
            <w:rStyle w:val="Hipervnculo"/>
            <w:rFonts w:ascii="Arial" w:hAnsi="Arial" w:cs="Arial"/>
            <w:sz w:val="24"/>
            <w:szCs w:val="24"/>
          </w:rPr>
          <w:t>NOTAS INFORME ESTADO POR SEGMENTOS</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_Toc107475971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132</w:t>
        </w:r>
        <w:r w:rsidR="001108B7" w:rsidRPr="000C6529">
          <w:rPr>
            <w:rFonts w:ascii="Arial" w:hAnsi="Arial" w:cs="Arial"/>
            <w:webHidden/>
            <w:sz w:val="24"/>
            <w:szCs w:val="24"/>
          </w:rPr>
          <w:fldChar w:fldCharType="end"/>
        </w:r>
      </w:hyperlink>
    </w:p>
    <w:p w14:paraId="208B55C7" w14:textId="3D752734" w:rsidR="001108B7" w:rsidRPr="000C6529" w:rsidRDefault="009B1C7B">
      <w:pPr>
        <w:pStyle w:val="TDC3"/>
        <w:tabs>
          <w:tab w:val="right" w:leader="dot" w:pos="8830"/>
        </w:tabs>
        <w:rPr>
          <w:rFonts w:ascii="Arial" w:eastAsiaTheme="minorEastAsia" w:hAnsi="Arial" w:cs="Arial"/>
          <w:noProof/>
          <w:lang w:val="es-CR" w:eastAsia="es-CR"/>
        </w:rPr>
      </w:pPr>
      <w:hyperlink w:anchor="_Toc107475972" w:history="1">
        <w:r w:rsidR="001108B7" w:rsidRPr="000C6529">
          <w:rPr>
            <w:rStyle w:val="Hipervnculo"/>
            <w:rFonts w:ascii="Arial" w:hAnsi="Arial" w:cs="Arial"/>
            <w:b/>
            <w:noProof/>
          </w:rPr>
          <w:t>Anexos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_Toc107475972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135</w:t>
        </w:r>
        <w:r w:rsidR="001108B7" w:rsidRPr="000C6529">
          <w:rPr>
            <w:rFonts w:ascii="Arial" w:hAnsi="Arial" w:cs="Arial"/>
            <w:noProof/>
            <w:webHidden/>
          </w:rPr>
          <w:fldChar w:fldCharType="end"/>
        </w:r>
      </w:hyperlink>
    </w:p>
    <w:p w14:paraId="1C667B87" w14:textId="5BD512F0" w:rsidR="001108B7" w:rsidRPr="000C6529" w:rsidRDefault="009B1C7B">
      <w:pPr>
        <w:pStyle w:val="TDC2"/>
        <w:rPr>
          <w:rFonts w:ascii="Arial" w:eastAsiaTheme="minorEastAsia" w:hAnsi="Arial" w:cs="Arial"/>
          <w:sz w:val="24"/>
          <w:szCs w:val="24"/>
          <w:lang w:eastAsia="es-CR"/>
        </w:rPr>
      </w:pPr>
      <w:hyperlink w:anchor="_Toc107475973" w:history="1">
        <w:r w:rsidR="001108B7" w:rsidRPr="000C6529">
          <w:rPr>
            <w:rStyle w:val="Hipervnculo"/>
            <w:rFonts w:ascii="Arial" w:hAnsi="Arial" w:cs="Arial"/>
            <w:sz w:val="24"/>
            <w:szCs w:val="24"/>
          </w:rPr>
          <w:t>FODA</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_Toc107475973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135</w:t>
        </w:r>
        <w:r w:rsidR="001108B7" w:rsidRPr="000C6529">
          <w:rPr>
            <w:rFonts w:ascii="Arial" w:hAnsi="Arial" w:cs="Arial"/>
            <w:webHidden/>
            <w:sz w:val="24"/>
            <w:szCs w:val="24"/>
          </w:rPr>
          <w:fldChar w:fldCharType="end"/>
        </w:r>
      </w:hyperlink>
    </w:p>
    <w:p w14:paraId="229DA16B" w14:textId="134AB75D" w:rsidR="001108B7" w:rsidRPr="000C6529" w:rsidRDefault="009B1C7B">
      <w:pPr>
        <w:pStyle w:val="TDC2"/>
        <w:rPr>
          <w:rFonts w:ascii="Arial" w:eastAsiaTheme="minorEastAsia" w:hAnsi="Arial" w:cs="Arial"/>
          <w:sz w:val="24"/>
          <w:szCs w:val="24"/>
          <w:lang w:eastAsia="es-CR"/>
        </w:rPr>
      </w:pPr>
      <w:hyperlink w:anchor="_Toc107475974" w:history="1">
        <w:r w:rsidR="001108B7" w:rsidRPr="000C6529">
          <w:rPr>
            <w:rStyle w:val="Hipervnculo"/>
            <w:rFonts w:ascii="Arial" w:hAnsi="Arial" w:cs="Arial"/>
            <w:sz w:val="24"/>
            <w:szCs w:val="24"/>
          </w:rPr>
          <w:t>IMPACTO PANDEMIA PERIODO ACTUAL</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_Toc107475974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136</w:t>
        </w:r>
        <w:r w:rsidR="001108B7" w:rsidRPr="000C6529">
          <w:rPr>
            <w:rFonts w:ascii="Arial" w:hAnsi="Arial" w:cs="Arial"/>
            <w:webHidden/>
            <w:sz w:val="24"/>
            <w:szCs w:val="24"/>
          </w:rPr>
          <w:fldChar w:fldCharType="end"/>
        </w:r>
      </w:hyperlink>
    </w:p>
    <w:p w14:paraId="14464244" w14:textId="3EC66D01" w:rsidR="001108B7" w:rsidRPr="000C6529" w:rsidRDefault="009B1C7B">
      <w:pPr>
        <w:pStyle w:val="TDC3"/>
        <w:tabs>
          <w:tab w:val="right" w:leader="dot" w:pos="8830"/>
        </w:tabs>
        <w:rPr>
          <w:rFonts w:ascii="Arial" w:eastAsiaTheme="minorEastAsia" w:hAnsi="Arial" w:cs="Arial"/>
          <w:noProof/>
          <w:lang w:val="es-CR" w:eastAsia="es-CR"/>
        </w:rPr>
      </w:pPr>
      <w:hyperlink w:anchor="_Toc107475975" w:history="1">
        <w:r w:rsidR="001108B7" w:rsidRPr="000C6529">
          <w:rPr>
            <w:rStyle w:val="Hipervnculo"/>
            <w:rFonts w:ascii="Arial" w:hAnsi="Arial" w:cs="Arial"/>
            <w:noProof/>
          </w:rPr>
          <w:t>NICSP 21- Deterioro del Valor de Activos No Generadores de Efectivo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_Toc107475975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137</w:t>
        </w:r>
        <w:r w:rsidR="001108B7" w:rsidRPr="000C6529">
          <w:rPr>
            <w:rFonts w:ascii="Arial" w:hAnsi="Arial" w:cs="Arial"/>
            <w:noProof/>
            <w:webHidden/>
          </w:rPr>
          <w:fldChar w:fldCharType="end"/>
        </w:r>
      </w:hyperlink>
    </w:p>
    <w:p w14:paraId="6668ED9D" w14:textId="78C189AC" w:rsidR="001108B7" w:rsidRPr="000C6529" w:rsidRDefault="009B1C7B">
      <w:pPr>
        <w:pStyle w:val="TDC3"/>
        <w:tabs>
          <w:tab w:val="right" w:leader="dot" w:pos="8830"/>
        </w:tabs>
        <w:rPr>
          <w:rFonts w:ascii="Arial" w:eastAsiaTheme="minorEastAsia" w:hAnsi="Arial" w:cs="Arial"/>
          <w:noProof/>
          <w:lang w:val="es-CR" w:eastAsia="es-CR"/>
        </w:rPr>
      </w:pPr>
      <w:hyperlink w:anchor="_Toc107475976" w:history="1">
        <w:r w:rsidR="001108B7" w:rsidRPr="000C6529">
          <w:rPr>
            <w:rStyle w:val="Hipervnculo"/>
            <w:rFonts w:ascii="Arial" w:hAnsi="Arial" w:cs="Arial"/>
            <w:noProof/>
          </w:rPr>
          <w:t>NICSP 26- Deterioro del Valor de Activos No Generadores de Efectivo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_Toc107475976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137</w:t>
        </w:r>
        <w:r w:rsidR="001108B7" w:rsidRPr="000C6529">
          <w:rPr>
            <w:rFonts w:ascii="Arial" w:hAnsi="Arial" w:cs="Arial"/>
            <w:noProof/>
            <w:webHidden/>
          </w:rPr>
          <w:fldChar w:fldCharType="end"/>
        </w:r>
      </w:hyperlink>
    </w:p>
    <w:p w14:paraId="627081BD" w14:textId="1F7BF623" w:rsidR="001108B7" w:rsidRPr="000C6529" w:rsidRDefault="009B1C7B">
      <w:pPr>
        <w:pStyle w:val="TDC3"/>
        <w:tabs>
          <w:tab w:val="right" w:leader="dot" w:pos="8830"/>
        </w:tabs>
        <w:rPr>
          <w:rFonts w:ascii="Arial" w:eastAsiaTheme="minorEastAsia" w:hAnsi="Arial" w:cs="Arial"/>
          <w:noProof/>
          <w:lang w:val="es-CR" w:eastAsia="es-CR"/>
        </w:rPr>
      </w:pPr>
      <w:hyperlink w:anchor="_Toc107475977" w:history="1">
        <w:r w:rsidR="001108B7" w:rsidRPr="000C6529">
          <w:rPr>
            <w:rStyle w:val="Hipervnculo"/>
            <w:rFonts w:ascii="Arial" w:hAnsi="Arial" w:cs="Arial"/>
            <w:noProof/>
          </w:rPr>
          <w:t>Ingresos por Transferencias corrientes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_Toc107475977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137</w:t>
        </w:r>
        <w:r w:rsidR="001108B7" w:rsidRPr="000C6529">
          <w:rPr>
            <w:rFonts w:ascii="Arial" w:hAnsi="Arial" w:cs="Arial"/>
            <w:noProof/>
            <w:webHidden/>
          </w:rPr>
          <w:fldChar w:fldCharType="end"/>
        </w:r>
      </w:hyperlink>
    </w:p>
    <w:p w14:paraId="112E2A79" w14:textId="63BEBF38" w:rsidR="001108B7" w:rsidRPr="000C6529" w:rsidRDefault="009B1C7B">
      <w:pPr>
        <w:pStyle w:val="TDC3"/>
        <w:tabs>
          <w:tab w:val="right" w:leader="dot" w:pos="8830"/>
        </w:tabs>
        <w:rPr>
          <w:rFonts w:ascii="Arial" w:eastAsiaTheme="minorEastAsia" w:hAnsi="Arial" w:cs="Arial"/>
          <w:noProof/>
          <w:lang w:val="es-CR" w:eastAsia="es-CR"/>
        </w:rPr>
      </w:pPr>
      <w:hyperlink w:anchor="_Toc107475978" w:history="1">
        <w:r w:rsidR="001108B7" w:rsidRPr="000C6529">
          <w:rPr>
            <w:rStyle w:val="Hipervnculo"/>
            <w:rFonts w:ascii="Arial" w:hAnsi="Arial" w:cs="Arial"/>
            <w:noProof/>
          </w:rPr>
          <w:t>Ingresos por Transferencias capital</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_Toc107475978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137</w:t>
        </w:r>
        <w:r w:rsidR="001108B7" w:rsidRPr="000C6529">
          <w:rPr>
            <w:rFonts w:ascii="Arial" w:hAnsi="Arial" w:cs="Arial"/>
            <w:noProof/>
            <w:webHidden/>
          </w:rPr>
          <w:fldChar w:fldCharType="end"/>
        </w:r>
      </w:hyperlink>
    </w:p>
    <w:p w14:paraId="33200C45" w14:textId="3ED48D97" w:rsidR="001108B7" w:rsidRPr="000C6529" w:rsidRDefault="009B1C7B">
      <w:pPr>
        <w:pStyle w:val="TDC3"/>
        <w:tabs>
          <w:tab w:val="right" w:leader="dot" w:pos="8830"/>
        </w:tabs>
        <w:rPr>
          <w:rFonts w:ascii="Arial" w:eastAsiaTheme="minorEastAsia" w:hAnsi="Arial" w:cs="Arial"/>
          <w:noProof/>
          <w:lang w:val="es-CR" w:eastAsia="es-CR"/>
        </w:rPr>
      </w:pPr>
      <w:hyperlink w:anchor="_Toc107475979" w:history="1">
        <w:r w:rsidR="001108B7" w:rsidRPr="000C6529">
          <w:rPr>
            <w:rStyle w:val="Hipervnculo"/>
            <w:rFonts w:ascii="Arial" w:hAnsi="Arial" w:cs="Arial"/>
            <w:noProof/>
          </w:rPr>
          <w:t>Gastos por Transferencias corrientes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_Toc107475979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138</w:t>
        </w:r>
        <w:r w:rsidR="001108B7" w:rsidRPr="000C6529">
          <w:rPr>
            <w:rFonts w:ascii="Arial" w:hAnsi="Arial" w:cs="Arial"/>
            <w:noProof/>
            <w:webHidden/>
          </w:rPr>
          <w:fldChar w:fldCharType="end"/>
        </w:r>
      </w:hyperlink>
    </w:p>
    <w:p w14:paraId="6F838243" w14:textId="2E818C94" w:rsidR="001108B7" w:rsidRPr="000C6529" w:rsidRDefault="009B1C7B">
      <w:pPr>
        <w:pStyle w:val="TDC3"/>
        <w:tabs>
          <w:tab w:val="right" w:leader="dot" w:pos="8830"/>
        </w:tabs>
        <w:rPr>
          <w:rFonts w:ascii="Arial" w:eastAsiaTheme="minorEastAsia" w:hAnsi="Arial" w:cs="Arial"/>
          <w:noProof/>
          <w:lang w:val="es-CR" w:eastAsia="es-CR"/>
        </w:rPr>
      </w:pPr>
      <w:hyperlink w:anchor="_Toc107475980" w:history="1">
        <w:r w:rsidR="001108B7" w:rsidRPr="000C6529">
          <w:rPr>
            <w:rStyle w:val="Hipervnculo"/>
            <w:rFonts w:ascii="Arial" w:hAnsi="Arial" w:cs="Arial"/>
            <w:noProof/>
          </w:rPr>
          <w:t>Gastos por Transferencias capital</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_Toc107475980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138</w:t>
        </w:r>
        <w:r w:rsidR="001108B7" w:rsidRPr="000C6529">
          <w:rPr>
            <w:rFonts w:ascii="Arial" w:hAnsi="Arial" w:cs="Arial"/>
            <w:noProof/>
            <w:webHidden/>
          </w:rPr>
          <w:fldChar w:fldCharType="end"/>
        </w:r>
      </w:hyperlink>
    </w:p>
    <w:p w14:paraId="23294452" w14:textId="46060277" w:rsidR="001108B7" w:rsidRPr="000C6529" w:rsidRDefault="009B1C7B">
      <w:pPr>
        <w:pStyle w:val="TDC3"/>
        <w:tabs>
          <w:tab w:val="right" w:leader="dot" w:pos="8830"/>
        </w:tabs>
        <w:rPr>
          <w:rFonts w:ascii="Arial" w:eastAsiaTheme="minorEastAsia" w:hAnsi="Arial" w:cs="Arial"/>
          <w:noProof/>
          <w:lang w:val="es-CR" w:eastAsia="es-CR"/>
        </w:rPr>
      </w:pPr>
      <w:hyperlink w:anchor="_Toc107475981" w:history="1">
        <w:r w:rsidR="001108B7" w:rsidRPr="000C6529">
          <w:rPr>
            <w:rStyle w:val="Hipervnculo"/>
            <w:rFonts w:ascii="Arial" w:hAnsi="Arial" w:cs="Arial"/>
            <w:noProof/>
          </w:rPr>
          <w:t>Gastos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_Toc107475981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138</w:t>
        </w:r>
        <w:r w:rsidR="001108B7" w:rsidRPr="000C6529">
          <w:rPr>
            <w:rFonts w:ascii="Arial" w:hAnsi="Arial" w:cs="Arial"/>
            <w:noProof/>
            <w:webHidden/>
          </w:rPr>
          <w:fldChar w:fldCharType="end"/>
        </w:r>
      </w:hyperlink>
    </w:p>
    <w:p w14:paraId="012EBA8F" w14:textId="68D70670" w:rsidR="001108B7" w:rsidRPr="000C6529" w:rsidRDefault="009B1C7B">
      <w:pPr>
        <w:pStyle w:val="TDC3"/>
        <w:tabs>
          <w:tab w:val="right" w:leader="dot" w:pos="8830"/>
        </w:tabs>
        <w:rPr>
          <w:rFonts w:ascii="Arial" w:eastAsiaTheme="minorEastAsia" w:hAnsi="Arial" w:cs="Arial"/>
          <w:noProof/>
          <w:lang w:val="es-CR" w:eastAsia="es-CR"/>
        </w:rPr>
      </w:pPr>
      <w:hyperlink w:anchor="_Toc107475982" w:history="1">
        <w:r w:rsidR="001108B7" w:rsidRPr="000C6529">
          <w:rPr>
            <w:rStyle w:val="Hipervnculo"/>
            <w:rFonts w:ascii="Arial" w:hAnsi="Arial" w:cs="Arial"/>
            <w:noProof/>
          </w:rPr>
          <w:t>Ingresos por impuestos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_Toc107475982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139</w:t>
        </w:r>
        <w:r w:rsidR="001108B7" w:rsidRPr="000C6529">
          <w:rPr>
            <w:rFonts w:ascii="Arial" w:hAnsi="Arial" w:cs="Arial"/>
            <w:noProof/>
            <w:webHidden/>
          </w:rPr>
          <w:fldChar w:fldCharType="end"/>
        </w:r>
      </w:hyperlink>
    </w:p>
    <w:p w14:paraId="78B7BF56" w14:textId="66B98B20" w:rsidR="001108B7" w:rsidRPr="000C6529" w:rsidRDefault="009B1C7B">
      <w:pPr>
        <w:pStyle w:val="TDC3"/>
        <w:tabs>
          <w:tab w:val="right" w:leader="dot" w:pos="8830"/>
        </w:tabs>
        <w:rPr>
          <w:rFonts w:ascii="Arial" w:eastAsiaTheme="minorEastAsia" w:hAnsi="Arial" w:cs="Arial"/>
          <w:noProof/>
          <w:lang w:val="es-CR" w:eastAsia="es-CR"/>
        </w:rPr>
      </w:pPr>
      <w:hyperlink w:anchor="_Toc107475983" w:history="1">
        <w:r w:rsidR="001108B7" w:rsidRPr="000C6529">
          <w:rPr>
            <w:rStyle w:val="Hipervnculo"/>
            <w:rFonts w:ascii="Arial" w:hAnsi="Arial" w:cs="Arial"/>
            <w:noProof/>
          </w:rPr>
          <w:t>Ingresos por Contribuciones Sociales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_Toc107475983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139</w:t>
        </w:r>
        <w:r w:rsidR="001108B7" w:rsidRPr="000C6529">
          <w:rPr>
            <w:rFonts w:ascii="Arial" w:hAnsi="Arial" w:cs="Arial"/>
            <w:noProof/>
            <w:webHidden/>
          </w:rPr>
          <w:fldChar w:fldCharType="end"/>
        </w:r>
      </w:hyperlink>
    </w:p>
    <w:p w14:paraId="3C3439B5" w14:textId="698061D0" w:rsidR="001108B7" w:rsidRPr="000C6529" w:rsidRDefault="009B1C7B">
      <w:pPr>
        <w:pStyle w:val="TDC3"/>
        <w:tabs>
          <w:tab w:val="right" w:leader="dot" w:pos="8830"/>
        </w:tabs>
        <w:rPr>
          <w:rFonts w:ascii="Arial" w:eastAsiaTheme="minorEastAsia" w:hAnsi="Arial" w:cs="Arial"/>
          <w:noProof/>
          <w:lang w:val="es-CR" w:eastAsia="es-CR"/>
        </w:rPr>
      </w:pPr>
      <w:hyperlink w:anchor="_Toc107475984" w:history="1">
        <w:r w:rsidR="001108B7" w:rsidRPr="000C6529">
          <w:rPr>
            <w:rStyle w:val="Hipervnculo"/>
            <w:rFonts w:ascii="Arial" w:hAnsi="Arial" w:cs="Arial"/>
            <w:noProof/>
          </w:rPr>
          <w:t>Otros Ingresos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_Toc107475984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140</w:t>
        </w:r>
        <w:r w:rsidR="001108B7" w:rsidRPr="000C6529">
          <w:rPr>
            <w:rFonts w:ascii="Arial" w:hAnsi="Arial" w:cs="Arial"/>
            <w:noProof/>
            <w:webHidden/>
          </w:rPr>
          <w:fldChar w:fldCharType="end"/>
        </w:r>
      </w:hyperlink>
    </w:p>
    <w:p w14:paraId="3A96B6B0" w14:textId="001BB144" w:rsidR="001108B7" w:rsidRPr="000C6529" w:rsidRDefault="009B1C7B">
      <w:pPr>
        <w:pStyle w:val="TDC3"/>
        <w:tabs>
          <w:tab w:val="right" w:leader="dot" w:pos="8830"/>
        </w:tabs>
        <w:rPr>
          <w:rFonts w:ascii="Arial" w:eastAsiaTheme="minorEastAsia" w:hAnsi="Arial" w:cs="Arial"/>
          <w:noProof/>
          <w:lang w:val="es-CR" w:eastAsia="es-CR"/>
        </w:rPr>
      </w:pPr>
      <w:hyperlink w:anchor="_Toc107475985" w:history="1">
        <w:r w:rsidR="001108B7" w:rsidRPr="000C6529">
          <w:rPr>
            <w:rStyle w:val="Hipervnculo"/>
            <w:rFonts w:ascii="Arial" w:hAnsi="Arial" w:cs="Arial"/>
            <w:noProof/>
          </w:rPr>
          <w:t>Cuentas por cobrar</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_Toc107475985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140</w:t>
        </w:r>
        <w:r w:rsidR="001108B7" w:rsidRPr="000C6529">
          <w:rPr>
            <w:rFonts w:ascii="Arial" w:hAnsi="Arial" w:cs="Arial"/>
            <w:noProof/>
            <w:webHidden/>
          </w:rPr>
          <w:fldChar w:fldCharType="end"/>
        </w:r>
      </w:hyperlink>
    </w:p>
    <w:p w14:paraId="42EB40EC" w14:textId="6DAA8EC3" w:rsidR="001108B7" w:rsidRPr="000C6529" w:rsidRDefault="009B1C7B">
      <w:pPr>
        <w:pStyle w:val="TDC3"/>
        <w:tabs>
          <w:tab w:val="right" w:leader="dot" w:pos="8830"/>
        </w:tabs>
        <w:rPr>
          <w:rFonts w:ascii="Arial" w:eastAsiaTheme="minorEastAsia" w:hAnsi="Arial" w:cs="Arial"/>
          <w:noProof/>
          <w:lang w:val="es-CR" w:eastAsia="es-CR"/>
        </w:rPr>
      </w:pPr>
      <w:hyperlink w:anchor="_Toc107475986" w:history="1">
        <w:r w:rsidR="001108B7" w:rsidRPr="000C6529">
          <w:rPr>
            <w:rStyle w:val="Hipervnculo"/>
            <w:rFonts w:ascii="Arial" w:hAnsi="Arial" w:cs="Arial"/>
            <w:noProof/>
          </w:rPr>
          <w:t>Documentos a cobrar</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_Toc107475986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140</w:t>
        </w:r>
        <w:r w:rsidR="001108B7" w:rsidRPr="000C6529">
          <w:rPr>
            <w:rFonts w:ascii="Arial" w:hAnsi="Arial" w:cs="Arial"/>
            <w:noProof/>
            <w:webHidden/>
          </w:rPr>
          <w:fldChar w:fldCharType="end"/>
        </w:r>
      </w:hyperlink>
    </w:p>
    <w:p w14:paraId="56268668" w14:textId="348C76E7" w:rsidR="001108B7" w:rsidRPr="000C6529" w:rsidRDefault="009B1C7B">
      <w:pPr>
        <w:pStyle w:val="TDC2"/>
        <w:rPr>
          <w:rFonts w:ascii="Arial" w:eastAsiaTheme="minorEastAsia" w:hAnsi="Arial" w:cs="Arial"/>
          <w:sz w:val="24"/>
          <w:szCs w:val="24"/>
          <w:lang w:eastAsia="es-CR"/>
        </w:rPr>
      </w:pPr>
      <w:hyperlink w:anchor="_Toc107475987" w:history="1">
        <w:r w:rsidR="001108B7" w:rsidRPr="000C6529">
          <w:rPr>
            <w:rStyle w:val="Hipervnculo"/>
            <w:rFonts w:ascii="Arial" w:hAnsi="Arial" w:cs="Arial"/>
            <w:sz w:val="24"/>
            <w:szCs w:val="24"/>
          </w:rPr>
          <w:t>NICSP</w:t>
        </w:r>
        <w:r w:rsidR="001108B7" w:rsidRPr="000C6529">
          <w:rPr>
            <w:rFonts w:ascii="Arial" w:hAnsi="Arial" w:cs="Arial"/>
            <w:webHidden/>
            <w:sz w:val="24"/>
            <w:szCs w:val="24"/>
          </w:rPr>
          <w:tab/>
        </w:r>
        <w:r w:rsidR="001108B7" w:rsidRPr="000C6529">
          <w:rPr>
            <w:rFonts w:ascii="Arial" w:hAnsi="Arial" w:cs="Arial"/>
            <w:webHidden/>
            <w:sz w:val="24"/>
            <w:szCs w:val="24"/>
          </w:rPr>
          <w:fldChar w:fldCharType="begin"/>
        </w:r>
        <w:r w:rsidR="001108B7" w:rsidRPr="000C6529">
          <w:rPr>
            <w:rFonts w:ascii="Arial" w:hAnsi="Arial" w:cs="Arial"/>
            <w:webHidden/>
            <w:sz w:val="24"/>
            <w:szCs w:val="24"/>
          </w:rPr>
          <w:instrText xml:space="preserve"> PAGEREF _Toc107475987 \h </w:instrText>
        </w:r>
        <w:r w:rsidR="001108B7" w:rsidRPr="000C6529">
          <w:rPr>
            <w:rFonts w:ascii="Arial" w:hAnsi="Arial" w:cs="Arial"/>
            <w:webHidden/>
            <w:sz w:val="24"/>
            <w:szCs w:val="24"/>
          </w:rPr>
        </w:r>
        <w:r w:rsidR="001108B7" w:rsidRPr="000C6529">
          <w:rPr>
            <w:rFonts w:ascii="Arial" w:hAnsi="Arial" w:cs="Arial"/>
            <w:webHidden/>
            <w:sz w:val="24"/>
            <w:szCs w:val="24"/>
          </w:rPr>
          <w:fldChar w:fldCharType="separate"/>
        </w:r>
        <w:r w:rsidR="008645D0">
          <w:rPr>
            <w:rFonts w:ascii="Arial" w:hAnsi="Arial" w:cs="Arial"/>
            <w:webHidden/>
            <w:sz w:val="24"/>
            <w:szCs w:val="24"/>
          </w:rPr>
          <w:t>141</w:t>
        </w:r>
        <w:r w:rsidR="001108B7" w:rsidRPr="000C6529">
          <w:rPr>
            <w:rFonts w:ascii="Arial" w:hAnsi="Arial" w:cs="Arial"/>
            <w:webHidden/>
            <w:sz w:val="24"/>
            <w:szCs w:val="24"/>
          </w:rPr>
          <w:fldChar w:fldCharType="end"/>
        </w:r>
      </w:hyperlink>
    </w:p>
    <w:p w14:paraId="1EFF3A78" w14:textId="0242D5A6" w:rsidR="001108B7" w:rsidRPr="000C6529" w:rsidRDefault="009B1C7B">
      <w:pPr>
        <w:pStyle w:val="TDC3"/>
        <w:tabs>
          <w:tab w:val="right" w:leader="dot" w:pos="8830"/>
        </w:tabs>
        <w:rPr>
          <w:rFonts w:ascii="Arial" w:eastAsiaTheme="minorEastAsia" w:hAnsi="Arial" w:cs="Arial"/>
          <w:noProof/>
          <w:lang w:val="es-CR" w:eastAsia="es-CR"/>
        </w:rPr>
      </w:pPr>
      <w:hyperlink w:anchor="_Toc107475988" w:history="1">
        <w:r w:rsidR="001108B7" w:rsidRPr="000C6529">
          <w:rPr>
            <w:rStyle w:val="Hipervnculo"/>
            <w:rFonts w:ascii="Arial" w:hAnsi="Arial" w:cs="Arial"/>
            <w:noProof/>
          </w:rPr>
          <w:t>NICSP 13 Arrendamientos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_Toc107475988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141</w:t>
        </w:r>
        <w:r w:rsidR="001108B7" w:rsidRPr="000C6529">
          <w:rPr>
            <w:rFonts w:ascii="Arial" w:hAnsi="Arial" w:cs="Arial"/>
            <w:noProof/>
            <w:webHidden/>
          </w:rPr>
          <w:fldChar w:fldCharType="end"/>
        </w:r>
      </w:hyperlink>
    </w:p>
    <w:p w14:paraId="4072DCA5" w14:textId="15ECFC5B" w:rsidR="001108B7" w:rsidRPr="000C6529" w:rsidRDefault="009B1C7B">
      <w:pPr>
        <w:pStyle w:val="TDC3"/>
        <w:tabs>
          <w:tab w:val="right" w:leader="dot" w:pos="8830"/>
        </w:tabs>
        <w:rPr>
          <w:rFonts w:ascii="Arial" w:eastAsiaTheme="minorEastAsia" w:hAnsi="Arial" w:cs="Arial"/>
          <w:noProof/>
          <w:lang w:val="es-CR" w:eastAsia="es-CR"/>
        </w:rPr>
      </w:pPr>
      <w:hyperlink w:anchor="_Toc107475989" w:history="1">
        <w:r w:rsidR="001108B7" w:rsidRPr="000C6529">
          <w:rPr>
            <w:rStyle w:val="Hipervnculo"/>
            <w:rFonts w:ascii="Arial" w:hAnsi="Arial" w:cs="Arial"/>
            <w:noProof/>
          </w:rPr>
          <w:t>NICSP 16- Propiedades de Inversión</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_Toc107475989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141</w:t>
        </w:r>
        <w:r w:rsidR="001108B7" w:rsidRPr="000C6529">
          <w:rPr>
            <w:rFonts w:ascii="Arial" w:hAnsi="Arial" w:cs="Arial"/>
            <w:noProof/>
            <w:webHidden/>
          </w:rPr>
          <w:fldChar w:fldCharType="end"/>
        </w:r>
      </w:hyperlink>
    </w:p>
    <w:p w14:paraId="1187719F" w14:textId="115A47FE" w:rsidR="001108B7" w:rsidRPr="000C6529" w:rsidRDefault="009B1C7B">
      <w:pPr>
        <w:pStyle w:val="TDC3"/>
        <w:tabs>
          <w:tab w:val="right" w:leader="dot" w:pos="8830"/>
        </w:tabs>
        <w:rPr>
          <w:rFonts w:ascii="Arial" w:eastAsiaTheme="minorEastAsia" w:hAnsi="Arial" w:cs="Arial"/>
          <w:noProof/>
          <w:lang w:val="es-CR" w:eastAsia="es-CR"/>
        </w:rPr>
      </w:pPr>
      <w:hyperlink w:anchor="_Toc107475990" w:history="1">
        <w:r w:rsidR="001108B7" w:rsidRPr="000C6529">
          <w:rPr>
            <w:rStyle w:val="Hipervnculo"/>
            <w:rFonts w:ascii="Arial" w:hAnsi="Arial" w:cs="Arial"/>
            <w:noProof/>
          </w:rPr>
          <w:t>NICSP 17- Propiedad, Planta y Equipo</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_Toc107475990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142</w:t>
        </w:r>
        <w:r w:rsidR="001108B7" w:rsidRPr="000C6529">
          <w:rPr>
            <w:rFonts w:ascii="Arial" w:hAnsi="Arial" w:cs="Arial"/>
            <w:noProof/>
            <w:webHidden/>
          </w:rPr>
          <w:fldChar w:fldCharType="end"/>
        </w:r>
      </w:hyperlink>
    </w:p>
    <w:p w14:paraId="141EA5C6" w14:textId="443DF468" w:rsidR="001108B7" w:rsidRPr="000C6529" w:rsidRDefault="009B1C7B">
      <w:pPr>
        <w:pStyle w:val="TDC3"/>
        <w:tabs>
          <w:tab w:val="right" w:leader="dot" w:pos="8830"/>
        </w:tabs>
        <w:rPr>
          <w:rFonts w:ascii="Arial" w:eastAsiaTheme="minorEastAsia" w:hAnsi="Arial" w:cs="Arial"/>
          <w:noProof/>
          <w:lang w:val="es-CR" w:eastAsia="es-CR"/>
        </w:rPr>
      </w:pPr>
      <w:hyperlink w:anchor="_Toc107475991" w:history="1">
        <w:r w:rsidR="001108B7" w:rsidRPr="000C6529">
          <w:rPr>
            <w:rStyle w:val="Hipervnculo"/>
            <w:rFonts w:ascii="Arial" w:hAnsi="Arial" w:cs="Arial"/>
            <w:noProof/>
          </w:rPr>
          <w:t>NICSP 19- Activos Contingentes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_Toc107475991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143</w:t>
        </w:r>
        <w:r w:rsidR="001108B7" w:rsidRPr="000C6529">
          <w:rPr>
            <w:rFonts w:ascii="Arial" w:hAnsi="Arial" w:cs="Arial"/>
            <w:noProof/>
            <w:webHidden/>
          </w:rPr>
          <w:fldChar w:fldCharType="end"/>
        </w:r>
      </w:hyperlink>
    </w:p>
    <w:p w14:paraId="76CA5B91" w14:textId="09851A68" w:rsidR="001108B7" w:rsidRPr="000C6529" w:rsidRDefault="009B1C7B">
      <w:pPr>
        <w:pStyle w:val="TDC3"/>
        <w:tabs>
          <w:tab w:val="right" w:leader="dot" w:pos="8830"/>
        </w:tabs>
        <w:rPr>
          <w:rFonts w:ascii="Arial" w:eastAsiaTheme="minorEastAsia" w:hAnsi="Arial" w:cs="Arial"/>
          <w:noProof/>
          <w:lang w:val="es-CR" w:eastAsia="es-CR"/>
        </w:rPr>
      </w:pPr>
      <w:hyperlink w:anchor="_Toc107475992" w:history="1">
        <w:r w:rsidR="001108B7" w:rsidRPr="000C6529">
          <w:rPr>
            <w:rStyle w:val="Hipervnculo"/>
            <w:rFonts w:ascii="Arial" w:hAnsi="Arial" w:cs="Arial"/>
            <w:noProof/>
          </w:rPr>
          <w:t>NICSP 19- Pasivos Contingentes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_Toc107475992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144</w:t>
        </w:r>
        <w:r w:rsidR="001108B7" w:rsidRPr="000C6529">
          <w:rPr>
            <w:rFonts w:ascii="Arial" w:hAnsi="Arial" w:cs="Arial"/>
            <w:noProof/>
            <w:webHidden/>
          </w:rPr>
          <w:fldChar w:fldCharType="end"/>
        </w:r>
      </w:hyperlink>
    </w:p>
    <w:p w14:paraId="4C27C42F" w14:textId="488AFFCE" w:rsidR="001108B7" w:rsidRPr="000C6529" w:rsidRDefault="009B1C7B">
      <w:pPr>
        <w:pStyle w:val="TDC3"/>
        <w:tabs>
          <w:tab w:val="right" w:leader="dot" w:pos="8830"/>
        </w:tabs>
        <w:rPr>
          <w:rFonts w:ascii="Arial" w:eastAsiaTheme="minorEastAsia" w:hAnsi="Arial" w:cs="Arial"/>
          <w:noProof/>
          <w:lang w:val="es-CR" w:eastAsia="es-CR"/>
        </w:rPr>
      </w:pPr>
      <w:hyperlink w:anchor="_Toc107475993" w:history="1">
        <w:r w:rsidR="001108B7" w:rsidRPr="000C6529">
          <w:rPr>
            <w:rStyle w:val="Hipervnculo"/>
            <w:rFonts w:ascii="Arial" w:hAnsi="Arial" w:cs="Arial"/>
            <w:noProof/>
          </w:rPr>
          <w:t>NICSP 27- Agricultura</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_Toc107475993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145</w:t>
        </w:r>
        <w:r w:rsidR="001108B7" w:rsidRPr="000C6529">
          <w:rPr>
            <w:rFonts w:ascii="Arial" w:hAnsi="Arial" w:cs="Arial"/>
            <w:noProof/>
            <w:webHidden/>
          </w:rPr>
          <w:fldChar w:fldCharType="end"/>
        </w:r>
      </w:hyperlink>
    </w:p>
    <w:p w14:paraId="2C9E1851" w14:textId="4EE2A94F" w:rsidR="001108B7" w:rsidRPr="000C6529" w:rsidRDefault="009B1C7B">
      <w:pPr>
        <w:pStyle w:val="TDC3"/>
        <w:tabs>
          <w:tab w:val="right" w:leader="dot" w:pos="8830"/>
        </w:tabs>
        <w:rPr>
          <w:rFonts w:ascii="Arial" w:eastAsiaTheme="minorEastAsia" w:hAnsi="Arial" w:cs="Arial"/>
          <w:noProof/>
          <w:lang w:val="es-CR" w:eastAsia="es-CR"/>
        </w:rPr>
      </w:pPr>
      <w:hyperlink w:anchor="_Toc107475994" w:history="1">
        <w:r w:rsidR="001108B7" w:rsidRPr="000C6529">
          <w:rPr>
            <w:rStyle w:val="Hipervnculo"/>
            <w:rFonts w:ascii="Arial" w:hAnsi="Arial" w:cs="Arial"/>
            <w:noProof/>
          </w:rPr>
          <w:t>NICSP 28- 29- 30</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_Toc107475994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146</w:t>
        </w:r>
        <w:r w:rsidR="001108B7" w:rsidRPr="000C6529">
          <w:rPr>
            <w:rFonts w:ascii="Arial" w:hAnsi="Arial" w:cs="Arial"/>
            <w:noProof/>
            <w:webHidden/>
          </w:rPr>
          <w:fldChar w:fldCharType="end"/>
        </w:r>
      </w:hyperlink>
    </w:p>
    <w:p w14:paraId="48179BB7" w14:textId="7A70E6C0" w:rsidR="001108B7" w:rsidRPr="000C6529" w:rsidRDefault="009B1C7B">
      <w:pPr>
        <w:pStyle w:val="TDC3"/>
        <w:tabs>
          <w:tab w:val="right" w:leader="dot" w:pos="8830"/>
        </w:tabs>
        <w:rPr>
          <w:rFonts w:ascii="Arial" w:eastAsiaTheme="minorEastAsia" w:hAnsi="Arial" w:cs="Arial"/>
          <w:noProof/>
          <w:lang w:val="es-CR" w:eastAsia="es-CR"/>
        </w:rPr>
      </w:pPr>
      <w:hyperlink w:anchor="_Toc107475995" w:history="1">
        <w:r w:rsidR="001108B7" w:rsidRPr="000C6529">
          <w:rPr>
            <w:rStyle w:val="Hipervnculo"/>
            <w:rFonts w:ascii="Arial" w:hAnsi="Arial" w:cs="Arial"/>
            <w:noProof/>
          </w:rPr>
          <w:t>Fideicomisos</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_Toc107475995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146</w:t>
        </w:r>
        <w:r w:rsidR="001108B7" w:rsidRPr="000C6529">
          <w:rPr>
            <w:rFonts w:ascii="Arial" w:hAnsi="Arial" w:cs="Arial"/>
            <w:noProof/>
            <w:webHidden/>
          </w:rPr>
          <w:fldChar w:fldCharType="end"/>
        </w:r>
      </w:hyperlink>
    </w:p>
    <w:p w14:paraId="4CBD8F7A" w14:textId="42A70E0B" w:rsidR="001108B7" w:rsidRPr="000C6529" w:rsidRDefault="009B1C7B">
      <w:pPr>
        <w:pStyle w:val="TDC3"/>
        <w:tabs>
          <w:tab w:val="right" w:leader="dot" w:pos="8830"/>
        </w:tabs>
        <w:rPr>
          <w:rFonts w:asciiTheme="minorHAnsi" w:eastAsiaTheme="minorEastAsia" w:hAnsiTheme="minorHAnsi" w:cstheme="minorBidi"/>
          <w:noProof/>
          <w:lang w:val="es-CR" w:eastAsia="es-CR"/>
        </w:rPr>
      </w:pPr>
      <w:hyperlink w:anchor="_Toc107475996" w:history="1">
        <w:r w:rsidR="001108B7" w:rsidRPr="000C6529">
          <w:rPr>
            <w:rStyle w:val="Hipervnculo"/>
            <w:rFonts w:ascii="Arial" w:hAnsi="Arial" w:cs="Arial"/>
            <w:noProof/>
          </w:rPr>
          <w:t>NICSP 31</w:t>
        </w:r>
        <w:r w:rsidR="001108B7" w:rsidRPr="000C6529">
          <w:rPr>
            <w:rFonts w:ascii="Arial" w:hAnsi="Arial" w:cs="Arial"/>
            <w:noProof/>
            <w:webHidden/>
          </w:rPr>
          <w:tab/>
        </w:r>
        <w:r w:rsidR="001108B7" w:rsidRPr="000C6529">
          <w:rPr>
            <w:rFonts w:ascii="Arial" w:hAnsi="Arial" w:cs="Arial"/>
            <w:noProof/>
            <w:webHidden/>
          </w:rPr>
          <w:fldChar w:fldCharType="begin"/>
        </w:r>
        <w:r w:rsidR="001108B7" w:rsidRPr="000C6529">
          <w:rPr>
            <w:rFonts w:ascii="Arial" w:hAnsi="Arial" w:cs="Arial"/>
            <w:noProof/>
            <w:webHidden/>
          </w:rPr>
          <w:instrText xml:space="preserve"> PAGEREF _Toc107475996 \h </w:instrText>
        </w:r>
        <w:r w:rsidR="001108B7" w:rsidRPr="000C6529">
          <w:rPr>
            <w:rFonts w:ascii="Arial" w:hAnsi="Arial" w:cs="Arial"/>
            <w:noProof/>
            <w:webHidden/>
          </w:rPr>
        </w:r>
        <w:r w:rsidR="001108B7" w:rsidRPr="000C6529">
          <w:rPr>
            <w:rFonts w:ascii="Arial" w:hAnsi="Arial" w:cs="Arial"/>
            <w:noProof/>
            <w:webHidden/>
          </w:rPr>
          <w:fldChar w:fldCharType="separate"/>
        </w:r>
        <w:r w:rsidR="008645D0">
          <w:rPr>
            <w:rFonts w:ascii="Arial" w:hAnsi="Arial" w:cs="Arial"/>
            <w:noProof/>
            <w:webHidden/>
          </w:rPr>
          <w:t>146</w:t>
        </w:r>
        <w:r w:rsidR="001108B7" w:rsidRPr="000C6529">
          <w:rPr>
            <w:rFonts w:ascii="Arial" w:hAnsi="Arial" w:cs="Arial"/>
            <w:noProof/>
            <w:webHidden/>
          </w:rPr>
          <w:fldChar w:fldCharType="end"/>
        </w:r>
      </w:hyperlink>
    </w:p>
    <w:p w14:paraId="31920F57" w14:textId="7B20F714" w:rsidR="00885B72" w:rsidRPr="00BC7C5B" w:rsidRDefault="00885B72" w:rsidP="00885B72">
      <w:pPr>
        <w:rPr>
          <w:rFonts w:ascii="Arial Narrow" w:hAnsi="Arial Narrow"/>
          <w:lang w:val="es-ES" w:eastAsia="es-CR"/>
        </w:rPr>
      </w:pPr>
      <w:r w:rsidRPr="000C6529">
        <w:rPr>
          <w:rFonts w:ascii="Arial Narrow" w:hAnsi="Arial Narrow"/>
          <w:b/>
          <w:bCs/>
          <w:lang w:val="es-ES"/>
        </w:rPr>
        <w:fldChar w:fldCharType="end"/>
      </w:r>
    </w:p>
    <w:p w14:paraId="4B6341C4" w14:textId="49C57073" w:rsidR="00C70922" w:rsidRPr="00BC7C5B" w:rsidRDefault="00885B72" w:rsidP="00C70922">
      <w:pPr>
        <w:rPr>
          <w:rFonts w:ascii="Arial Narrow" w:hAnsi="Arial Narrow"/>
        </w:rPr>
      </w:pPr>
      <w:r w:rsidRPr="00BC7C5B">
        <w:rPr>
          <w:rFonts w:ascii="Arial Narrow" w:hAnsi="Arial Narrow"/>
        </w:rPr>
        <w:br w:type="page"/>
      </w:r>
      <w:bookmarkStart w:id="0" w:name="_MON_1590822211"/>
      <w:bookmarkEnd w:id="0"/>
      <w:r w:rsidR="00D26366" w:rsidRPr="00735F66">
        <w:rPr>
          <w:rFonts w:ascii="Arial Narrow" w:hAnsi="Arial Narrow"/>
        </w:rPr>
        <w:object w:dxaOrig="9345" w:dyaOrig="3640" w14:anchorId="72F8B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73.25pt" o:ole="">
            <v:imagedata r:id="rId8" o:title=""/>
          </v:shape>
          <o:OLEObject Type="Embed" ProgID="Excel.Sheet.12" ShapeID="_x0000_i1025" DrawAspect="Content" ObjectID="_1721715260" r:id="rId9"/>
        </w:object>
      </w:r>
    </w:p>
    <w:p w14:paraId="433AE21F" w14:textId="77777777" w:rsidR="00C70922" w:rsidRPr="00BC7C5B" w:rsidRDefault="00C70922" w:rsidP="00C70922">
      <w:pPr>
        <w:rPr>
          <w:rFonts w:ascii="Arial Narrow" w:hAnsi="Arial Narrow"/>
        </w:rPr>
      </w:pPr>
    </w:p>
    <w:p w14:paraId="45019E7F" w14:textId="77777777" w:rsidR="00C70922" w:rsidRPr="00BC7C5B" w:rsidRDefault="00B2443F" w:rsidP="00C70922">
      <w:pPr>
        <w:rPr>
          <w:rFonts w:ascii="Arial Narrow" w:hAnsi="Arial Narrow"/>
          <w:color w:val="FFFFFF"/>
          <w:sz w:val="14"/>
          <w:lang w:eastAsia="es-CR"/>
        </w:rPr>
      </w:pPr>
      <w:r w:rsidRPr="00BC7C5B">
        <w:rPr>
          <w:rFonts w:ascii="Arial Narrow" w:hAnsi="Arial Narrow"/>
          <w:noProof/>
          <w:lang w:val="es-CR" w:eastAsia="es-CR"/>
        </w:rPr>
        <w:drawing>
          <wp:inline distT="0" distB="0" distL="0" distR="0" wp14:anchorId="785CCE97" wp14:editId="1B6E61B5">
            <wp:extent cx="5654040" cy="228600"/>
            <wp:effectExtent l="0" t="0" r="0" b="0"/>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040" cy="228600"/>
                    </a:xfrm>
                    <a:prstGeom prst="rect">
                      <a:avLst/>
                    </a:prstGeom>
                    <a:noFill/>
                    <a:ln>
                      <a:noFill/>
                    </a:ln>
                  </pic:spPr>
                </pic:pic>
              </a:graphicData>
            </a:graphic>
          </wp:inline>
        </w:drawing>
      </w:r>
    </w:p>
    <w:p w14:paraId="6A2A42CE" w14:textId="77777777" w:rsidR="00C70922" w:rsidRPr="00BC7C5B" w:rsidRDefault="00B2443F" w:rsidP="00C70922">
      <w:pPr>
        <w:rPr>
          <w:rFonts w:ascii="Arial Narrow" w:hAnsi="Arial Narrow"/>
        </w:rPr>
      </w:pPr>
      <w:r w:rsidRPr="00BC7C5B">
        <w:rPr>
          <w:rFonts w:ascii="Arial Narrow" w:hAnsi="Arial Narrow"/>
          <w:noProof/>
          <w:lang w:val="es-CR" w:eastAsia="es-CR"/>
        </w:rPr>
        <w:drawing>
          <wp:inline distT="0" distB="0" distL="0" distR="0" wp14:anchorId="74A71120" wp14:editId="4848F78E">
            <wp:extent cx="5654040" cy="205740"/>
            <wp:effectExtent l="0" t="0" r="0" b="0"/>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040" cy="205740"/>
                    </a:xfrm>
                    <a:prstGeom prst="rect">
                      <a:avLst/>
                    </a:prstGeom>
                    <a:noFill/>
                    <a:ln>
                      <a:noFill/>
                    </a:ln>
                  </pic:spPr>
                </pic:pic>
              </a:graphicData>
            </a:graphic>
          </wp:inline>
        </w:drawing>
      </w:r>
    </w:p>
    <w:p w14:paraId="47063764" w14:textId="77777777" w:rsidR="00D26366" w:rsidRDefault="00D26366" w:rsidP="00D26366">
      <w:pPr>
        <w:numPr>
          <w:ilvl w:val="0"/>
          <w:numId w:val="7"/>
        </w:numPr>
        <w:spacing w:before="120" w:after="120"/>
        <w:ind w:left="1134" w:hanging="567"/>
        <w:jc w:val="both"/>
        <w:rPr>
          <w:rFonts w:ascii="Arial Narrow" w:hAnsi="Arial Narrow"/>
        </w:rPr>
      </w:pPr>
      <w:r>
        <w:rPr>
          <w:rFonts w:ascii="Arial Narrow" w:hAnsi="Arial Narrow"/>
        </w:rPr>
        <w:t>MUNICIPALIDAD DE BUENOS AIRES</w:t>
      </w:r>
    </w:p>
    <w:p w14:paraId="7251BC6A" w14:textId="432F2024" w:rsidR="00C70922" w:rsidRPr="0042740E" w:rsidRDefault="00D26366" w:rsidP="00D26366">
      <w:pPr>
        <w:numPr>
          <w:ilvl w:val="0"/>
          <w:numId w:val="7"/>
        </w:numPr>
        <w:ind w:left="1134" w:hanging="567"/>
        <w:jc w:val="both"/>
        <w:rPr>
          <w:rFonts w:ascii="Arial Narrow" w:hAnsi="Arial Narrow"/>
          <w:lang w:val="es-CR"/>
        </w:rPr>
      </w:pPr>
      <w:r w:rsidRPr="0042740E">
        <w:rPr>
          <w:rFonts w:ascii="Arial Narrow" w:hAnsi="Arial Narrow"/>
          <w:lang w:val="es-CR"/>
        </w:rPr>
        <w:t>Las Municipalidades se rigen por un amplio marco normativo, donde destacan La Constitución Política de la República de Costa Rica (Título XII), el Código Municipal Ley 7794, la Ley General de Control Interno Ley 8292, la Ley de Contratación Administrativa Ley 7494 y su Reglamento, Ley de Administración Financiera de la República y Presupuestos Públicos Ley 8131.</w:t>
      </w:r>
    </w:p>
    <w:p w14:paraId="01F0E777" w14:textId="77777777" w:rsidR="00D26366" w:rsidRPr="0042740E" w:rsidRDefault="00D26366" w:rsidP="00D26366">
      <w:pPr>
        <w:ind w:left="1134"/>
        <w:jc w:val="both"/>
        <w:rPr>
          <w:rFonts w:ascii="Arial Narrow" w:hAnsi="Arial Narrow"/>
          <w:lang w:val="es-CR"/>
        </w:rPr>
      </w:pPr>
    </w:p>
    <w:p w14:paraId="44B617B5" w14:textId="77777777" w:rsidR="00C70922" w:rsidRPr="00BC7C5B" w:rsidRDefault="00B2443F" w:rsidP="00C70922">
      <w:pPr>
        <w:rPr>
          <w:rFonts w:ascii="Arial Narrow" w:hAnsi="Arial Narrow"/>
        </w:rPr>
      </w:pPr>
      <w:r w:rsidRPr="00BC7C5B">
        <w:rPr>
          <w:rFonts w:ascii="Arial Narrow" w:hAnsi="Arial Narrow"/>
          <w:noProof/>
          <w:lang w:val="es-CR" w:eastAsia="es-CR"/>
        </w:rPr>
        <w:drawing>
          <wp:inline distT="0" distB="0" distL="0" distR="0" wp14:anchorId="324DD109" wp14:editId="6E5926ED">
            <wp:extent cx="5654040" cy="205740"/>
            <wp:effectExtent l="0" t="0" r="0" b="0"/>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040" cy="205740"/>
                    </a:xfrm>
                    <a:prstGeom prst="rect">
                      <a:avLst/>
                    </a:prstGeom>
                    <a:noFill/>
                    <a:ln>
                      <a:noFill/>
                    </a:ln>
                  </pic:spPr>
                </pic:pic>
              </a:graphicData>
            </a:graphic>
          </wp:inline>
        </w:drawing>
      </w:r>
    </w:p>
    <w:p w14:paraId="18B8557F" w14:textId="2115F062" w:rsidR="00C70922" w:rsidRPr="0042740E" w:rsidRDefault="00D26366" w:rsidP="00D26366">
      <w:pPr>
        <w:numPr>
          <w:ilvl w:val="0"/>
          <w:numId w:val="7"/>
        </w:numPr>
        <w:spacing w:before="120"/>
        <w:ind w:left="1134" w:hanging="567"/>
        <w:rPr>
          <w:rFonts w:ascii="Arial Narrow" w:hAnsi="Arial Narrow"/>
          <w:lang w:val="es-CR"/>
        </w:rPr>
      </w:pPr>
      <w:r w:rsidRPr="0042740E">
        <w:rPr>
          <w:rFonts w:ascii="Arial Narrow" w:hAnsi="Arial Narrow"/>
          <w:lang w:val="es-CR"/>
        </w:rPr>
        <w:t>Fue creada, según Ley No. 185; el 29 de julio de 1940</w:t>
      </w:r>
    </w:p>
    <w:p w14:paraId="61B3A0DD" w14:textId="77777777" w:rsidR="00D26366" w:rsidRPr="0042740E" w:rsidRDefault="00D26366" w:rsidP="00D26366">
      <w:pPr>
        <w:spacing w:before="120"/>
        <w:ind w:left="1134"/>
        <w:rPr>
          <w:rFonts w:ascii="Arial Narrow" w:hAnsi="Arial Narrow"/>
          <w:lang w:val="es-CR"/>
        </w:rPr>
      </w:pPr>
    </w:p>
    <w:p w14:paraId="72B49B56" w14:textId="77777777" w:rsidR="00C70922" w:rsidRPr="00BC7C5B" w:rsidRDefault="00B2443F" w:rsidP="00C70922">
      <w:pPr>
        <w:rPr>
          <w:rFonts w:ascii="Arial Narrow" w:hAnsi="Arial Narrow"/>
        </w:rPr>
      </w:pPr>
      <w:r w:rsidRPr="00BC7C5B">
        <w:rPr>
          <w:rFonts w:ascii="Arial Narrow" w:hAnsi="Arial Narrow"/>
          <w:noProof/>
          <w:lang w:val="es-CR" w:eastAsia="es-CR"/>
        </w:rPr>
        <w:drawing>
          <wp:inline distT="0" distB="0" distL="0" distR="0" wp14:anchorId="6D373813" wp14:editId="7A6F12FB">
            <wp:extent cx="5676900" cy="205740"/>
            <wp:effectExtent l="0" t="0" r="0" b="0"/>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05740"/>
                    </a:xfrm>
                    <a:prstGeom prst="rect">
                      <a:avLst/>
                    </a:prstGeom>
                    <a:noFill/>
                    <a:ln>
                      <a:noFill/>
                    </a:ln>
                  </pic:spPr>
                </pic:pic>
              </a:graphicData>
            </a:graphic>
          </wp:inline>
        </w:drawing>
      </w:r>
    </w:p>
    <w:p w14:paraId="34F8432E" w14:textId="0543A37D" w:rsidR="00D26366" w:rsidRPr="0042740E" w:rsidRDefault="00D26366" w:rsidP="00D26366">
      <w:pPr>
        <w:numPr>
          <w:ilvl w:val="0"/>
          <w:numId w:val="7"/>
        </w:numPr>
        <w:ind w:left="1134" w:hanging="567"/>
        <w:jc w:val="both"/>
        <w:rPr>
          <w:rFonts w:ascii="Arial Narrow" w:hAnsi="Arial Narrow"/>
          <w:lang w:val="es-CR"/>
        </w:rPr>
      </w:pPr>
      <w:r w:rsidRPr="0042740E">
        <w:rPr>
          <w:rFonts w:ascii="Arial Narrow" w:hAnsi="Arial Narrow"/>
          <w:lang w:val="es-CR"/>
        </w:rPr>
        <w:t>La Municipalidad de Buenos Aires es un gobierno local efectivo y transparente en la administración de las necesidades, intereses y los servicios a la ciudadanía, siendo garante del desarrollo humano inclusivo y sustentable para el cantón.</w:t>
      </w:r>
    </w:p>
    <w:p w14:paraId="0EE3AD4F" w14:textId="77777777" w:rsidR="00D26366" w:rsidRPr="0042740E" w:rsidRDefault="00D26366" w:rsidP="00D26366">
      <w:pPr>
        <w:ind w:left="1134"/>
        <w:jc w:val="both"/>
        <w:rPr>
          <w:rFonts w:ascii="Arial Narrow" w:hAnsi="Arial Narrow"/>
          <w:lang w:val="es-CR"/>
        </w:rPr>
      </w:pPr>
    </w:p>
    <w:p w14:paraId="54B96513" w14:textId="77777777" w:rsidR="00C70922" w:rsidRPr="00BC7C5B" w:rsidRDefault="00B2443F" w:rsidP="00C70922">
      <w:pPr>
        <w:rPr>
          <w:rFonts w:ascii="Arial Narrow" w:hAnsi="Arial Narrow"/>
          <w:color w:val="365F91"/>
        </w:rPr>
      </w:pPr>
      <w:r w:rsidRPr="00BC7C5B">
        <w:rPr>
          <w:rFonts w:ascii="Arial Narrow" w:hAnsi="Arial Narrow"/>
          <w:noProof/>
          <w:lang w:val="es-CR" w:eastAsia="es-CR"/>
        </w:rPr>
        <w:drawing>
          <wp:inline distT="0" distB="0" distL="0" distR="0" wp14:anchorId="12381E8C" wp14:editId="0DF8A1FA">
            <wp:extent cx="5661660" cy="205740"/>
            <wp:effectExtent l="0" t="0" r="0"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660" cy="205740"/>
                    </a:xfrm>
                    <a:prstGeom prst="rect">
                      <a:avLst/>
                    </a:prstGeom>
                    <a:noFill/>
                    <a:ln>
                      <a:noFill/>
                    </a:ln>
                  </pic:spPr>
                </pic:pic>
              </a:graphicData>
            </a:graphic>
          </wp:inline>
        </w:drawing>
      </w:r>
    </w:p>
    <w:p w14:paraId="535C1225" w14:textId="77777777" w:rsidR="00D26366" w:rsidRPr="0042740E" w:rsidRDefault="00D26366" w:rsidP="00D26366">
      <w:pPr>
        <w:numPr>
          <w:ilvl w:val="0"/>
          <w:numId w:val="7"/>
        </w:numPr>
        <w:spacing w:before="120"/>
        <w:ind w:left="1134" w:hanging="499"/>
        <w:jc w:val="both"/>
        <w:rPr>
          <w:rFonts w:ascii="Arial Narrow" w:hAnsi="Arial Narrow"/>
          <w:lang w:val="es-CR"/>
        </w:rPr>
      </w:pPr>
      <w:r w:rsidRPr="0042740E">
        <w:rPr>
          <w:rFonts w:ascii="Arial Narrow" w:hAnsi="Arial Narrow"/>
          <w:lang w:val="es-CR"/>
        </w:rPr>
        <w:t xml:space="preserve">Dictar los reglamentos autónomos de organización y de servicio, así como cualquier otra disposición que autorice el ordenamiento jurídico. </w:t>
      </w:r>
    </w:p>
    <w:p w14:paraId="0E30F401"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 xml:space="preserve">Acordar sus presupuestos y ejecutarlos. </w:t>
      </w:r>
    </w:p>
    <w:p w14:paraId="070D86AF"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 xml:space="preserve">Administrar y prestar los servicios públicos municipales. </w:t>
      </w:r>
    </w:p>
    <w:p w14:paraId="2CF4A385"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 xml:space="preserve">Aprobar las tasas, los precios y las contribuciones municipales, y proponer los proyectos de tarifas de impuestos municipales. </w:t>
      </w:r>
    </w:p>
    <w:p w14:paraId="4031E4C8"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 xml:space="preserve">Percibir y administrar, en su carácter de administración tributaria, los tributos y demás ingresos municipales. </w:t>
      </w:r>
    </w:p>
    <w:p w14:paraId="5522A0BA" w14:textId="77777777" w:rsidR="00D26366" w:rsidRPr="0042740E" w:rsidRDefault="00D26366" w:rsidP="00D26366">
      <w:pPr>
        <w:numPr>
          <w:ilvl w:val="0"/>
          <w:numId w:val="7"/>
        </w:numPr>
        <w:ind w:left="1134" w:hanging="501"/>
        <w:jc w:val="both"/>
        <w:rPr>
          <w:rFonts w:ascii="Arial Narrow" w:hAnsi="Arial Narrow"/>
          <w:lang w:val="es-CR"/>
        </w:rPr>
      </w:pPr>
      <w:r w:rsidRPr="0042740E">
        <w:rPr>
          <w:rFonts w:ascii="Arial Narrow" w:hAnsi="Arial Narrow"/>
          <w:lang w:val="es-CR"/>
        </w:rPr>
        <w:t>Concertar, con personas o entidades nacionales o extranjeras, pactos.  convenios o contratos necesarios para el cumplimiento de sus funciones.</w:t>
      </w:r>
    </w:p>
    <w:p w14:paraId="67677F17" w14:textId="40D72F90" w:rsidR="00C70922" w:rsidRPr="0042740E" w:rsidRDefault="00D26366" w:rsidP="00D26366">
      <w:pPr>
        <w:numPr>
          <w:ilvl w:val="0"/>
          <w:numId w:val="7"/>
        </w:numPr>
        <w:ind w:left="1134" w:hanging="501"/>
        <w:rPr>
          <w:rFonts w:ascii="Arial Narrow" w:hAnsi="Arial Narrow"/>
          <w:color w:val="365F91"/>
          <w:lang w:val="es-CR"/>
        </w:rPr>
      </w:pPr>
      <w:r w:rsidRPr="0042740E">
        <w:rPr>
          <w:rFonts w:ascii="Arial Narrow" w:hAnsi="Arial Narrow"/>
          <w:lang w:val="es-CR"/>
        </w:rPr>
        <w:t>Convocar al municipio a consultas populares, para los fines establecidos en esta   ley y su reglamento</w:t>
      </w:r>
      <w:r w:rsidRPr="0042740E">
        <w:rPr>
          <w:rFonts w:ascii="Arial Narrow" w:hAnsi="Arial Narrow"/>
          <w:color w:val="365F91"/>
          <w:lang w:val="es-CR"/>
        </w:rPr>
        <w:t>.</w:t>
      </w:r>
    </w:p>
    <w:p w14:paraId="0883727F" w14:textId="77777777" w:rsidR="00C70922" w:rsidRPr="0042740E" w:rsidRDefault="00C70922" w:rsidP="00C70922">
      <w:pPr>
        <w:jc w:val="center"/>
        <w:rPr>
          <w:rFonts w:ascii="Arial Narrow" w:hAnsi="Arial Narrow"/>
          <w:color w:val="365F91"/>
          <w:lang w:val="es-CR"/>
        </w:rPr>
      </w:pPr>
    </w:p>
    <w:p w14:paraId="35CC1D26" w14:textId="77777777" w:rsidR="0023308A" w:rsidRPr="0042740E" w:rsidRDefault="0023308A" w:rsidP="00C70922">
      <w:pPr>
        <w:rPr>
          <w:rFonts w:ascii="Arial Narrow" w:hAnsi="Arial Narrow"/>
          <w:lang w:val="es-CR"/>
        </w:rPr>
      </w:pPr>
    </w:p>
    <w:p w14:paraId="14E241D9" w14:textId="417A8B04" w:rsidR="00435880" w:rsidRDefault="002F0FD4" w:rsidP="00435880">
      <w:pPr>
        <w:pStyle w:val="Ttulo1"/>
        <w:jc w:val="center"/>
        <w:rPr>
          <w:rFonts w:ascii="Arial Narrow" w:hAnsi="Arial Narrow"/>
          <w:color w:val="1F3864"/>
          <w:sz w:val="26"/>
          <w:szCs w:val="26"/>
          <w:u w:val="single"/>
        </w:rPr>
      </w:pPr>
      <w:bookmarkStart w:id="1" w:name="_Toc107475714"/>
      <w:r w:rsidRPr="00BC7C5B">
        <w:rPr>
          <w:rFonts w:ascii="Arial Narrow" w:hAnsi="Arial Narrow"/>
          <w:color w:val="1F3864"/>
          <w:sz w:val="26"/>
          <w:szCs w:val="26"/>
          <w:u w:val="single"/>
        </w:rPr>
        <w:t>NOTAS NORMAS INTERNACIONALES DE CONTA</w:t>
      </w:r>
      <w:r w:rsidR="005406CC" w:rsidRPr="00BC7C5B">
        <w:rPr>
          <w:rFonts w:ascii="Arial Narrow" w:hAnsi="Arial Narrow"/>
          <w:color w:val="1F3864"/>
          <w:sz w:val="26"/>
          <w:szCs w:val="26"/>
          <w:u w:val="single"/>
        </w:rPr>
        <w:t>B</w:t>
      </w:r>
      <w:r w:rsidRPr="00BC7C5B">
        <w:rPr>
          <w:rFonts w:ascii="Arial Narrow" w:hAnsi="Arial Narrow"/>
          <w:color w:val="1F3864"/>
          <w:sz w:val="26"/>
          <w:szCs w:val="26"/>
          <w:u w:val="single"/>
        </w:rPr>
        <w:t>ILIDAD PARA EL SECTOR PUBLICO</w:t>
      </w:r>
      <w:r w:rsidR="005406CC" w:rsidRPr="00BC7C5B">
        <w:rPr>
          <w:rFonts w:ascii="Arial Narrow" w:hAnsi="Arial Narrow"/>
          <w:color w:val="1F3864"/>
          <w:sz w:val="26"/>
          <w:szCs w:val="26"/>
          <w:u w:val="single"/>
        </w:rPr>
        <w:t xml:space="preserve"> COSTARRICENSE</w:t>
      </w:r>
      <w:bookmarkEnd w:id="1"/>
    </w:p>
    <w:p w14:paraId="4704DEE6" w14:textId="3E080302" w:rsidR="003C53AD" w:rsidRPr="0042740E" w:rsidRDefault="003C53AD" w:rsidP="000242D9">
      <w:pPr>
        <w:pStyle w:val="Ttulo3"/>
        <w:rPr>
          <w:rFonts w:ascii="Arial Narrow" w:hAnsi="Arial Narrow"/>
          <w:color w:val="1F3864"/>
          <w:sz w:val="26"/>
          <w:szCs w:val="26"/>
          <w:lang w:val="es-CR"/>
        </w:rPr>
      </w:pPr>
      <w:bookmarkStart w:id="2" w:name="_Toc107475715"/>
      <w:r w:rsidRPr="0042740E">
        <w:rPr>
          <w:rFonts w:ascii="Arial Narrow" w:hAnsi="Arial Narrow"/>
          <w:color w:val="1F3864"/>
          <w:sz w:val="26"/>
          <w:szCs w:val="26"/>
          <w:lang w:val="es-CR"/>
        </w:rPr>
        <w:t>Declaración de Cumplimiento</w:t>
      </w:r>
      <w:bookmarkEnd w:id="2"/>
    </w:p>
    <w:p w14:paraId="0E4C92DC" w14:textId="77777777" w:rsidR="002251D2" w:rsidRPr="0042740E" w:rsidRDefault="002251D2" w:rsidP="002251D2">
      <w:pPr>
        <w:ind w:left="1080"/>
        <w:jc w:val="both"/>
        <w:rPr>
          <w:rFonts w:ascii="Arial Narrow" w:hAnsi="Arial Narrow"/>
          <w:color w:val="000000"/>
          <w:lang w:val="es-CR" w:eastAsia="es-CR"/>
        </w:rPr>
      </w:pPr>
    </w:p>
    <w:p w14:paraId="7E414CE7" w14:textId="3B32289B" w:rsidR="003C53AD" w:rsidRPr="0042740E" w:rsidRDefault="007A7332" w:rsidP="002251D2">
      <w:pPr>
        <w:jc w:val="both"/>
        <w:rPr>
          <w:rFonts w:ascii="Arial Narrow" w:hAnsi="Arial Narrow"/>
          <w:color w:val="000000"/>
          <w:lang w:val="es-CR" w:eastAsia="es-CR"/>
        </w:rPr>
      </w:pPr>
      <w:r w:rsidRPr="0042740E">
        <w:rPr>
          <w:rFonts w:ascii="Arial Narrow" w:hAnsi="Arial Narrow"/>
          <w:color w:val="000000"/>
          <w:lang w:val="es-CR" w:eastAsia="es-CR"/>
        </w:rPr>
        <w:t>El Ente Contable aplica lo dispuesto en la Resolución DCN-0003-2022 con respecto a la Afirmación Explicita e Incondicional sobre el cumplimiento de las NICSP, y de las Políticas Contables Generales</w:t>
      </w:r>
      <w:r w:rsidR="003C53AD" w:rsidRPr="0042740E">
        <w:rPr>
          <w:rFonts w:ascii="Arial Narrow" w:hAnsi="Arial Narrow"/>
          <w:color w:val="000000"/>
          <w:lang w:val="es-CR" w:eastAsia="es-CR"/>
        </w:rPr>
        <w:t>.</w:t>
      </w:r>
    </w:p>
    <w:p w14:paraId="2A303819" w14:textId="77777777" w:rsidR="003C53AD" w:rsidRPr="0042740E" w:rsidRDefault="003C53AD" w:rsidP="003C53AD">
      <w:pPr>
        <w:rPr>
          <w:rFonts w:ascii="Arial Narrow" w:hAnsi="Arial Narrow"/>
          <w:color w:val="000000"/>
          <w:lang w:val="es-CR" w:eastAsia="es-CR"/>
        </w:rPr>
      </w:pPr>
    </w:p>
    <w:p w14:paraId="16E4EC6E" w14:textId="77777777" w:rsidR="00092C60" w:rsidRPr="00BC7C5B" w:rsidRDefault="00092C60" w:rsidP="00092C60">
      <w:pPr>
        <w:rPr>
          <w:rFonts w:ascii="Arial Narrow" w:hAnsi="Arial Narrow"/>
          <w:color w:val="000000"/>
          <w:lang w:eastAsia="es-CR"/>
        </w:rPr>
      </w:pPr>
      <w:r>
        <w:rPr>
          <w:rFonts w:ascii="Arial Narrow" w:hAnsi="Arial Narrow"/>
          <w:color w:val="000000"/>
          <w:lang w:eastAsia="es-CR"/>
        </w:rPr>
        <w:t>Marque con 1</w:t>
      </w:r>
    </w:p>
    <w:p w14:paraId="674EE72A" w14:textId="77777777" w:rsidR="00092C60" w:rsidRDefault="00092C60" w:rsidP="003C53AD">
      <w:pPr>
        <w:rPr>
          <w:rFonts w:ascii="Arial Narrow" w:hAnsi="Arial Narrow"/>
          <w:color w:val="000000"/>
          <w:lang w:eastAsia="es-CR"/>
        </w:rPr>
      </w:pPr>
    </w:p>
    <w:p w14:paraId="590720BB" w14:textId="77777777" w:rsidR="00092C60" w:rsidRDefault="00092C60" w:rsidP="00092C60">
      <w:pPr>
        <w:rPr>
          <w:rFonts w:ascii="Arial Narrow" w:hAnsi="Arial Narrow"/>
          <w:color w:val="000000"/>
          <w:lang w:eastAsia="es-CR"/>
        </w:rPr>
      </w:pPr>
      <w:r w:rsidRPr="00BC7C5B">
        <w:rPr>
          <w:rFonts w:ascii="Arial Narrow" w:hAnsi="Arial Narrow"/>
          <w:color w:val="000000"/>
          <w:lang w:eastAsia="es-CR"/>
        </w:rPr>
        <w:t>APLICA:</w:t>
      </w:r>
    </w:p>
    <w:p w14:paraId="017F840C" w14:textId="77777777" w:rsidR="00860A41" w:rsidRDefault="00860A41" w:rsidP="00092C60">
      <w:pPr>
        <w:rPr>
          <w:rFonts w:ascii="Arial Narrow" w:hAnsi="Arial Narrow"/>
          <w:color w:val="000000"/>
          <w:lang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860A41" w:rsidRPr="00D00BB5" w14:paraId="6BF97774" w14:textId="77777777" w:rsidTr="00E37714">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3F9793C" w14:textId="77777777" w:rsidR="00860A41" w:rsidRPr="00D00BB5" w:rsidRDefault="00860A41" w:rsidP="00E37714">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4ACA11A" w14:textId="30C460BE" w:rsidR="00860A41" w:rsidRPr="00D00BB5" w:rsidRDefault="00860A41" w:rsidP="00E37714">
            <w:pPr>
              <w:jc w:val="center"/>
              <w:rPr>
                <w:rFonts w:ascii="Arial Narrow" w:hAnsi="Arial Narrow" w:cs="Calibri"/>
                <w:color w:val="000000"/>
                <w:lang w:eastAsia="es-CR"/>
              </w:rPr>
            </w:pPr>
          </w:p>
        </w:tc>
        <w:tc>
          <w:tcPr>
            <w:tcW w:w="640" w:type="dxa"/>
            <w:tcBorders>
              <w:top w:val="nil"/>
              <w:left w:val="nil"/>
              <w:bottom w:val="nil"/>
              <w:right w:val="nil"/>
            </w:tcBorders>
            <w:shd w:val="clear" w:color="auto" w:fill="auto"/>
            <w:noWrap/>
            <w:vAlign w:val="bottom"/>
            <w:hideMark/>
          </w:tcPr>
          <w:p w14:paraId="4DAD5187" w14:textId="77777777" w:rsidR="00860A41" w:rsidRPr="00D00BB5" w:rsidRDefault="00860A41" w:rsidP="00E37714">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D1D7992" w14:textId="77777777" w:rsidR="00860A41" w:rsidRPr="00D00BB5" w:rsidRDefault="00860A41" w:rsidP="00E37714">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ECD7B21" w14:textId="536B8C83" w:rsidR="00860A41" w:rsidRPr="00D00BB5" w:rsidRDefault="00B41FF1" w:rsidP="00E37714">
            <w:pPr>
              <w:jc w:val="center"/>
              <w:rPr>
                <w:rFonts w:ascii="Arial Narrow" w:hAnsi="Arial Narrow" w:cs="Calibri"/>
                <w:color w:val="000000"/>
                <w:lang w:eastAsia="es-CR"/>
              </w:rPr>
            </w:pPr>
            <w:r>
              <w:rPr>
                <w:rFonts w:ascii="Arial Narrow" w:hAnsi="Arial Narrow" w:cs="Calibri"/>
                <w:color w:val="000000"/>
                <w:lang w:eastAsia="es-CR"/>
              </w:rPr>
              <w:t>1</w:t>
            </w:r>
            <w:r w:rsidR="00860A41" w:rsidRPr="00D00BB5">
              <w:rPr>
                <w:rFonts w:ascii="Arial Narrow" w:hAnsi="Arial Narrow" w:cs="Calibri"/>
                <w:color w:val="000000"/>
                <w:lang w:eastAsia="es-CR"/>
              </w:rPr>
              <w:t> </w:t>
            </w:r>
          </w:p>
        </w:tc>
      </w:tr>
    </w:tbl>
    <w:p w14:paraId="5C688E81" w14:textId="77777777" w:rsidR="00092C60" w:rsidRDefault="00092C60" w:rsidP="003C53AD">
      <w:pPr>
        <w:rPr>
          <w:rFonts w:ascii="Arial Narrow" w:hAnsi="Arial Narrow"/>
          <w:color w:val="000000"/>
          <w:lang w:eastAsia="es-CR"/>
        </w:rPr>
      </w:pPr>
    </w:p>
    <w:p w14:paraId="4D943A8D" w14:textId="4E928275" w:rsidR="002251D2" w:rsidRDefault="002251D2" w:rsidP="002251D2">
      <w:pPr>
        <w:shd w:val="clear" w:color="auto" w:fill="FFFFFF"/>
        <w:jc w:val="both"/>
        <w:rPr>
          <w:rFonts w:ascii="Arial Narrow" w:hAnsi="Arial Narrow"/>
          <w:lang w:val="es-CR" w:eastAsia="es-CR"/>
        </w:rPr>
      </w:pPr>
      <w:bookmarkStart w:id="3" w:name="_Hlk54695485"/>
      <w:r w:rsidRPr="0042740E">
        <w:rPr>
          <w:rFonts w:ascii="Arial Narrow" w:hAnsi="Arial Narrow"/>
          <w:lang w:val="es-CR" w:eastAsia="es-CR"/>
        </w:rPr>
        <w:t>En caso de que el Ente cumpla con lo establecido en la Resolución DCN-0003-2022 conforme a los plazos y ya este al 100% de la aplicación de las NICSP y las Políticas Contables Generales, debe llenar y presentar los datos de la siguiente afirmación:</w:t>
      </w:r>
    </w:p>
    <w:p w14:paraId="65A3AFBF" w14:textId="77777777" w:rsidR="004E2AA2" w:rsidRPr="0042740E" w:rsidRDefault="004E2AA2" w:rsidP="002251D2">
      <w:pPr>
        <w:shd w:val="clear" w:color="auto" w:fill="FFFFFF"/>
        <w:jc w:val="both"/>
        <w:rPr>
          <w:rFonts w:ascii="Arial Narrow" w:hAnsi="Arial Narrow"/>
          <w:lang w:val="es-CR" w:eastAsia="es-CR"/>
        </w:rPr>
      </w:pPr>
    </w:p>
    <w:p w14:paraId="392F6EA7" w14:textId="061392E0" w:rsidR="00E57D3F" w:rsidRPr="008369CD" w:rsidRDefault="00E96790" w:rsidP="00E96790">
      <w:pPr>
        <w:shd w:val="clear" w:color="auto" w:fill="FFFFFF"/>
        <w:jc w:val="both"/>
        <w:rPr>
          <w:rFonts w:ascii="Arial Narrow" w:hAnsi="Arial Narrow"/>
          <w:b/>
          <w:bCs/>
          <w:sz w:val="22"/>
          <w:szCs w:val="22"/>
          <w:u w:val="single"/>
          <w:lang w:val="es-CR" w:eastAsia="es-CR"/>
        </w:rPr>
      </w:pPr>
      <w:r w:rsidRPr="008369CD">
        <w:rPr>
          <w:rFonts w:ascii="Arial Narrow" w:hAnsi="Arial Narrow"/>
          <w:b/>
          <w:bCs/>
          <w:sz w:val="22"/>
          <w:szCs w:val="22"/>
          <w:u w:val="single"/>
          <w:lang w:val="es-CR" w:eastAsia="es-CR"/>
        </w:rPr>
        <w:t>Nombre del Ente, Cedula Jurídica, Nombre del Representante Legal: Afirmó explicita e incondionalmente el cumplimiento de las NICSP y de las Políticas Contables Generales, en el tratamiento contable que utiliza esta entidad.</w:t>
      </w:r>
    </w:p>
    <w:p w14:paraId="150D358E" w14:textId="37F653B9" w:rsidR="00E96790" w:rsidRDefault="00E96790" w:rsidP="002251D2">
      <w:pPr>
        <w:shd w:val="clear" w:color="auto" w:fill="FFFFFF"/>
        <w:jc w:val="both"/>
        <w:rPr>
          <w:rFonts w:ascii="Arial Narrow" w:hAnsi="Arial Narrow"/>
          <w:b/>
          <w:bCs/>
          <w:u w:val="single"/>
          <w:lang w:val="es-CR" w:eastAsia="es-CR"/>
        </w:rPr>
      </w:pPr>
    </w:p>
    <w:p w14:paraId="7FF6AA75" w14:textId="4419E323" w:rsidR="00E96790" w:rsidRPr="008369CD" w:rsidRDefault="00E96790" w:rsidP="002251D2">
      <w:pPr>
        <w:shd w:val="clear" w:color="auto" w:fill="FFFFFF"/>
        <w:jc w:val="both"/>
        <w:rPr>
          <w:rFonts w:ascii="Arial Narrow" w:hAnsi="Arial Narrow"/>
          <w:sz w:val="22"/>
          <w:szCs w:val="22"/>
          <w:u w:val="single"/>
          <w:lang w:val="es-CR" w:eastAsia="es-CR"/>
        </w:rPr>
      </w:pPr>
      <w:r w:rsidRPr="008369CD">
        <w:rPr>
          <w:rFonts w:ascii="Arial Narrow" w:hAnsi="Arial Narrow"/>
          <w:sz w:val="22"/>
          <w:szCs w:val="22"/>
          <w:u w:val="single"/>
          <w:lang w:val="es-CR" w:eastAsia="es-CR"/>
        </w:rPr>
        <w:t xml:space="preserve">En el caso de la Municipalidad de Buenos Aires debe indicarse que se encuentra en el proceso de transición por lo que </w:t>
      </w:r>
      <w:r w:rsidR="009200FA" w:rsidRPr="008369CD">
        <w:rPr>
          <w:rFonts w:ascii="Arial Narrow" w:hAnsi="Arial Narrow"/>
          <w:sz w:val="22"/>
          <w:szCs w:val="22"/>
          <w:u w:val="single"/>
          <w:lang w:val="es-CR" w:eastAsia="es-CR"/>
        </w:rPr>
        <w:t>aún</w:t>
      </w:r>
      <w:r w:rsidRPr="008369CD">
        <w:rPr>
          <w:rFonts w:ascii="Arial Narrow" w:hAnsi="Arial Narrow"/>
          <w:sz w:val="22"/>
          <w:szCs w:val="22"/>
          <w:u w:val="single"/>
          <w:lang w:val="es-CR" w:eastAsia="es-CR"/>
        </w:rPr>
        <w:t xml:space="preserve"> no </w:t>
      </w:r>
      <w:r w:rsidR="009200FA" w:rsidRPr="008369CD">
        <w:rPr>
          <w:rFonts w:ascii="Arial Narrow" w:hAnsi="Arial Narrow"/>
          <w:sz w:val="22"/>
          <w:szCs w:val="22"/>
          <w:u w:val="single"/>
          <w:lang w:val="es-CR" w:eastAsia="es-CR"/>
        </w:rPr>
        <w:t>está</w:t>
      </w:r>
      <w:r w:rsidRPr="008369CD">
        <w:rPr>
          <w:rFonts w:ascii="Arial Narrow" w:hAnsi="Arial Narrow"/>
          <w:sz w:val="22"/>
          <w:szCs w:val="22"/>
          <w:u w:val="single"/>
          <w:lang w:val="es-CR" w:eastAsia="es-CR"/>
        </w:rPr>
        <w:t xml:space="preserve"> cumpliendo con el 100% de las NICSP, estado que se tiene programado cumplir en el año 2023 de acuerdo con el Plan de acción elaborado para el proceso de implementación de las NICSP</w:t>
      </w:r>
      <w:r w:rsidR="009200FA">
        <w:rPr>
          <w:rFonts w:ascii="Arial Narrow" w:hAnsi="Arial Narrow"/>
          <w:sz w:val="22"/>
          <w:szCs w:val="22"/>
          <w:u w:val="single"/>
          <w:lang w:val="es-CR" w:eastAsia="es-CR"/>
        </w:rPr>
        <w:t>.</w:t>
      </w:r>
      <w:r w:rsidR="008369CD" w:rsidRPr="008369CD">
        <w:rPr>
          <w:rFonts w:ascii="Arial Narrow" w:hAnsi="Arial Narrow"/>
          <w:sz w:val="22"/>
          <w:szCs w:val="22"/>
          <w:u w:val="single"/>
          <w:lang w:val="es-CR" w:eastAsia="es-CR"/>
        </w:rPr>
        <w:t xml:space="preserve"> </w:t>
      </w:r>
      <w:r w:rsidR="009200FA">
        <w:rPr>
          <w:rFonts w:ascii="Arial Narrow" w:hAnsi="Arial Narrow"/>
          <w:sz w:val="22"/>
          <w:szCs w:val="22"/>
          <w:u w:val="single"/>
          <w:lang w:val="es-CR" w:eastAsia="es-CR"/>
        </w:rPr>
        <w:t>P</w:t>
      </w:r>
      <w:r w:rsidR="008369CD" w:rsidRPr="008369CD">
        <w:rPr>
          <w:rFonts w:ascii="Arial Narrow" w:hAnsi="Arial Narrow"/>
          <w:sz w:val="22"/>
          <w:szCs w:val="22"/>
          <w:u w:val="single"/>
          <w:lang w:val="es-CR" w:eastAsia="es-CR"/>
        </w:rPr>
        <w:t xml:space="preserve">or lo </w:t>
      </w:r>
      <w:proofErr w:type="gramStart"/>
      <w:r w:rsidR="008369CD" w:rsidRPr="008369CD">
        <w:rPr>
          <w:rFonts w:ascii="Arial Narrow" w:hAnsi="Arial Narrow"/>
          <w:sz w:val="22"/>
          <w:szCs w:val="22"/>
          <w:u w:val="single"/>
          <w:lang w:val="es-CR" w:eastAsia="es-CR"/>
        </w:rPr>
        <w:t>tanto</w:t>
      </w:r>
      <w:proofErr w:type="gramEnd"/>
      <w:r w:rsidR="008369CD" w:rsidRPr="008369CD">
        <w:rPr>
          <w:rFonts w:ascii="Arial Narrow" w:hAnsi="Arial Narrow"/>
          <w:sz w:val="22"/>
          <w:szCs w:val="22"/>
          <w:u w:val="single"/>
          <w:lang w:val="es-CR" w:eastAsia="es-CR"/>
        </w:rPr>
        <w:t xml:space="preserve"> se efectúa la siguiente </w:t>
      </w:r>
      <w:r w:rsidR="009200FA" w:rsidRPr="008369CD">
        <w:rPr>
          <w:rFonts w:ascii="Arial Narrow" w:hAnsi="Arial Narrow"/>
          <w:sz w:val="22"/>
          <w:szCs w:val="22"/>
          <w:u w:val="single"/>
          <w:lang w:val="es-CR" w:eastAsia="es-CR"/>
        </w:rPr>
        <w:t xml:space="preserve">DECLARACIÓN </w:t>
      </w:r>
      <w:r w:rsidR="008369CD" w:rsidRPr="008369CD">
        <w:rPr>
          <w:rFonts w:ascii="Arial Narrow" w:hAnsi="Arial Narrow"/>
          <w:sz w:val="22"/>
          <w:szCs w:val="22"/>
          <w:u w:val="single"/>
          <w:lang w:val="es-CR" w:eastAsia="es-CR"/>
        </w:rPr>
        <w:t xml:space="preserve">en la que se hace la observación </w:t>
      </w:r>
      <w:r w:rsidR="008369CD">
        <w:rPr>
          <w:rFonts w:ascii="Arial Narrow" w:hAnsi="Arial Narrow"/>
          <w:sz w:val="22"/>
          <w:szCs w:val="22"/>
          <w:u w:val="single"/>
          <w:lang w:val="es-CR" w:eastAsia="es-CR"/>
        </w:rPr>
        <w:t xml:space="preserve">con apego a la </w:t>
      </w:r>
      <w:r w:rsidR="009200FA">
        <w:rPr>
          <w:rFonts w:ascii="Arial Narrow" w:hAnsi="Arial Narrow"/>
          <w:sz w:val="22"/>
          <w:szCs w:val="22"/>
          <w:u w:val="single"/>
          <w:lang w:val="es-CR" w:eastAsia="es-CR"/>
        </w:rPr>
        <w:t xml:space="preserve">lo establecido en la </w:t>
      </w:r>
      <w:r w:rsidR="009200FA" w:rsidRPr="009200FA">
        <w:rPr>
          <w:rFonts w:ascii="Arial Narrow" w:hAnsi="Arial Narrow"/>
          <w:color w:val="000000"/>
          <w:u w:val="single"/>
          <w:lang w:val="es-CR"/>
        </w:rPr>
        <w:t>Resolución DCN-003-2022</w:t>
      </w:r>
      <w:r w:rsidR="008369CD" w:rsidRPr="008369CD">
        <w:rPr>
          <w:rFonts w:ascii="Arial Narrow" w:hAnsi="Arial Narrow"/>
          <w:sz w:val="22"/>
          <w:szCs w:val="22"/>
          <w:u w:val="single"/>
          <w:lang w:val="es-CR" w:eastAsia="es-CR"/>
        </w:rPr>
        <w:t>:</w:t>
      </w:r>
    </w:p>
    <w:p w14:paraId="530D1A91" w14:textId="77777777" w:rsidR="00E96790" w:rsidRPr="0042740E" w:rsidRDefault="00E96790" w:rsidP="002251D2">
      <w:pPr>
        <w:shd w:val="clear" w:color="auto" w:fill="FFFFFF"/>
        <w:jc w:val="both"/>
        <w:rPr>
          <w:rFonts w:ascii="Arial Narrow" w:hAnsi="Arial Narrow"/>
          <w:b/>
          <w:bCs/>
          <w:u w:val="single"/>
          <w:lang w:val="es-CR" w:eastAsia="es-CR"/>
        </w:rPr>
      </w:pPr>
    </w:p>
    <w:p w14:paraId="77D8776E" w14:textId="616A14CB" w:rsidR="00E95364" w:rsidRPr="009200FA" w:rsidRDefault="009200FA" w:rsidP="00A6520B">
      <w:pPr>
        <w:pStyle w:val="NormalWeb"/>
        <w:pBdr>
          <w:top w:val="single" w:sz="4" w:space="1" w:color="auto"/>
          <w:left w:val="single" w:sz="4" w:space="4" w:color="auto"/>
          <w:bottom w:val="single" w:sz="4" w:space="31" w:color="auto"/>
          <w:right w:val="single" w:sz="4" w:space="4" w:color="auto"/>
        </w:pBdr>
        <w:spacing w:before="0" w:beforeAutospacing="0" w:after="0" w:afterAutospacing="0"/>
        <w:jc w:val="both"/>
        <w:rPr>
          <w:rFonts w:ascii="Arial Narrow" w:hAnsi="Arial Narrow"/>
          <w:b/>
          <w:bCs/>
          <w:color w:val="000000"/>
          <w:lang w:val="es-CR"/>
        </w:rPr>
      </w:pPr>
      <w:bookmarkStart w:id="4" w:name="_Hlk109773599"/>
      <w:bookmarkStart w:id="5" w:name="_Hlk41838578"/>
      <w:r w:rsidRPr="009200FA">
        <w:rPr>
          <w:rFonts w:ascii="Arial Narrow" w:hAnsi="Arial Narrow"/>
          <w:b/>
          <w:bCs/>
          <w:color w:val="000000"/>
          <w:lang w:val="es-CR"/>
        </w:rPr>
        <w:t>Declaración</w:t>
      </w:r>
    </w:p>
    <w:p w14:paraId="7C8FD5E9" w14:textId="77777777" w:rsidR="009200FA" w:rsidRDefault="009200FA" w:rsidP="00A6520B">
      <w:pPr>
        <w:pStyle w:val="NormalWeb"/>
        <w:pBdr>
          <w:top w:val="single" w:sz="4" w:space="1" w:color="auto"/>
          <w:left w:val="single" w:sz="4" w:space="4" w:color="auto"/>
          <w:bottom w:val="single" w:sz="4" w:space="31" w:color="auto"/>
          <w:right w:val="single" w:sz="4" w:space="4" w:color="auto"/>
        </w:pBdr>
        <w:spacing w:before="0" w:beforeAutospacing="0" w:after="0" w:afterAutospacing="0"/>
        <w:jc w:val="both"/>
        <w:rPr>
          <w:rFonts w:ascii="Arial Narrow" w:hAnsi="Arial Narrow"/>
          <w:color w:val="000000"/>
          <w:sz w:val="22"/>
          <w:szCs w:val="22"/>
          <w:lang w:val="es-CR"/>
        </w:rPr>
      </w:pPr>
    </w:p>
    <w:p w14:paraId="254C1C9C" w14:textId="74EC06C2" w:rsidR="00E95364" w:rsidRPr="00E95364" w:rsidRDefault="00E95364" w:rsidP="00A6520B">
      <w:pPr>
        <w:pStyle w:val="NormalWeb"/>
        <w:pBdr>
          <w:top w:val="single" w:sz="4" w:space="1" w:color="auto"/>
          <w:left w:val="single" w:sz="4" w:space="4" w:color="auto"/>
          <w:bottom w:val="single" w:sz="4" w:space="31" w:color="auto"/>
          <w:right w:val="single" w:sz="4" w:space="4" w:color="auto"/>
        </w:pBdr>
        <w:spacing w:before="0" w:beforeAutospacing="0" w:after="0" w:afterAutospacing="0"/>
        <w:jc w:val="both"/>
        <w:rPr>
          <w:rFonts w:ascii="Arial Narrow" w:hAnsi="Arial Narrow"/>
          <w:color w:val="000000"/>
          <w:sz w:val="22"/>
          <w:szCs w:val="22"/>
          <w:lang w:val="es-CR"/>
        </w:rPr>
      </w:pPr>
      <w:r w:rsidRPr="0024256F">
        <w:rPr>
          <w:rFonts w:ascii="Arial Narrow" w:hAnsi="Arial Narrow"/>
          <w:b/>
          <w:bCs/>
          <w:sz w:val="22"/>
          <w:szCs w:val="22"/>
          <w:lang w:val="es-CR"/>
        </w:rPr>
        <w:t>La MUNICIPALIDAD DE BUENOS AIRES, cedula jurídica 3-014-042112, y cuyo  Representante Legal es MÁSTER JOSÉ BERNARDINO ROJAS MÉNDEZ, portador de la cédula de identidad 6-0267-0983, CERTIFICA  QUE: Declara explícitamente y sin reservas  que los Estados Financieros cumplen con las Normas Internacionales de Contabilidad del Sector Público (NICSP), con excepción de los transitorios que la Entidad se acogió,</w:t>
      </w:r>
      <w:r w:rsidR="008369CD">
        <w:rPr>
          <w:rFonts w:ascii="Arial Narrow" w:hAnsi="Arial Narrow"/>
          <w:b/>
          <w:bCs/>
          <w:sz w:val="22"/>
          <w:szCs w:val="22"/>
          <w:lang w:val="es-CR"/>
        </w:rPr>
        <w:t xml:space="preserve"> para el cierre de</w:t>
      </w:r>
      <w:r w:rsidRPr="0024256F">
        <w:rPr>
          <w:rFonts w:ascii="Arial Narrow" w:hAnsi="Arial Narrow"/>
          <w:b/>
          <w:bCs/>
          <w:sz w:val="22"/>
          <w:szCs w:val="22"/>
          <w:lang w:val="es-CR"/>
        </w:rPr>
        <w:t xml:space="preserve"> brechas en NICSP que no tienen transitorios y que fueron comunicadas </w:t>
      </w:r>
      <w:r w:rsidR="009200FA">
        <w:rPr>
          <w:rFonts w:ascii="Arial Narrow" w:hAnsi="Arial Narrow"/>
          <w:b/>
          <w:bCs/>
          <w:sz w:val="22"/>
          <w:szCs w:val="22"/>
          <w:lang w:val="es-CR"/>
        </w:rPr>
        <w:t>con</w:t>
      </w:r>
      <w:r w:rsidRPr="0024256F">
        <w:rPr>
          <w:rFonts w:ascii="Arial Narrow" w:hAnsi="Arial Narrow"/>
          <w:b/>
          <w:bCs/>
          <w:sz w:val="22"/>
          <w:szCs w:val="22"/>
          <w:lang w:val="es-CR"/>
        </w:rPr>
        <w:t xml:space="preserve"> autorización expresa de la Contabilidad Nacional</w:t>
      </w:r>
      <w:r w:rsidR="009200FA">
        <w:rPr>
          <w:rFonts w:ascii="Arial Narrow" w:hAnsi="Arial Narrow"/>
          <w:b/>
          <w:bCs/>
          <w:sz w:val="22"/>
          <w:szCs w:val="22"/>
          <w:lang w:val="es-CR"/>
        </w:rPr>
        <w:t xml:space="preserve"> en la </w:t>
      </w:r>
      <w:r w:rsidR="009200FA" w:rsidRPr="009200FA">
        <w:rPr>
          <w:rFonts w:ascii="Arial Narrow" w:hAnsi="Arial Narrow"/>
          <w:b/>
          <w:bCs/>
          <w:sz w:val="22"/>
          <w:szCs w:val="22"/>
          <w:lang w:val="es-CR"/>
        </w:rPr>
        <w:t>Resolución DCN-003-202</w:t>
      </w:r>
      <w:r w:rsidR="009200FA" w:rsidRPr="009200FA">
        <w:rPr>
          <w:rFonts w:ascii="Arial Narrow" w:hAnsi="Arial Narrow"/>
          <w:sz w:val="22"/>
          <w:szCs w:val="22"/>
          <w:lang w:val="es-CR"/>
        </w:rPr>
        <w:t>2</w:t>
      </w:r>
      <w:r w:rsidRPr="009200FA">
        <w:rPr>
          <w:rFonts w:ascii="Arial Narrow" w:hAnsi="Arial Narrow"/>
          <w:color w:val="000000"/>
          <w:sz w:val="22"/>
          <w:szCs w:val="22"/>
          <w:lang w:val="es-CR"/>
        </w:rPr>
        <w:t>.</w:t>
      </w:r>
      <w:bookmarkEnd w:id="4"/>
    </w:p>
    <w:p w14:paraId="73F24B75" w14:textId="77777777" w:rsidR="00E95364" w:rsidRPr="00E95364" w:rsidRDefault="00E95364" w:rsidP="00A6520B">
      <w:pPr>
        <w:pStyle w:val="NormalWeb"/>
        <w:pBdr>
          <w:top w:val="single" w:sz="4" w:space="1" w:color="auto"/>
          <w:left w:val="single" w:sz="4" w:space="4" w:color="auto"/>
          <w:bottom w:val="single" w:sz="4" w:space="31"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3145CFF3" w14:textId="6C9441A6" w:rsidR="00E95364" w:rsidRDefault="00E95364" w:rsidP="00A6520B">
      <w:pPr>
        <w:pStyle w:val="NormalWeb"/>
        <w:pBdr>
          <w:top w:val="single" w:sz="4" w:space="1" w:color="auto"/>
          <w:left w:val="single" w:sz="4" w:space="4" w:color="auto"/>
          <w:bottom w:val="single" w:sz="4" w:space="31"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0EA76097" w14:textId="19A6F112" w:rsidR="00A6520B" w:rsidRDefault="00A6520B" w:rsidP="00A6520B">
      <w:pPr>
        <w:pStyle w:val="NormalWeb"/>
        <w:pBdr>
          <w:top w:val="single" w:sz="4" w:space="1" w:color="auto"/>
          <w:left w:val="single" w:sz="4" w:space="4" w:color="auto"/>
          <w:bottom w:val="single" w:sz="4" w:space="31"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347B0F57" w14:textId="2E2DF899" w:rsidR="00A6520B" w:rsidRDefault="00A6520B" w:rsidP="00A6520B">
      <w:pPr>
        <w:pStyle w:val="NormalWeb"/>
        <w:pBdr>
          <w:top w:val="single" w:sz="4" w:space="1" w:color="auto"/>
          <w:left w:val="single" w:sz="4" w:space="4" w:color="auto"/>
          <w:bottom w:val="single" w:sz="4" w:space="31"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34A6E484" w14:textId="77777777" w:rsidR="00A6520B" w:rsidRPr="00E95364" w:rsidRDefault="00A6520B" w:rsidP="00A6520B">
      <w:pPr>
        <w:pStyle w:val="NormalWeb"/>
        <w:pBdr>
          <w:top w:val="single" w:sz="4" w:space="1" w:color="auto"/>
          <w:left w:val="single" w:sz="4" w:space="4" w:color="auto"/>
          <w:bottom w:val="single" w:sz="4" w:space="31" w:color="auto"/>
          <w:right w:val="single" w:sz="4" w:space="4" w:color="auto"/>
        </w:pBdr>
        <w:spacing w:before="0" w:beforeAutospacing="0" w:after="0" w:afterAutospacing="0" w:line="360" w:lineRule="auto"/>
        <w:jc w:val="both"/>
        <w:rPr>
          <w:rFonts w:ascii="Arial Narrow" w:hAnsi="Arial Narrow"/>
          <w:color w:val="000000"/>
          <w:sz w:val="22"/>
          <w:szCs w:val="22"/>
          <w:lang w:val="es-CR"/>
        </w:rPr>
      </w:pPr>
    </w:p>
    <w:p w14:paraId="5E476E46" w14:textId="77777777" w:rsidR="00E95364" w:rsidRPr="00B2346B" w:rsidRDefault="00E95364" w:rsidP="00A6520B">
      <w:pPr>
        <w:pStyle w:val="NormalWeb"/>
        <w:pBdr>
          <w:top w:val="single" w:sz="4" w:space="1" w:color="auto"/>
          <w:left w:val="single" w:sz="4" w:space="4" w:color="auto"/>
          <w:bottom w:val="single" w:sz="4" w:space="31" w:color="auto"/>
          <w:right w:val="single" w:sz="4" w:space="4" w:color="auto"/>
        </w:pBdr>
        <w:spacing w:before="0" w:beforeAutospacing="0" w:after="0" w:afterAutospacing="0" w:line="360" w:lineRule="auto"/>
        <w:ind w:firstLine="2977"/>
        <w:jc w:val="both"/>
        <w:rPr>
          <w:rFonts w:ascii="Arial Narrow" w:hAnsi="Arial Narrow"/>
          <w:b/>
          <w:bCs/>
          <w:color w:val="000000"/>
          <w:sz w:val="22"/>
          <w:szCs w:val="22"/>
          <w:lang w:val="es-CR"/>
        </w:rPr>
      </w:pPr>
      <w:r w:rsidRPr="00B2346B">
        <w:rPr>
          <w:rFonts w:ascii="Arial Narrow" w:hAnsi="Arial Narrow"/>
          <w:b/>
          <w:bCs/>
          <w:lang w:val="es-CR"/>
        </w:rPr>
        <w:t>Firma Digital del Máximo Jerarca</w:t>
      </w:r>
    </w:p>
    <w:bookmarkEnd w:id="5"/>
    <w:p w14:paraId="11EF7DEA" w14:textId="2BBE2518" w:rsidR="00E57D3F" w:rsidRPr="0042740E" w:rsidRDefault="00E57D3F" w:rsidP="007F0292">
      <w:pPr>
        <w:rPr>
          <w:lang w:val="es-CR" w:eastAsia="es-CR"/>
        </w:rPr>
      </w:pPr>
    </w:p>
    <w:p w14:paraId="38A1CE34" w14:textId="02061B9C" w:rsidR="00E57D3F" w:rsidRPr="0042740E" w:rsidRDefault="00E57D3F" w:rsidP="007F0292">
      <w:pPr>
        <w:rPr>
          <w:lang w:val="es-CR" w:eastAsia="es-CR"/>
        </w:rPr>
      </w:pPr>
    </w:p>
    <w:p w14:paraId="3F5DDB48" w14:textId="15EFEE5A" w:rsidR="00E57D3F" w:rsidRPr="0042740E" w:rsidRDefault="00E57D3F" w:rsidP="007F0292">
      <w:pPr>
        <w:rPr>
          <w:lang w:val="es-CR" w:eastAsia="es-CR"/>
        </w:rPr>
      </w:pPr>
    </w:p>
    <w:p w14:paraId="3097B169" w14:textId="77777777" w:rsidR="00E57D3F" w:rsidRPr="0042740E" w:rsidRDefault="00E57D3F" w:rsidP="007F0292">
      <w:pPr>
        <w:rPr>
          <w:lang w:val="es-CR" w:eastAsia="es-CR"/>
        </w:rPr>
      </w:pPr>
    </w:p>
    <w:p w14:paraId="7E898DE4" w14:textId="77777777" w:rsidR="00DA3A45" w:rsidRPr="0042740E" w:rsidRDefault="002442D7" w:rsidP="00BC7C5B">
      <w:pPr>
        <w:pStyle w:val="Ttulo3"/>
        <w:rPr>
          <w:rFonts w:ascii="Arial Narrow" w:hAnsi="Arial Narrow"/>
          <w:color w:val="1F3864"/>
          <w:sz w:val="26"/>
          <w:szCs w:val="26"/>
          <w:lang w:val="es-CR"/>
        </w:rPr>
      </w:pPr>
      <w:bookmarkStart w:id="6" w:name="_Toc107475716"/>
      <w:r w:rsidRPr="0042740E">
        <w:rPr>
          <w:rFonts w:ascii="Arial Narrow" w:hAnsi="Arial Narrow"/>
          <w:color w:val="1F3864"/>
          <w:sz w:val="26"/>
          <w:szCs w:val="26"/>
          <w:lang w:val="es-CR"/>
        </w:rPr>
        <w:t xml:space="preserve">CERTIFICACIÓN </w:t>
      </w:r>
      <w:r w:rsidR="00DA3A45" w:rsidRPr="0042740E">
        <w:rPr>
          <w:rFonts w:ascii="Arial Narrow" w:hAnsi="Arial Narrow"/>
          <w:color w:val="1F3864"/>
          <w:sz w:val="26"/>
          <w:szCs w:val="26"/>
          <w:lang w:val="es-CR"/>
        </w:rPr>
        <w:t>COMISIÓN DE NICSP INSTITUCIONAL</w:t>
      </w:r>
      <w:bookmarkEnd w:id="6"/>
    </w:p>
    <w:bookmarkEnd w:id="3"/>
    <w:p w14:paraId="7E156AB2" w14:textId="77777777" w:rsidR="00DA3A45" w:rsidRPr="0042740E" w:rsidRDefault="00DA3A45" w:rsidP="00DA3A45">
      <w:pPr>
        <w:rPr>
          <w:rFonts w:ascii="Arial Narrow" w:hAnsi="Arial Narrow"/>
          <w:lang w:val="es-CR"/>
        </w:rPr>
      </w:pPr>
    </w:p>
    <w:p w14:paraId="16AB2D12" w14:textId="6749DADA" w:rsidR="00DA3A45" w:rsidRPr="00340783" w:rsidRDefault="00DA3A45" w:rsidP="00DA3A45">
      <w:pPr>
        <w:jc w:val="both"/>
        <w:rPr>
          <w:rFonts w:ascii="Arial Narrow" w:eastAsia="Cambria" w:hAnsi="Arial Narrow" w:cs="Arial"/>
          <w:color w:val="000000"/>
          <w:sz w:val="22"/>
          <w:szCs w:val="22"/>
          <w:lang w:val="es-CR" w:eastAsia="es-CR"/>
        </w:rPr>
      </w:pPr>
      <w:r w:rsidRPr="00340783">
        <w:rPr>
          <w:rFonts w:ascii="Arial Narrow" w:eastAsia="Cambria" w:hAnsi="Arial Narrow" w:cs="Arial"/>
          <w:color w:val="000000"/>
          <w:sz w:val="22"/>
          <w:szCs w:val="22"/>
          <w:lang w:val="es-CR" w:eastAsia="es-CR"/>
        </w:rPr>
        <w:t>(Certificación o (Constancia – Sector Municipal) de conformación de Comisión NICSP Institucional). La Comisión de NICSP Institucional es obligatoria y debe ser coordinada por el Director Administrativo y Financiero e integrada por jefes de departamentos que generan la información para la elaboración de los EEFF.</w:t>
      </w:r>
    </w:p>
    <w:p w14:paraId="44869515" w14:textId="21B0410B" w:rsidR="007F0292" w:rsidRPr="0042740E" w:rsidRDefault="007F0292" w:rsidP="007F0292">
      <w:pPr>
        <w:pBdr>
          <w:top w:val="single" w:sz="4" w:space="1" w:color="auto"/>
          <w:left w:val="single" w:sz="4" w:space="4" w:color="auto"/>
          <w:bottom w:val="single" w:sz="4" w:space="1" w:color="auto"/>
          <w:right w:val="single" w:sz="4" w:space="4" w:color="auto"/>
        </w:pBdr>
        <w:rPr>
          <w:rFonts w:ascii="Arial Narrow" w:hAnsi="Arial Narrow"/>
          <w:b/>
          <w:bCs/>
          <w:lang w:val="es-CR"/>
        </w:rPr>
      </w:pPr>
      <w:r w:rsidRPr="0042740E">
        <w:rPr>
          <w:rFonts w:ascii="Arial Narrow" w:hAnsi="Arial Narrow"/>
          <w:b/>
          <w:bCs/>
          <w:lang w:val="es-CR"/>
        </w:rPr>
        <w:t>C</w:t>
      </w:r>
      <w:r w:rsidR="001E4ECF">
        <w:rPr>
          <w:rFonts w:ascii="Arial Narrow" w:hAnsi="Arial Narrow"/>
          <w:b/>
          <w:bCs/>
          <w:lang w:val="es-CR"/>
        </w:rPr>
        <w:t>ertificación o C</w:t>
      </w:r>
      <w:r w:rsidRPr="0042740E">
        <w:rPr>
          <w:rFonts w:ascii="Arial Narrow" w:hAnsi="Arial Narrow"/>
          <w:b/>
          <w:bCs/>
          <w:lang w:val="es-CR"/>
        </w:rPr>
        <w:t>onstancia:</w:t>
      </w:r>
    </w:p>
    <w:p w14:paraId="1CEF4105" w14:textId="77777777" w:rsidR="00E57D3F" w:rsidRPr="0042740E" w:rsidRDefault="00E57D3F" w:rsidP="007F0292">
      <w:pPr>
        <w:pBdr>
          <w:top w:val="single" w:sz="4" w:space="1" w:color="auto"/>
          <w:left w:val="single" w:sz="4" w:space="4" w:color="auto"/>
          <w:bottom w:val="single" w:sz="4" w:space="1" w:color="auto"/>
          <w:right w:val="single" w:sz="4" w:space="4" w:color="auto"/>
        </w:pBdr>
        <w:rPr>
          <w:rFonts w:ascii="Arial Narrow" w:hAnsi="Arial Narrow"/>
          <w:b/>
          <w:bCs/>
          <w:lang w:val="es-CR"/>
        </w:rPr>
      </w:pPr>
    </w:p>
    <w:p w14:paraId="0E01AA9F"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bookmarkStart w:id="7" w:name="_Hlk109772728"/>
      <w:r w:rsidRPr="00340783">
        <w:rPr>
          <w:rFonts w:ascii="Arial Narrow" w:hAnsi="Arial Narrow"/>
          <w:sz w:val="22"/>
          <w:szCs w:val="22"/>
          <w:lang w:val="es-CR"/>
        </w:rPr>
        <w:t xml:space="preserve">La </w:t>
      </w:r>
      <w:bookmarkStart w:id="8" w:name="_Hlk109772793"/>
      <w:r w:rsidRPr="00340783">
        <w:rPr>
          <w:rFonts w:ascii="Arial Narrow" w:hAnsi="Arial Narrow"/>
          <w:b/>
          <w:sz w:val="22"/>
          <w:szCs w:val="22"/>
          <w:lang w:val="es-CR"/>
        </w:rPr>
        <w:t>MUNICIPALIDAD DE BUENOS AIRES</w:t>
      </w:r>
      <w:bookmarkEnd w:id="8"/>
      <w:r w:rsidRPr="00340783">
        <w:rPr>
          <w:rFonts w:ascii="Arial Narrow" w:hAnsi="Arial Narrow"/>
          <w:sz w:val="22"/>
          <w:szCs w:val="22"/>
          <w:lang w:val="es-CR"/>
        </w:rPr>
        <w:t xml:space="preserve">, cédula jurídica </w:t>
      </w:r>
      <w:bookmarkStart w:id="9" w:name="_Hlk109772818"/>
      <w:r w:rsidRPr="00340783">
        <w:rPr>
          <w:rFonts w:ascii="Arial Narrow" w:hAnsi="Arial Narrow"/>
          <w:b/>
          <w:sz w:val="22"/>
          <w:szCs w:val="22"/>
          <w:lang w:val="es-CR"/>
        </w:rPr>
        <w:t>3-014-042112</w:t>
      </w:r>
      <w:r w:rsidRPr="00340783">
        <w:rPr>
          <w:rFonts w:ascii="Arial Narrow" w:hAnsi="Arial Narrow"/>
          <w:sz w:val="22"/>
          <w:szCs w:val="22"/>
          <w:lang w:val="es-CR"/>
        </w:rPr>
        <w:t xml:space="preserve">, y cuyo Representante Legal es </w:t>
      </w:r>
      <w:r w:rsidRPr="00340783">
        <w:rPr>
          <w:rFonts w:ascii="Arial Narrow" w:hAnsi="Arial Narrow"/>
          <w:b/>
          <w:sz w:val="22"/>
          <w:szCs w:val="22"/>
          <w:lang w:val="es-CR"/>
        </w:rPr>
        <w:t>MÁSTER JOSÉ BERNARDINO ROJAS MÉNEZ</w:t>
      </w:r>
      <w:r w:rsidRPr="00340783">
        <w:rPr>
          <w:rFonts w:ascii="Arial Narrow" w:hAnsi="Arial Narrow"/>
          <w:sz w:val="22"/>
          <w:szCs w:val="22"/>
          <w:lang w:val="es-CR"/>
        </w:rPr>
        <w:t xml:space="preserve">, portador de la cédula de identidad </w:t>
      </w:r>
      <w:r w:rsidRPr="00340783">
        <w:rPr>
          <w:rFonts w:ascii="Arial Narrow" w:hAnsi="Arial Narrow"/>
          <w:b/>
          <w:sz w:val="22"/>
          <w:szCs w:val="22"/>
          <w:lang w:val="es-CR"/>
        </w:rPr>
        <w:t>6-0267-0983</w:t>
      </w:r>
      <w:r w:rsidRPr="00340783">
        <w:rPr>
          <w:rFonts w:ascii="Arial Narrow" w:hAnsi="Arial Narrow"/>
          <w:sz w:val="22"/>
          <w:szCs w:val="22"/>
          <w:lang w:val="es-CR"/>
        </w:rPr>
        <w:t>, CERTIFICA QUE: la entidad cuenta con una Comisión de NICSP, y que de acuerdo con el oficio AMBA</w:t>
      </w:r>
      <w:r w:rsidRPr="00340783">
        <w:rPr>
          <w:rFonts w:ascii="Arial Narrow" w:hAnsi="Arial Narrow"/>
          <w:b/>
          <w:sz w:val="22"/>
          <w:szCs w:val="22"/>
          <w:lang w:val="es-CR"/>
        </w:rPr>
        <w:t>-036-2022</w:t>
      </w:r>
      <w:r w:rsidRPr="00340783">
        <w:rPr>
          <w:rFonts w:ascii="Arial Narrow" w:hAnsi="Arial Narrow"/>
          <w:sz w:val="22"/>
          <w:szCs w:val="22"/>
          <w:lang w:val="es-CR"/>
        </w:rPr>
        <w:t xml:space="preserve"> de fecha 19 de enero de 2022 se oficializó. </w:t>
      </w:r>
      <w:bookmarkEnd w:id="9"/>
    </w:p>
    <w:p w14:paraId="7249C56F"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7A1228A2" w14:textId="70FB431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340783">
        <w:rPr>
          <w:rFonts w:ascii="Arial Narrow" w:hAnsi="Arial Narrow"/>
          <w:sz w:val="22"/>
          <w:szCs w:val="22"/>
          <w:lang w:val="es-CR"/>
        </w:rPr>
        <w:t>Los Integrantes son:</w:t>
      </w:r>
    </w:p>
    <w:p w14:paraId="0BBB8DDF" w14:textId="38711C40"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66559059" w14:textId="01BC1918" w:rsidR="007F0292" w:rsidRPr="00340783" w:rsidRDefault="00E57D3F"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bookmarkStart w:id="10" w:name="_Hlk109772904"/>
      <w:r w:rsidRPr="00340783">
        <w:rPr>
          <w:rFonts w:ascii="Arial Narrow" w:hAnsi="Arial Narrow"/>
          <w:sz w:val="22"/>
          <w:szCs w:val="22"/>
          <w:lang w:val="es-CR"/>
        </w:rPr>
        <w:t xml:space="preserve">- </w:t>
      </w:r>
      <w:r w:rsidR="007F0292" w:rsidRPr="00340783">
        <w:rPr>
          <w:rFonts w:ascii="Arial Narrow" w:hAnsi="Arial Narrow"/>
          <w:sz w:val="22"/>
          <w:szCs w:val="22"/>
          <w:lang w:val="es-CR"/>
        </w:rPr>
        <w:t>Gerardo Cordero Arguedas</w:t>
      </w:r>
      <w:bookmarkEnd w:id="10"/>
      <w:r w:rsidR="007F0292" w:rsidRPr="00340783">
        <w:rPr>
          <w:rFonts w:ascii="Arial Narrow" w:hAnsi="Arial Narrow"/>
          <w:sz w:val="22"/>
          <w:szCs w:val="22"/>
          <w:lang w:val="es-CR"/>
        </w:rPr>
        <w:t>, Contador Municipal. Coordina la Comisión.</w:t>
      </w:r>
    </w:p>
    <w:p w14:paraId="281B55E2" w14:textId="279BBA3C" w:rsidR="001E4ECF" w:rsidRPr="00340783" w:rsidRDefault="001E4ECF"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1C445FAC" w14:textId="2457EFFC" w:rsidR="001E4ECF" w:rsidRPr="00340783" w:rsidRDefault="001E4ECF"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340783">
        <w:rPr>
          <w:rFonts w:ascii="Arial Narrow" w:hAnsi="Arial Narrow"/>
          <w:sz w:val="22"/>
          <w:szCs w:val="22"/>
          <w:lang w:val="es-CR"/>
        </w:rPr>
        <w:t>Integrantes:</w:t>
      </w:r>
    </w:p>
    <w:p w14:paraId="5C9E518D" w14:textId="77777777" w:rsidR="001E4ECF" w:rsidRPr="00340783" w:rsidRDefault="001E4ECF"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158BB941"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bookmarkStart w:id="11" w:name="_Hlk109773112"/>
      <w:bookmarkEnd w:id="7"/>
      <w:r w:rsidRPr="00340783">
        <w:rPr>
          <w:rFonts w:ascii="Arial Narrow" w:hAnsi="Arial Narrow"/>
          <w:sz w:val="22"/>
          <w:szCs w:val="22"/>
          <w:lang w:val="es-CR"/>
        </w:rPr>
        <w:t>- Karol Zapata Zapata, Vice Alcaldesa.</w:t>
      </w:r>
    </w:p>
    <w:p w14:paraId="2C4EA3EB"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Maribel Pérez Monge, Administradora Tributaria.</w:t>
      </w:r>
    </w:p>
    <w:p w14:paraId="1062F11B" w14:textId="01C28A0B"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Esteban Fallas Vidal, Tesorería.</w:t>
      </w:r>
    </w:p>
    <w:p w14:paraId="3EC85C2B"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340783">
        <w:rPr>
          <w:rFonts w:ascii="Arial Narrow" w:hAnsi="Arial Narrow"/>
          <w:sz w:val="22"/>
          <w:szCs w:val="22"/>
          <w:lang w:val="es-CR"/>
        </w:rPr>
        <w:t>- Mariela Valverde Hernández</w:t>
      </w:r>
    </w:p>
    <w:p w14:paraId="2784C2C7"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Natalia Saldaña Delgado, Encargada Informática.</w:t>
      </w:r>
    </w:p>
    <w:p w14:paraId="2B310803"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Edylma Granados Bermúdez.</w:t>
      </w:r>
    </w:p>
    <w:p w14:paraId="130D2C04"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Limsay Acuña López.</w:t>
      </w:r>
    </w:p>
    <w:p w14:paraId="7B5E4F85"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Andrea Espinoza Arauz.</w:t>
      </w:r>
    </w:p>
    <w:p w14:paraId="6C1D98C0"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Albán Serrano Siles, Proveedor Municipal.</w:t>
      </w:r>
    </w:p>
    <w:p w14:paraId="4679EC45"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Graciela Núñez Marchena.</w:t>
      </w:r>
    </w:p>
    <w:p w14:paraId="4E69E9E8"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Johnny Vidal Atencio, Asesor Jurídico.</w:t>
      </w:r>
    </w:p>
    <w:p w14:paraId="503F5720"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Jeannette Chaves Ortiz, Encargada de Presupuesto.</w:t>
      </w:r>
    </w:p>
    <w:p w14:paraId="28FE4B68"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Mardeluz Mena León.</w:t>
      </w:r>
    </w:p>
    <w:p w14:paraId="3E9F9405"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Freddy Jiménez Torres.</w:t>
      </w:r>
    </w:p>
    <w:p w14:paraId="0AFE6959"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Eliana Obregón Montiel, Coordinadora Administrativa</w:t>
      </w:r>
    </w:p>
    <w:p w14:paraId="5D1C3387"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340783">
        <w:rPr>
          <w:rFonts w:ascii="Arial Narrow" w:hAnsi="Arial Narrow"/>
          <w:bCs/>
          <w:sz w:val="22"/>
          <w:szCs w:val="22"/>
          <w:lang w:val="es-CR"/>
        </w:rPr>
        <w:t>- Claudia Duarte Blanco.</w:t>
      </w:r>
    </w:p>
    <w:p w14:paraId="1DF1A4BA" w14:textId="77777777" w:rsidR="007F0292" w:rsidRPr="00340783"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p>
    <w:p w14:paraId="5A492F83" w14:textId="77777777" w:rsidR="007F0292" w:rsidRPr="0042740E"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r w:rsidRPr="00340783">
        <w:rPr>
          <w:rFonts w:ascii="Arial Narrow" w:hAnsi="Arial Narrow"/>
          <w:b/>
          <w:bCs/>
          <w:sz w:val="22"/>
          <w:szCs w:val="22"/>
          <w:lang w:val="es-CR"/>
        </w:rPr>
        <w:t>Observaciones:</w:t>
      </w:r>
      <w:r w:rsidRPr="00340783">
        <w:rPr>
          <w:rFonts w:ascii="Arial Narrow" w:hAnsi="Arial Narrow"/>
          <w:sz w:val="22"/>
          <w:szCs w:val="22"/>
          <w:lang w:val="es-CR"/>
        </w:rPr>
        <w:t xml:space="preserve"> Se han promovido reuniones con la Alcaldía Municipal para fortalecer el proceso de implementación de las NICSP y lograr avanzar en el cumplimiento de los planes de acción que corresponden a las unidades primarias de registro.</w:t>
      </w:r>
      <w:r w:rsidRPr="0042740E">
        <w:rPr>
          <w:rFonts w:ascii="Arial Narrow" w:hAnsi="Arial Narrow"/>
          <w:lang w:val="es-CR"/>
        </w:rPr>
        <w:t xml:space="preserve">  </w:t>
      </w:r>
    </w:p>
    <w:p w14:paraId="44B09A6B" w14:textId="58C7BDE8" w:rsidR="007F0292" w:rsidRPr="0042740E" w:rsidRDefault="007F0292"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p>
    <w:p w14:paraId="01CD4D7E" w14:textId="0A2D5992" w:rsidR="00E57D3F" w:rsidRDefault="00E57D3F"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p>
    <w:p w14:paraId="08D1DEF4" w14:textId="00BF9F3E" w:rsidR="00A6520B" w:rsidRDefault="00A6520B"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p>
    <w:p w14:paraId="524CCD83" w14:textId="2B912082" w:rsidR="00A6520B" w:rsidRDefault="00A6520B"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p>
    <w:p w14:paraId="69434928" w14:textId="527805A0" w:rsidR="00A6520B" w:rsidRPr="0042740E" w:rsidRDefault="00A6520B"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p>
    <w:p w14:paraId="4A3D21E5" w14:textId="77777777" w:rsidR="00E57D3F" w:rsidRPr="0042740E" w:rsidRDefault="00E57D3F" w:rsidP="007F0292">
      <w:pPr>
        <w:pBdr>
          <w:top w:val="single" w:sz="4" w:space="1" w:color="auto"/>
          <w:left w:val="single" w:sz="4" w:space="4" w:color="auto"/>
          <w:bottom w:val="single" w:sz="4" w:space="1" w:color="auto"/>
          <w:right w:val="single" w:sz="4" w:space="4" w:color="auto"/>
        </w:pBdr>
        <w:jc w:val="both"/>
        <w:rPr>
          <w:rFonts w:ascii="Arial Narrow" w:hAnsi="Arial Narrow"/>
          <w:lang w:val="es-CR"/>
        </w:rPr>
      </w:pPr>
    </w:p>
    <w:p w14:paraId="4620CEF1" w14:textId="77777777" w:rsidR="007F0292" w:rsidRPr="0042740E" w:rsidRDefault="007F0292" w:rsidP="007F0292">
      <w:pPr>
        <w:pBdr>
          <w:top w:val="single" w:sz="4" w:space="1" w:color="auto"/>
          <w:left w:val="single" w:sz="4" w:space="4" w:color="auto"/>
          <w:bottom w:val="single" w:sz="4" w:space="1" w:color="auto"/>
          <w:right w:val="single" w:sz="4" w:space="4" w:color="auto"/>
        </w:pBdr>
        <w:jc w:val="center"/>
        <w:rPr>
          <w:rFonts w:ascii="Arial Narrow" w:hAnsi="Arial Narrow"/>
          <w:b/>
          <w:bCs/>
          <w:lang w:val="es-CR"/>
        </w:rPr>
      </w:pPr>
    </w:p>
    <w:p w14:paraId="1F829E5F" w14:textId="6A484395" w:rsidR="00340783" w:rsidRDefault="007F0292" w:rsidP="00A6520B">
      <w:pPr>
        <w:pBdr>
          <w:top w:val="single" w:sz="4" w:space="1" w:color="auto"/>
          <w:left w:val="single" w:sz="4" w:space="4" w:color="auto"/>
          <w:bottom w:val="single" w:sz="4" w:space="1" w:color="auto"/>
          <w:right w:val="single" w:sz="4" w:space="4" w:color="auto"/>
        </w:pBdr>
        <w:jc w:val="center"/>
        <w:rPr>
          <w:rFonts w:ascii="Arial Narrow" w:eastAsia="Cambria" w:hAnsi="Arial Narrow" w:cs="Arial"/>
          <w:color w:val="000000"/>
          <w:lang w:eastAsia="es-CR"/>
        </w:rPr>
      </w:pPr>
      <w:r w:rsidRPr="00CA6885">
        <w:rPr>
          <w:rFonts w:ascii="Arial Narrow" w:hAnsi="Arial Narrow"/>
          <w:b/>
          <w:bCs/>
        </w:rPr>
        <w:t xml:space="preserve">Firma Digital del </w:t>
      </w:r>
      <w:r>
        <w:rPr>
          <w:rFonts w:ascii="Arial Narrow" w:hAnsi="Arial Narrow"/>
          <w:b/>
          <w:bCs/>
        </w:rPr>
        <w:t>Contador Municipal</w:t>
      </w:r>
      <w:bookmarkEnd w:id="11"/>
    </w:p>
    <w:p w14:paraId="42C2D2AB" w14:textId="77777777" w:rsidR="00E57D3F" w:rsidRDefault="00E57D3F" w:rsidP="00DA3A45">
      <w:pPr>
        <w:jc w:val="both"/>
        <w:rPr>
          <w:rFonts w:ascii="Arial Narrow" w:eastAsia="Cambria" w:hAnsi="Arial Narrow" w:cs="Arial"/>
          <w:color w:val="000000"/>
          <w:lang w:eastAsia="es-CR"/>
        </w:rPr>
      </w:pPr>
    </w:p>
    <w:p w14:paraId="0A542237" w14:textId="1EA30814" w:rsidR="00D342F9" w:rsidRPr="0042740E" w:rsidRDefault="00D342F9" w:rsidP="00D342F9">
      <w:pPr>
        <w:numPr>
          <w:ilvl w:val="0"/>
          <w:numId w:val="12"/>
        </w:numPr>
        <w:rPr>
          <w:rFonts w:ascii="Arial Narrow" w:hAnsi="Arial Narrow"/>
          <w:lang w:val="es-CR"/>
        </w:rPr>
      </w:pPr>
      <w:r w:rsidRPr="0042740E">
        <w:rPr>
          <w:rFonts w:ascii="Arial Narrow" w:hAnsi="Arial Narrow"/>
          <w:b/>
          <w:bCs/>
          <w:lang w:val="es-CR"/>
        </w:rPr>
        <w:t>Cuadro Resumen- Normativa Contable</w:t>
      </w:r>
      <w:r w:rsidRPr="0042740E">
        <w:rPr>
          <w:rFonts w:ascii="Arial Narrow" w:hAnsi="Arial Narrow"/>
          <w:lang w:val="es-CR"/>
        </w:rPr>
        <w:t xml:space="preserve"> (Normas Internacionales de Contabilidad para el Sector Público – Versión 2018).</w:t>
      </w:r>
    </w:p>
    <w:tbl>
      <w:tblPr>
        <w:tblW w:w="5773" w:type="pct"/>
        <w:tblLayout w:type="fixed"/>
        <w:tblCellMar>
          <w:left w:w="70" w:type="dxa"/>
          <w:right w:w="70" w:type="dxa"/>
        </w:tblCellMar>
        <w:tblLook w:val="04A0" w:firstRow="1" w:lastRow="0" w:firstColumn="1" w:lastColumn="0" w:noHBand="0" w:noVBand="1"/>
      </w:tblPr>
      <w:tblGrid>
        <w:gridCol w:w="846"/>
        <w:gridCol w:w="6941"/>
        <w:gridCol w:w="567"/>
        <w:gridCol w:w="426"/>
        <w:gridCol w:w="283"/>
        <w:gridCol w:w="569"/>
        <w:gridCol w:w="563"/>
      </w:tblGrid>
      <w:tr w:rsidR="002132B6" w:rsidRPr="002132B6" w14:paraId="1E56236D" w14:textId="77777777" w:rsidTr="00FA45A5">
        <w:trPr>
          <w:trHeight w:val="300"/>
        </w:trPr>
        <w:tc>
          <w:tcPr>
            <w:tcW w:w="3819" w:type="pct"/>
            <w:gridSpan w:val="2"/>
            <w:tcBorders>
              <w:top w:val="single" w:sz="8" w:space="0" w:color="auto"/>
              <w:left w:val="single" w:sz="8" w:space="0" w:color="auto"/>
              <w:bottom w:val="single" w:sz="8" w:space="0" w:color="auto"/>
              <w:right w:val="nil"/>
            </w:tcBorders>
            <w:shd w:val="clear" w:color="632523" w:fill="632523"/>
            <w:noWrap/>
            <w:vAlign w:val="center"/>
            <w:hideMark/>
          </w:tcPr>
          <w:p w14:paraId="58B14C5B" w14:textId="77777777" w:rsidR="002132B6" w:rsidRPr="002132B6" w:rsidRDefault="002132B6" w:rsidP="002132B6">
            <w:pPr>
              <w:jc w:val="center"/>
              <w:rPr>
                <w:rFonts w:ascii="Arial Narrow" w:hAnsi="Arial Narrow" w:cs="Calibri"/>
                <w:b/>
                <w:bCs/>
                <w:color w:val="FFFFFF"/>
                <w:sz w:val="20"/>
                <w:szCs w:val="20"/>
                <w:lang w:eastAsia="es-CR"/>
              </w:rPr>
            </w:pPr>
            <w:r w:rsidRPr="002132B6">
              <w:rPr>
                <w:rFonts w:ascii="Arial Narrow" w:hAnsi="Arial Narrow" w:cs="Calibri"/>
                <w:b/>
                <w:bCs/>
                <w:color w:val="FFFFFF"/>
                <w:sz w:val="20"/>
                <w:szCs w:val="20"/>
                <w:lang w:eastAsia="es-CR"/>
              </w:rPr>
              <w:t>Norma</w:t>
            </w:r>
          </w:p>
        </w:tc>
        <w:tc>
          <w:tcPr>
            <w:tcW w:w="1181" w:type="pct"/>
            <w:gridSpan w:val="5"/>
            <w:tcBorders>
              <w:top w:val="nil"/>
              <w:left w:val="single" w:sz="8" w:space="0" w:color="auto"/>
              <w:bottom w:val="nil"/>
              <w:right w:val="nil"/>
            </w:tcBorders>
            <w:shd w:val="clear" w:color="632523" w:fill="632523"/>
            <w:noWrap/>
            <w:vAlign w:val="center"/>
            <w:hideMark/>
          </w:tcPr>
          <w:p w14:paraId="24CB17A0" w14:textId="77777777" w:rsidR="002132B6" w:rsidRPr="002132B6" w:rsidRDefault="002132B6" w:rsidP="002132B6">
            <w:pPr>
              <w:jc w:val="center"/>
              <w:rPr>
                <w:rFonts w:ascii="Arial Narrow" w:hAnsi="Arial Narrow" w:cs="Calibri"/>
                <w:b/>
                <w:bCs/>
                <w:color w:val="FFFFFF"/>
                <w:sz w:val="20"/>
                <w:szCs w:val="20"/>
                <w:lang w:eastAsia="es-CR"/>
              </w:rPr>
            </w:pPr>
            <w:r w:rsidRPr="002132B6">
              <w:rPr>
                <w:rFonts w:ascii="Arial Narrow" w:hAnsi="Arial Narrow" w:cs="Calibri"/>
                <w:b/>
                <w:bCs/>
                <w:color w:val="FFFFFF"/>
                <w:sz w:val="20"/>
                <w:szCs w:val="20"/>
                <w:lang w:eastAsia="es-CR"/>
              </w:rPr>
              <w:t>Aplica</w:t>
            </w:r>
          </w:p>
        </w:tc>
      </w:tr>
      <w:tr w:rsidR="002132B6" w:rsidRPr="002132B6" w14:paraId="4EDB78E6"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6999DF5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w:t>
            </w:r>
          </w:p>
        </w:tc>
        <w:tc>
          <w:tcPr>
            <w:tcW w:w="3404" w:type="pct"/>
            <w:tcBorders>
              <w:top w:val="nil"/>
              <w:left w:val="single" w:sz="4" w:space="0" w:color="auto"/>
              <w:bottom w:val="single" w:sz="4" w:space="0" w:color="auto"/>
              <w:right w:val="nil"/>
            </w:tcBorders>
            <w:shd w:val="clear" w:color="auto" w:fill="auto"/>
            <w:vAlign w:val="center"/>
            <w:hideMark/>
          </w:tcPr>
          <w:p w14:paraId="4F1914A5"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Presentación Estados Financieros</w:t>
            </w:r>
          </w:p>
        </w:tc>
        <w:tc>
          <w:tcPr>
            <w:tcW w:w="278" w:type="pct"/>
            <w:tcBorders>
              <w:top w:val="single" w:sz="8" w:space="0" w:color="auto"/>
              <w:left w:val="single" w:sz="8" w:space="0" w:color="auto"/>
              <w:bottom w:val="single" w:sz="8" w:space="0" w:color="auto"/>
              <w:right w:val="single" w:sz="4" w:space="0" w:color="auto"/>
            </w:tcBorders>
            <w:shd w:val="clear" w:color="000000" w:fill="1F3864"/>
            <w:noWrap/>
            <w:vAlign w:val="center"/>
            <w:hideMark/>
          </w:tcPr>
          <w:p w14:paraId="1039DF34"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single" w:sz="8" w:space="0" w:color="auto"/>
              <w:left w:val="nil"/>
              <w:bottom w:val="single" w:sz="8" w:space="0" w:color="auto"/>
              <w:right w:val="single" w:sz="8" w:space="0" w:color="auto"/>
            </w:tcBorders>
            <w:shd w:val="clear" w:color="auto" w:fill="auto"/>
            <w:noWrap/>
            <w:vAlign w:val="center"/>
            <w:hideMark/>
          </w:tcPr>
          <w:p w14:paraId="17347887" w14:textId="4718C42F" w:rsidR="002132B6" w:rsidRPr="002132B6" w:rsidRDefault="00E57D3F"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53009414" w14:textId="77777777" w:rsidR="002132B6" w:rsidRPr="002132B6" w:rsidRDefault="002132B6" w:rsidP="002132B6">
            <w:pPr>
              <w:jc w:val="center"/>
              <w:rPr>
                <w:rFonts w:ascii="Arial Narrow" w:hAnsi="Arial Narrow" w:cs="Calibri"/>
                <w:color w:val="000000"/>
                <w:lang w:eastAsia="es-CR"/>
              </w:rPr>
            </w:pPr>
          </w:p>
        </w:tc>
        <w:tc>
          <w:tcPr>
            <w:tcW w:w="279" w:type="pct"/>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83DB694"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single" w:sz="8" w:space="0" w:color="auto"/>
              <w:left w:val="nil"/>
              <w:bottom w:val="single" w:sz="8" w:space="0" w:color="auto"/>
              <w:right w:val="single" w:sz="8" w:space="0" w:color="auto"/>
            </w:tcBorders>
            <w:shd w:val="clear" w:color="auto" w:fill="auto"/>
            <w:noWrap/>
            <w:vAlign w:val="center"/>
            <w:hideMark/>
          </w:tcPr>
          <w:p w14:paraId="52923A82"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19121485"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54B9EA1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w:t>
            </w:r>
          </w:p>
        </w:tc>
        <w:tc>
          <w:tcPr>
            <w:tcW w:w="3404" w:type="pct"/>
            <w:tcBorders>
              <w:top w:val="nil"/>
              <w:left w:val="single" w:sz="4" w:space="0" w:color="auto"/>
              <w:bottom w:val="single" w:sz="4" w:space="0" w:color="auto"/>
              <w:right w:val="nil"/>
            </w:tcBorders>
            <w:shd w:val="clear" w:color="auto" w:fill="auto"/>
            <w:vAlign w:val="center"/>
            <w:hideMark/>
          </w:tcPr>
          <w:p w14:paraId="7B55783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Estado Flujo de Efectivo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8F1173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7413848B" w14:textId="1C2B25A7" w:rsidR="002132B6" w:rsidRPr="002132B6" w:rsidRDefault="00E57D3F"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2BD0CF38"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4AA619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176F04A6"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032DE2C9" w14:textId="77777777" w:rsidTr="00FA45A5">
        <w:trPr>
          <w:trHeight w:val="444"/>
        </w:trPr>
        <w:tc>
          <w:tcPr>
            <w:tcW w:w="415" w:type="pct"/>
            <w:tcBorders>
              <w:top w:val="nil"/>
              <w:left w:val="single" w:sz="8" w:space="0" w:color="auto"/>
              <w:bottom w:val="single" w:sz="4" w:space="0" w:color="auto"/>
              <w:right w:val="nil"/>
            </w:tcBorders>
            <w:shd w:val="clear" w:color="auto" w:fill="auto"/>
            <w:vAlign w:val="center"/>
            <w:hideMark/>
          </w:tcPr>
          <w:p w14:paraId="65A9FF57"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w:t>
            </w:r>
          </w:p>
        </w:tc>
        <w:tc>
          <w:tcPr>
            <w:tcW w:w="3404" w:type="pct"/>
            <w:tcBorders>
              <w:top w:val="nil"/>
              <w:left w:val="single" w:sz="4" w:space="0" w:color="auto"/>
              <w:bottom w:val="single" w:sz="4" w:space="0" w:color="auto"/>
              <w:right w:val="nil"/>
            </w:tcBorders>
            <w:shd w:val="clear" w:color="auto" w:fill="auto"/>
            <w:vAlign w:val="center"/>
            <w:hideMark/>
          </w:tcPr>
          <w:p w14:paraId="45B5A251"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Políticas Contables, Cambios en las estimaciones contables y Errores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420E4F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CFD25B5" w14:textId="3E5044B2"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769C7741"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6B97E50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3D3A5DD1"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0425E07E"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1261F3EB"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4</w:t>
            </w:r>
          </w:p>
        </w:tc>
        <w:tc>
          <w:tcPr>
            <w:tcW w:w="3404" w:type="pct"/>
            <w:tcBorders>
              <w:top w:val="nil"/>
              <w:left w:val="single" w:sz="4" w:space="0" w:color="auto"/>
              <w:bottom w:val="single" w:sz="4" w:space="0" w:color="auto"/>
              <w:right w:val="nil"/>
            </w:tcBorders>
            <w:shd w:val="clear" w:color="auto" w:fill="auto"/>
            <w:vAlign w:val="center"/>
            <w:hideMark/>
          </w:tcPr>
          <w:p w14:paraId="52D72902"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Efectos de las variaciones en las tasas de cambio de la moneda</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234D09C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D7C8E73"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0E71C159"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3D13389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256DE639" w14:textId="28683004" w:rsidR="002132B6" w:rsidRPr="002132B6" w:rsidRDefault="00E57D3F"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6FB340C3"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3C21F5B3"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5</w:t>
            </w:r>
          </w:p>
        </w:tc>
        <w:tc>
          <w:tcPr>
            <w:tcW w:w="3404" w:type="pct"/>
            <w:tcBorders>
              <w:top w:val="nil"/>
              <w:left w:val="single" w:sz="4" w:space="0" w:color="auto"/>
              <w:bottom w:val="single" w:sz="4" w:space="0" w:color="auto"/>
              <w:right w:val="nil"/>
            </w:tcBorders>
            <w:shd w:val="clear" w:color="auto" w:fill="auto"/>
            <w:vAlign w:val="center"/>
            <w:hideMark/>
          </w:tcPr>
          <w:p w14:paraId="7DDBA92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Costo por Préstamos</w:t>
            </w:r>
          </w:p>
        </w:tc>
        <w:tc>
          <w:tcPr>
            <w:tcW w:w="278" w:type="pct"/>
            <w:tcBorders>
              <w:top w:val="nil"/>
              <w:left w:val="single" w:sz="8" w:space="0" w:color="auto"/>
              <w:bottom w:val="nil"/>
              <w:right w:val="single" w:sz="4" w:space="0" w:color="auto"/>
            </w:tcBorders>
            <w:shd w:val="clear" w:color="000000" w:fill="1F3864"/>
            <w:noWrap/>
            <w:vAlign w:val="center"/>
            <w:hideMark/>
          </w:tcPr>
          <w:p w14:paraId="6EF4D777"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41FAE724" w14:textId="04824BBC"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5182341B"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nil"/>
              <w:right w:val="single" w:sz="8" w:space="0" w:color="auto"/>
            </w:tcBorders>
            <w:shd w:val="clear" w:color="000000" w:fill="1F3864"/>
            <w:noWrap/>
            <w:vAlign w:val="center"/>
            <w:hideMark/>
          </w:tcPr>
          <w:p w14:paraId="0B15DC7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nil"/>
              <w:bottom w:val="nil"/>
              <w:right w:val="single" w:sz="8" w:space="0" w:color="auto"/>
            </w:tcBorders>
            <w:shd w:val="clear" w:color="auto" w:fill="auto"/>
            <w:noWrap/>
            <w:vAlign w:val="center"/>
            <w:hideMark/>
          </w:tcPr>
          <w:p w14:paraId="60B73684"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1BA76A1E" w14:textId="77777777" w:rsidTr="00FA45A5">
        <w:trPr>
          <w:trHeight w:val="288"/>
        </w:trPr>
        <w:tc>
          <w:tcPr>
            <w:tcW w:w="415" w:type="pct"/>
            <w:tcBorders>
              <w:top w:val="nil"/>
              <w:left w:val="single" w:sz="8" w:space="0" w:color="auto"/>
              <w:bottom w:val="single" w:sz="4" w:space="0" w:color="auto"/>
              <w:right w:val="nil"/>
            </w:tcBorders>
            <w:shd w:val="clear" w:color="000000" w:fill="FFC000"/>
            <w:vAlign w:val="center"/>
            <w:hideMark/>
          </w:tcPr>
          <w:p w14:paraId="4AC87EBD"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6</w:t>
            </w:r>
          </w:p>
        </w:tc>
        <w:tc>
          <w:tcPr>
            <w:tcW w:w="3404" w:type="pct"/>
            <w:tcBorders>
              <w:top w:val="nil"/>
              <w:left w:val="single" w:sz="4" w:space="0" w:color="auto"/>
              <w:bottom w:val="single" w:sz="4" w:space="0" w:color="auto"/>
              <w:right w:val="nil"/>
            </w:tcBorders>
            <w:shd w:val="clear" w:color="000000" w:fill="FFC000"/>
            <w:vAlign w:val="center"/>
            <w:hideMark/>
          </w:tcPr>
          <w:p w14:paraId="08B2E2EB"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Estados Financieros Consolidados y separados.</w:t>
            </w:r>
          </w:p>
        </w:tc>
        <w:tc>
          <w:tcPr>
            <w:tcW w:w="1181"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1B80512" w14:textId="77777777" w:rsidR="002132B6" w:rsidRPr="002132B6" w:rsidRDefault="002132B6" w:rsidP="002132B6">
            <w:pPr>
              <w:jc w:val="center"/>
              <w:rPr>
                <w:rFonts w:ascii="Arial Narrow" w:hAnsi="Arial Narrow" w:cs="Calibri"/>
                <w:color w:val="000000"/>
                <w:sz w:val="18"/>
                <w:szCs w:val="18"/>
                <w:lang w:eastAsia="es-CR"/>
              </w:rPr>
            </w:pPr>
            <w:r w:rsidRPr="002132B6">
              <w:rPr>
                <w:rFonts w:ascii="Arial Narrow" w:hAnsi="Arial Narrow" w:cs="Calibri"/>
                <w:color w:val="000000"/>
                <w:sz w:val="18"/>
                <w:szCs w:val="18"/>
                <w:lang w:eastAsia="es-CR"/>
              </w:rPr>
              <w:t>Derogada en la versión 2018</w:t>
            </w:r>
          </w:p>
        </w:tc>
      </w:tr>
      <w:tr w:rsidR="002132B6" w:rsidRPr="002132B6" w14:paraId="65F8A215" w14:textId="77777777" w:rsidTr="00FA45A5">
        <w:trPr>
          <w:trHeight w:val="288"/>
        </w:trPr>
        <w:tc>
          <w:tcPr>
            <w:tcW w:w="415" w:type="pct"/>
            <w:tcBorders>
              <w:top w:val="nil"/>
              <w:left w:val="single" w:sz="8" w:space="0" w:color="auto"/>
              <w:bottom w:val="single" w:sz="4" w:space="0" w:color="auto"/>
              <w:right w:val="nil"/>
            </w:tcBorders>
            <w:shd w:val="clear" w:color="000000" w:fill="FFC000"/>
            <w:vAlign w:val="center"/>
            <w:hideMark/>
          </w:tcPr>
          <w:p w14:paraId="009ECDE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7</w:t>
            </w:r>
          </w:p>
        </w:tc>
        <w:tc>
          <w:tcPr>
            <w:tcW w:w="3404" w:type="pct"/>
            <w:tcBorders>
              <w:top w:val="nil"/>
              <w:left w:val="single" w:sz="4" w:space="0" w:color="auto"/>
              <w:bottom w:val="single" w:sz="4" w:space="0" w:color="auto"/>
              <w:right w:val="nil"/>
            </w:tcBorders>
            <w:shd w:val="clear" w:color="000000" w:fill="FFC000"/>
            <w:vAlign w:val="center"/>
            <w:hideMark/>
          </w:tcPr>
          <w:p w14:paraId="674ECC7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Inversiones en Asociadas</w:t>
            </w:r>
          </w:p>
        </w:tc>
        <w:tc>
          <w:tcPr>
            <w:tcW w:w="1181"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550618F7" w14:textId="77777777" w:rsidR="002132B6" w:rsidRPr="002132B6" w:rsidRDefault="002132B6" w:rsidP="002132B6">
            <w:pPr>
              <w:jc w:val="center"/>
              <w:rPr>
                <w:rFonts w:ascii="Arial Narrow" w:hAnsi="Arial Narrow" w:cs="Calibri"/>
                <w:color w:val="000000"/>
                <w:sz w:val="18"/>
                <w:szCs w:val="18"/>
                <w:lang w:eastAsia="es-CR"/>
              </w:rPr>
            </w:pPr>
            <w:r w:rsidRPr="002132B6">
              <w:rPr>
                <w:rFonts w:ascii="Arial Narrow" w:hAnsi="Arial Narrow" w:cs="Calibri"/>
                <w:color w:val="000000"/>
                <w:sz w:val="18"/>
                <w:szCs w:val="18"/>
                <w:lang w:eastAsia="es-CR"/>
              </w:rPr>
              <w:t>Derogada en la versión 2018</w:t>
            </w:r>
          </w:p>
        </w:tc>
      </w:tr>
      <w:tr w:rsidR="002132B6" w:rsidRPr="002132B6" w14:paraId="62A0A783" w14:textId="77777777" w:rsidTr="00FA45A5">
        <w:trPr>
          <w:trHeight w:val="300"/>
        </w:trPr>
        <w:tc>
          <w:tcPr>
            <w:tcW w:w="415" w:type="pct"/>
            <w:tcBorders>
              <w:top w:val="nil"/>
              <w:left w:val="single" w:sz="8" w:space="0" w:color="auto"/>
              <w:bottom w:val="single" w:sz="4" w:space="0" w:color="auto"/>
              <w:right w:val="nil"/>
            </w:tcBorders>
            <w:shd w:val="clear" w:color="000000" w:fill="FFC000"/>
            <w:vAlign w:val="center"/>
            <w:hideMark/>
          </w:tcPr>
          <w:p w14:paraId="0E6EDE1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8</w:t>
            </w:r>
          </w:p>
        </w:tc>
        <w:tc>
          <w:tcPr>
            <w:tcW w:w="3404" w:type="pct"/>
            <w:tcBorders>
              <w:top w:val="nil"/>
              <w:left w:val="single" w:sz="4" w:space="0" w:color="auto"/>
              <w:bottom w:val="single" w:sz="4" w:space="0" w:color="auto"/>
              <w:right w:val="nil"/>
            </w:tcBorders>
            <w:shd w:val="clear" w:color="000000" w:fill="FFC000"/>
            <w:vAlign w:val="center"/>
            <w:hideMark/>
          </w:tcPr>
          <w:p w14:paraId="4E4BDA3F"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Participaciones en Negocios Conjuntos</w:t>
            </w:r>
          </w:p>
        </w:tc>
        <w:tc>
          <w:tcPr>
            <w:tcW w:w="1181"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F008950" w14:textId="77777777" w:rsidR="002132B6" w:rsidRPr="002132B6" w:rsidRDefault="002132B6" w:rsidP="002132B6">
            <w:pPr>
              <w:jc w:val="center"/>
              <w:rPr>
                <w:rFonts w:ascii="Arial Narrow" w:hAnsi="Arial Narrow" w:cs="Calibri"/>
                <w:color w:val="000000"/>
                <w:sz w:val="18"/>
                <w:szCs w:val="18"/>
                <w:lang w:eastAsia="es-CR"/>
              </w:rPr>
            </w:pPr>
            <w:r w:rsidRPr="002132B6">
              <w:rPr>
                <w:rFonts w:ascii="Arial Narrow" w:hAnsi="Arial Narrow" w:cs="Calibri"/>
                <w:color w:val="000000"/>
                <w:sz w:val="18"/>
                <w:szCs w:val="18"/>
                <w:lang w:eastAsia="es-CR"/>
              </w:rPr>
              <w:t>Derogada en la versión 2018</w:t>
            </w:r>
          </w:p>
        </w:tc>
      </w:tr>
      <w:tr w:rsidR="002132B6" w:rsidRPr="002132B6" w14:paraId="6BC6B2BB"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48474A8B"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9</w:t>
            </w:r>
          </w:p>
        </w:tc>
        <w:tc>
          <w:tcPr>
            <w:tcW w:w="3404" w:type="pct"/>
            <w:tcBorders>
              <w:top w:val="nil"/>
              <w:left w:val="single" w:sz="4" w:space="0" w:color="auto"/>
              <w:bottom w:val="single" w:sz="4" w:space="0" w:color="auto"/>
              <w:right w:val="nil"/>
            </w:tcBorders>
            <w:shd w:val="clear" w:color="auto" w:fill="auto"/>
            <w:vAlign w:val="center"/>
            <w:hideMark/>
          </w:tcPr>
          <w:p w14:paraId="72039D4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Ingresos de transacciones con contraprestación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0FB64E8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FEFED8E" w14:textId="15A0315C"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1279503B"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307B3A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98343A3"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2A7F3BBE"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40C3AD1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10</w:t>
            </w:r>
          </w:p>
        </w:tc>
        <w:tc>
          <w:tcPr>
            <w:tcW w:w="3404" w:type="pct"/>
            <w:tcBorders>
              <w:top w:val="nil"/>
              <w:left w:val="single" w:sz="4" w:space="0" w:color="auto"/>
              <w:bottom w:val="single" w:sz="4" w:space="0" w:color="auto"/>
              <w:right w:val="nil"/>
            </w:tcBorders>
            <w:shd w:val="clear" w:color="auto" w:fill="auto"/>
            <w:vAlign w:val="center"/>
            <w:hideMark/>
          </w:tcPr>
          <w:p w14:paraId="2DD325D7"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Información Financiera en Economía Hiperinflacionarias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85F799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1C7FFC1"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10AB528D"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178AB0F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3EB46B25" w14:textId="3D92438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r>
      <w:tr w:rsidR="002132B6" w:rsidRPr="002132B6" w14:paraId="6FCD4412"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6E239E9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11</w:t>
            </w:r>
          </w:p>
        </w:tc>
        <w:tc>
          <w:tcPr>
            <w:tcW w:w="3404" w:type="pct"/>
            <w:tcBorders>
              <w:top w:val="nil"/>
              <w:left w:val="single" w:sz="4" w:space="0" w:color="auto"/>
              <w:bottom w:val="single" w:sz="4" w:space="0" w:color="auto"/>
              <w:right w:val="nil"/>
            </w:tcBorders>
            <w:shd w:val="clear" w:color="auto" w:fill="auto"/>
            <w:vAlign w:val="center"/>
            <w:hideMark/>
          </w:tcPr>
          <w:p w14:paraId="678729D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Contrato de Construcción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475E19F7"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0016FD4A" w14:textId="2F357938"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0CFFAA39"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4731F1DF"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6218E31A"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13372B72"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30B94866"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12</w:t>
            </w:r>
          </w:p>
        </w:tc>
        <w:tc>
          <w:tcPr>
            <w:tcW w:w="3404" w:type="pct"/>
            <w:tcBorders>
              <w:top w:val="nil"/>
              <w:left w:val="single" w:sz="4" w:space="0" w:color="auto"/>
              <w:bottom w:val="single" w:sz="4" w:space="0" w:color="auto"/>
              <w:right w:val="nil"/>
            </w:tcBorders>
            <w:shd w:val="clear" w:color="auto" w:fill="auto"/>
            <w:vAlign w:val="center"/>
            <w:hideMark/>
          </w:tcPr>
          <w:p w14:paraId="4F1B2D3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Inventarios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0A2B81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D7C9EF8" w14:textId="317837C1"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10EB89C8"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37117089"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3316F80F"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50F8003"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468A7FA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13</w:t>
            </w:r>
          </w:p>
        </w:tc>
        <w:tc>
          <w:tcPr>
            <w:tcW w:w="3404" w:type="pct"/>
            <w:tcBorders>
              <w:top w:val="nil"/>
              <w:left w:val="single" w:sz="4" w:space="0" w:color="auto"/>
              <w:bottom w:val="single" w:sz="4" w:space="0" w:color="auto"/>
              <w:right w:val="nil"/>
            </w:tcBorders>
            <w:shd w:val="clear" w:color="auto" w:fill="auto"/>
            <w:vAlign w:val="center"/>
            <w:hideMark/>
          </w:tcPr>
          <w:p w14:paraId="4A4F9E8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Arrendamientos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B80923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3E76B355" w14:textId="6BFFBBDB"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6ACA8BE2"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77654C4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042CC85E"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5352D623"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7EAEBFF6"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14</w:t>
            </w:r>
          </w:p>
        </w:tc>
        <w:tc>
          <w:tcPr>
            <w:tcW w:w="3404" w:type="pct"/>
            <w:tcBorders>
              <w:top w:val="nil"/>
              <w:left w:val="single" w:sz="4" w:space="0" w:color="auto"/>
              <w:bottom w:val="single" w:sz="4" w:space="0" w:color="auto"/>
              <w:right w:val="nil"/>
            </w:tcBorders>
            <w:shd w:val="clear" w:color="auto" w:fill="auto"/>
            <w:vAlign w:val="center"/>
            <w:hideMark/>
          </w:tcPr>
          <w:p w14:paraId="11074E82"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Hechos ocurridos después de la fecha de presentación.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05B9AB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354BD90B" w14:textId="4CD6AB1B"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39D23E0F"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1A38EB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0AA76824"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B8F07D5"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2BEDEB3C"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16</w:t>
            </w:r>
          </w:p>
        </w:tc>
        <w:tc>
          <w:tcPr>
            <w:tcW w:w="3404" w:type="pct"/>
            <w:tcBorders>
              <w:top w:val="nil"/>
              <w:left w:val="single" w:sz="4" w:space="0" w:color="auto"/>
              <w:bottom w:val="single" w:sz="4" w:space="0" w:color="auto"/>
              <w:right w:val="nil"/>
            </w:tcBorders>
            <w:shd w:val="clear" w:color="auto" w:fill="auto"/>
            <w:vAlign w:val="center"/>
            <w:hideMark/>
          </w:tcPr>
          <w:p w14:paraId="6166339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Propiedades de Inversión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28D5023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0EC1D457" w14:textId="70B87791"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3CFBCC79"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2E000A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068586BF" w14:textId="6B1A72F1" w:rsidR="002132B6" w:rsidRPr="002132B6" w:rsidRDefault="00876763"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0549429E"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492C43E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17</w:t>
            </w:r>
          </w:p>
        </w:tc>
        <w:tc>
          <w:tcPr>
            <w:tcW w:w="3404" w:type="pct"/>
            <w:tcBorders>
              <w:top w:val="nil"/>
              <w:left w:val="single" w:sz="4" w:space="0" w:color="auto"/>
              <w:bottom w:val="single" w:sz="4" w:space="0" w:color="auto"/>
              <w:right w:val="nil"/>
            </w:tcBorders>
            <w:shd w:val="clear" w:color="auto" w:fill="auto"/>
            <w:vAlign w:val="center"/>
            <w:hideMark/>
          </w:tcPr>
          <w:p w14:paraId="4236DB3A"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Propiedad, Planta y Equipo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4D850AC6"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03FB2B72" w14:textId="59C71251"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E57D3F">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55BE5BE6"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2D87C32"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46214462"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2D13EFCE"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668D57CD"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18</w:t>
            </w:r>
          </w:p>
        </w:tc>
        <w:tc>
          <w:tcPr>
            <w:tcW w:w="3404" w:type="pct"/>
            <w:tcBorders>
              <w:top w:val="nil"/>
              <w:left w:val="single" w:sz="4" w:space="0" w:color="auto"/>
              <w:bottom w:val="single" w:sz="4" w:space="0" w:color="auto"/>
              <w:right w:val="nil"/>
            </w:tcBorders>
            <w:shd w:val="clear" w:color="auto" w:fill="auto"/>
            <w:vAlign w:val="center"/>
            <w:hideMark/>
          </w:tcPr>
          <w:p w14:paraId="576E3A5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Información Financiera por Segmentos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3AC1513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55629AA"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75892171"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8D4DF3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098421DE" w14:textId="4516A097" w:rsidR="002132B6" w:rsidRPr="002132B6" w:rsidRDefault="00E57D3F"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0C2C5820"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70E3877A"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19</w:t>
            </w:r>
          </w:p>
        </w:tc>
        <w:tc>
          <w:tcPr>
            <w:tcW w:w="3404" w:type="pct"/>
            <w:tcBorders>
              <w:top w:val="nil"/>
              <w:left w:val="single" w:sz="4" w:space="0" w:color="auto"/>
              <w:bottom w:val="single" w:sz="4" w:space="0" w:color="auto"/>
              <w:right w:val="nil"/>
            </w:tcBorders>
            <w:shd w:val="clear" w:color="auto" w:fill="auto"/>
            <w:vAlign w:val="center"/>
            <w:hideMark/>
          </w:tcPr>
          <w:p w14:paraId="63D144C3"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Provisiones, Pasivos contingentes y Activos Contingentes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E47C6F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2A9525D" w14:textId="193991FF"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44C9A934"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76D0D8E"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7DADB602"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327C5C38"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1C3D7E9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20</w:t>
            </w:r>
          </w:p>
        </w:tc>
        <w:tc>
          <w:tcPr>
            <w:tcW w:w="3404" w:type="pct"/>
            <w:tcBorders>
              <w:top w:val="nil"/>
              <w:left w:val="single" w:sz="4" w:space="0" w:color="auto"/>
              <w:bottom w:val="single" w:sz="4" w:space="0" w:color="auto"/>
              <w:right w:val="nil"/>
            </w:tcBorders>
            <w:shd w:val="clear" w:color="auto" w:fill="auto"/>
            <w:vAlign w:val="center"/>
            <w:hideMark/>
          </w:tcPr>
          <w:p w14:paraId="7E2E652E"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Información a Revelar sobre partes relacionadas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54EC9F5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4AA3376" w14:textId="50A29DDB"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608501B1"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699EDC9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0E822970"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35E8F10E"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67EAA277"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21</w:t>
            </w:r>
          </w:p>
        </w:tc>
        <w:tc>
          <w:tcPr>
            <w:tcW w:w="3404" w:type="pct"/>
            <w:tcBorders>
              <w:top w:val="nil"/>
              <w:left w:val="single" w:sz="4" w:space="0" w:color="auto"/>
              <w:bottom w:val="single" w:sz="4" w:space="0" w:color="auto"/>
              <w:right w:val="nil"/>
            </w:tcBorders>
            <w:shd w:val="clear" w:color="auto" w:fill="auto"/>
            <w:vAlign w:val="center"/>
            <w:hideMark/>
          </w:tcPr>
          <w:p w14:paraId="2F678C11"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Deterioro de Valor de Activos no generadores de Efectivo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3275440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7C001A2" w14:textId="098EB992"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7C0B810F"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60631B27"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55158700"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717D68AF" w14:textId="77777777" w:rsidTr="00FA45A5">
        <w:trPr>
          <w:trHeight w:val="384"/>
        </w:trPr>
        <w:tc>
          <w:tcPr>
            <w:tcW w:w="415" w:type="pct"/>
            <w:tcBorders>
              <w:top w:val="nil"/>
              <w:left w:val="single" w:sz="8" w:space="0" w:color="auto"/>
              <w:bottom w:val="single" w:sz="4" w:space="0" w:color="auto"/>
              <w:right w:val="nil"/>
            </w:tcBorders>
            <w:shd w:val="clear" w:color="auto" w:fill="auto"/>
            <w:vAlign w:val="center"/>
            <w:hideMark/>
          </w:tcPr>
          <w:p w14:paraId="447468B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22</w:t>
            </w:r>
          </w:p>
        </w:tc>
        <w:tc>
          <w:tcPr>
            <w:tcW w:w="3404" w:type="pct"/>
            <w:tcBorders>
              <w:top w:val="nil"/>
              <w:left w:val="single" w:sz="4" w:space="0" w:color="auto"/>
              <w:bottom w:val="single" w:sz="4" w:space="0" w:color="auto"/>
              <w:right w:val="nil"/>
            </w:tcBorders>
            <w:shd w:val="clear" w:color="auto" w:fill="auto"/>
            <w:vAlign w:val="center"/>
            <w:hideMark/>
          </w:tcPr>
          <w:p w14:paraId="40E160D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Revelación de Información Financiera sobre Sector Gobierno General</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214DBCD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3E52C45F"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08444DCD"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3F696A6B"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4A246682" w14:textId="4371D5CE"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0017C005" w14:textId="77777777" w:rsidTr="00FA45A5">
        <w:trPr>
          <w:trHeight w:val="540"/>
        </w:trPr>
        <w:tc>
          <w:tcPr>
            <w:tcW w:w="415" w:type="pct"/>
            <w:tcBorders>
              <w:top w:val="nil"/>
              <w:left w:val="single" w:sz="8" w:space="0" w:color="auto"/>
              <w:bottom w:val="single" w:sz="4" w:space="0" w:color="auto"/>
              <w:right w:val="nil"/>
            </w:tcBorders>
            <w:shd w:val="clear" w:color="auto" w:fill="auto"/>
            <w:vAlign w:val="center"/>
            <w:hideMark/>
          </w:tcPr>
          <w:p w14:paraId="7325EB25"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23</w:t>
            </w:r>
          </w:p>
        </w:tc>
        <w:tc>
          <w:tcPr>
            <w:tcW w:w="3404" w:type="pct"/>
            <w:tcBorders>
              <w:top w:val="nil"/>
              <w:left w:val="single" w:sz="4" w:space="0" w:color="auto"/>
              <w:bottom w:val="single" w:sz="4" w:space="0" w:color="auto"/>
              <w:right w:val="nil"/>
            </w:tcBorders>
            <w:shd w:val="clear" w:color="auto" w:fill="auto"/>
            <w:vAlign w:val="center"/>
            <w:hideMark/>
          </w:tcPr>
          <w:p w14:paraId="10BAE819"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Ingresos ordinarios provenientes de transacciones que no son de intercambio (Impuestos y transferencias)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D66D21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C966904" w14:textId="0124096B"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51477BD2"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3E65F810"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68EA504E"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022B3416" w14:textId="77777777" w:rsidTr="00FA45A5">
        <w:trPr>
          <w:trHeight w:val="480"/>
        </w:trPr>
        <w:tc>
          <w:tcPr>
            <w:tcW w:w="415" w:type="pct"/>
            <w:tcBorders>
              <w:top w:val="nil"/>
              <w:left w:val="single" w:sz="8" w:space="0" w:color="auto"/>
              <w:bottom w:val="single" w:sz="4" w:space="0" w:color="auto"/>
              <w:right w:val="nil"/>
            </w:tcBorders>
            <w:shd w:val="clear" w:color="auto" w:fill="auto"/>
            <w:vAlign w:val="center"/>
            <w:hideMark/>
          </w:tcPr>
          <w:p w14:paraId="2A2E20B6"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24</w:t>
            </w:r>
          </w:p>
        </w:tc>
        <w:tc>
          <w:tcPr>
            <w:tcW w:w="3404" w:type="pct"/>
            <w:tcBorders>
              <w:top w:val="nil"/>
              <w:left w:val="single" w:sz="4" w:space="0" w:color="auto"/>
              <w:bottom w:val="single" w:sz="4" w:space="0" w:color="auto"/>
              <w:right w:val="nil"/>
            </w:tcBorders>
            <w:shd w:val="clear" w:color="auto" w:fill="auto"/>
            <w:vAlign w:val="center"/>
            <w:hideMark/>
          </w:tcPr>
          <w:p w14:paraId="46A9B5FE"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Presentación de Información del presupuesto en los Estados Financieros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77B7AA8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C154A3D" w14:textId="5E8A0F95"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37CE00AB"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74FC794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14C5C535"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56B95F8B" w14:textId="77777777" w:rsidTr="00FA45A5">
        <w:trPr>
          <w:trHeight w:val="300"/>
        </w:trPr>
        <w:tc>
          <w:tcPr>
            <w:tcW w:w="415" w:type="pct"/>
            <w:tcBorders>
              <w:top w:val="nil"/>
              <w:left w:val="single" w:sz="8" w:space="0" w:color="auto"/>
              <w:bottom w:val="single" w:sz="4" w:space="0" w:color="auto"/>
              <w:right w:val="nil"/>
            </w:tcBorders>
            <w:shd w:val="clear" w:color="000000" w:fill="FFC000"/>
            <w:vAlign w:val="center"/>
            <w:hideMark/>
          </w:tcPr>
          <w:p w14:paraId="4E79DB73"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25</w:t>
            </w:r>
          </w:p>
        </w:tc>
        <w:tc>
          <w:tcPr>
            <w:tcW w:w="3404" w:type="pct"/>
            <w:tcBorders>
              <w:top w:val="nil"/>
              <w:left w:val="single" w:sz="4" w:space="0" w:color="auto"/>
              <w:bottom w:val="single" w:sz="4" w:space="0" w:color="auto"/>
              <w:right w:val="nil"/>
            </w:tcBorders>
            <w:shd w:val="clear" w:color="000000" w:fill="FFC000"/>
            <w:vAlign w:val="center"/>
            <w:hideMark/>
          </w:tcPr>
          <w:p w14:paraId="33E4B21B"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Beneficios a los Empleados</w:t>
            </w:r>
          </w:p>
        </w:tc>
        <w:tc>
          <w:tcPr>
            <w:tcW w:w="1181"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79192CB" w14:textId="77777777" w:rsidR="002132B6" w:rsidRPr="002132B6" w:rsidRDefault="002132B6" w:rsidP="002132B6">
            <w:pPr>
              <w:jc w:val="center"/>
              <w:rPr>
                <w:rFonts w:ascii="Arial Narrow" w:hAnsi="Arial Narrow" w:cs="Calibri"/>
                <w:color w:val="000000"/>
                <w:sz w:val="18"/>
                <w:szCs w:val="18"/>
                <w:lang w:eastAsia="es-CR"/>
              </w:rPr>
            </w:pPr>
            <w:r w:rsidRPr="002132B6">
              <w:rPr>
                <w:rFonts w:ascii="Arial Narrow" w:hAnsi="Arial Narrow" w:cs="Calibri"/>
                <w:color w:val="000000"/>
                <w:sz w:val="18"/>
                <w:szCs w:val="18"/>
                <w:lang w:eastAsia="es-CR"/>
              </w:rPr>
              <w:t>Derogada en la versión 2018</w:t>
            </w:r>
          </w:p>
        </w:tc>
      </w:tr>
      <w:tr w:rsidR="002132B6" w:rsidRPr="002132B6" w14:paraId="6E2D94C5"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2093439F"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26</w:t>
            </w:r>
          </w:p>
        </w:tc>
        <w:tc>
          <w:tcPr>
            <w:tcW w:w="3404" w:type="pct"/>
            <w:tcBorders>
              <w:top w:val="nil"/>
              <w:left w:val="single" w:sz="4" w:space="0" w:color="auto"/>
              <w:bottom w:val="single" w:sz="4" w:space="0" w:color="auto"/>
              <w:right w:val="nil"/>
            </w:tcBorders>
            <w:shd w:val="clear" w:color="auto" w:fill="auto"/>
            <w:vAlign w:val="center"/>
            <w:hideMark/>
          </w:tcPr>
          <w:p w14:paraId="4C95E25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Deterioro del Valor de Activos generadores de efectivo</w:t>
            </w:r>
          </w:p>
        </w:tc>
        <w:tc>
          <w:tcPr>
            <w:tcW w:w="278" w:type="pct"/>
            <w:tcBorders>
              <w:top w:val="single" w:sz="8" w:space="0" w:color="auto"/>
              <w:left w:val="single" w:sz="8" w:space="0" w:color="auto"/>
              <w:bottom w:val="single" w:sz="8" w:space="0" w:color="auto"/>
              <w:right w:val="single" w:sz="4" w:space="0" w:color="auto"/>
            </w:tcBorders>
            <w:shd w:val="clear" w:color="000000" w:fill="1F3864"/>
            <w:noWrap/>
            <w:vAlign w:val="center"/>
            <w:hideMark/>
          </w:tcPr>
          <w:p w14:paraId="2D19B4B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single" w:sz="8" w:space="0" w:color="auto"/>
              <w:left w:val="nil"/>
              <w:bottom w:val="single" w:sz="8" w:space="0" w:color="auto"/>
              <w:right w:val="single" w:sz="8" w:space="0" w:color="auto"/>
            </w:tcBorders>
            <w:shd w:val="clear" w:color="auto" w:fill="auto"/>
            <w:noWrap/>
            <w:vAlign w:val="center"/>
            <w:hideMark/>
          </w:tcPr>
          <w:p w14:paraId="4E36D3C1" w14:textId="09D7F372"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286675F2" w14:textId="77777777" w:rsidR="002132B6" w:rsidRPr="002132B6" w:rsidRDefault="002132B6" w:rsidP="002132B6">
            <w:pPr>
              <w:jc w:val="center"/>
              <w:rPr>
                <w:rFonts w:ascii="Arial Narrow" w:hAnsi="Arial Narrow" w:cs="Calibri"/>
                <w:color w:val="000000"/>
                <w:lang w:eastAsia="es-CR"/>
              </w:rPr>
            </w:pPr>
          </w:p>
        </w:tc>
        <w:tc>
          <w:tcPr>
            <w:tcW w:w="279" w:type="pct"/>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DC78ECA"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BDDF54"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6249337"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65B1422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27</w:t>
            </w:r>
          </w:p>
        </w:tc>
        <w:tc>
          <w:tcPr>
            <w:tcW w:w="3404" w:type="pct"/>
            <w:tcBorders>
              <w:top w:val="nil"/>
              <w:left w:val="single" w:sz="4" w:space="0" w:color="auto"/>
              <w:bottom w:val="single" w:sz="4" w:space="0" w:color="auto"/>
              <w:right w:val="nil"/>
            </w:tcBorders>
            <w:shd w:val="clear" w:color="auto" w:fill="auto"/>
            <w:vAlign w:val="center"/>
            <w:hideMark/>
          </w:tcPr>
          <w:p w14:paraId="5C42A98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Agricultura</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046D9894"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7B8309A7"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6D164C18"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B721B7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3393BF74" w14:textId="3CA31D14"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18C703EA"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0430892A"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28</w:t>
            </w:r>
          </w:p>
        </w:tc>
        <w:tc>
          <w:tcPr>
            <w:tcW w:w="3404" w:type="pct"/>
            <w:tcBorders>
              <w:top w:val="nil"/>
              <w:left w:val="single" w:sz="4" w:space="0" w:color="auto"/>
              <w:bottom w:val="single" w:sz="4" w:space="0" w:color="auto"/>
              <w:right w:val="nil"/>
            </w:tcBorders>
            <w:shd w:val="clear" w:color="auto" w:fill="auto"/>
            <w:vAlign w:val="center"/>
            <w:hideMark/>
          </w:tcPr>
          <w:p w14:paraId="550ABE1D"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Instrumentos Financieros- Presentación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82C3EA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746D01AE" w14:textId="589F58BD"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14E66F11"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673FA69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0FE67FF1"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0B9CDAB"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25EDE6CD"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29</w:t>
            </w:r>
          </w:p>
        </w:tc>
        <w:tc>
          <w:tcPr>
            <w:tcW w:w="3404" w:type="pct"/>
            <w:tcBorders>
              <w:top w:val="nil"/>
              <w:left w:val="single" w:sz="4" w:space="0" w:color="auto"/>
              <w:bottom w:val="single" w:sz="4" w:space="0" w:color="auto"/>
              <w:right w:val="nil"/>
            </w:tcBorders>
            <w:shd w:val="clear" w:color="auto" w:fill="auto"/>
            <w:vAlign w:val="center"/>
            <w:hideMark/>
          </w:tcPr>
          <w:p w14:paraId="32BC0231"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Instrumentos Financieros- Reconocimiento y Medición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71ACE2B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082B3A5" w14:textId="741C27A5"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01326BBB"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65B8D8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0151F893"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44692E42"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3313DE6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30</w:t>
            </w:r>
          </w:p>
        </w:tc>
        <w:tc>
          <w:tcPr>
            <w:tcW w:w="3404" w:type="pct"/>
            <w:tcBorders>
              <w:top w:val="nil"/>
              <w:left w:val="single" w:sz="4" w:space="0" w:color="auto"/>
              <w:bottom w:val="single" w:sz="4" w:space="0" w:color="auto"/>
              <w:right w:val="nil"/>
            </w:tcBorders>
            <w:shd w:val="clear" w:color="auto" w:fill="auto"/>
            <w:vAlign w:val="center"/>
            <w:hideMark/>
          </w:tcPr>
          <w:p w14:paraId="1C4821F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Instrumentos Financieros- Información a revelar</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64C9119"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26729AD" w14:textId="7729CEBD"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1AB6912A"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68EBBE6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36F3DCC4"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0DB24001"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122078C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31</w:t>
            </w:r>
          </w:p>
        </w:tc>
        <w:tc>
          <w:tcPr>
            <w:tcW w:w="3404" w:type="pct"/>
            <w:tcBorders>
              <w:top w:val="nil"/>
              <w:left w:val="single" w:sz="4" w:space="0" w:color="auto"/>
              <w:bottom w:val="single" w:sz="4" w:space="0" w:color="auto"/>
              <w:right w:val="nil"/>
            </w:tcBorders>
            <w:shd w:val="clear" w:color="auto" w:fill="auto"/>
            <w:vAlign w:val="center"/>
            <w:hideMark/>
          </w:tcPr>
          <w:p w14:paraId="02C5A21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Activos Intangibles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72E715C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63A7412" w14:textId="19ED14C9"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2B8390C3"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7155417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6EBE182C"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72D65292" w14:textId="77777777" w:rsidTr="00FA45A5">
        <w:trPr>
          <w:trHeight w:val="324"/>
        </w:trPr>
        <w:tc>
          <w:tcPr>
            <w:tcW w:w="415" w:type="pct"/>
            <w:tcBorders>
              <w:top w:val="nil"/>
              <w:left w:val="single" w:sz="8" w:space="0" w:color="auto"/>
              <w:bottom w:val="nil"/>
              <w:right w:val="nil"/>
            </w:tcBorders>
            <w:shd w:val="clear" w:color="auto" w:fill="auto"/>
            <w:vAlign w:val="center"/>
            <w:hideMark/>
          </w:tcPr>
          <w:p w14:paraId="0A4E2F1F"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32</w:t>
            </w:r>
          </w:p>
        </w:tc>
        <w:tc>
          <w:tcPr>
            <w:tcW w:w="3404" w:type="pct"/>
            <w:tcBorders>
              <w:top w:val="nil"/>
              <w:left w:val="single" w:sz="4" w:space="0" w:color="auto"/>
              <w:bottom w:val="nil"/>
              <w:right w:val="nil"/>
            </w:tcBorders>
            <w:shd w:val="clear" w:color="auto" w:fill="auto"/>
            <w:vAlign w:val="center"/>
            <w:hideMark/>
          </w:tcPr>
          <w:p w14:paraId="74727A0C"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Acuerdos de servicio de concesión: Otorgante</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6C10AA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6C1AE76"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1F4EB4E5"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97E685E"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7176BA4F" w14:textId="37431AB1"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6E01E33A" w14:textId="77777777" w:rsidTr="00FA45A5">
        <w:trPr>
          <w:trHeight w:val="456"/>
        </w:trPr>
        <w:tc>
          <w:tcPr>
            <w:tcW w:w="415" w:type="pct"/>
            <w:tcBorders>
              <w:top w:val="single" w:sz="4" w:space="0" w:color="auto"/>
              <w:left w:val="single" w:sz="8" w:space="0" w:color="auto"/>
              <w:bottom w:val="nil"/>
              <w:right w:val="nil"/>
            </w:tcBorders>
            <w:shd w:val="clear" w:color="auto" w:fill="auto"/>
            <w:vAlign w:val="center"/>
            <w:hideMark/>
          </w:tcPr>
          <w:p w14:paraId="232A9E35"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33</w:t>
            </w:r>
          </w:p>
        </w:tc>
        <w:tc>
          <w:tcPr>
            <w:tcW w:w="3404" w:type="pct"/>
            <w:tcBorders>
              <w:top w:val="single" w:sz="4" w:space="0" w:color="auto"/>
              <w:left w:val="single" w:sz="4" w:space="0" w:color="auto"/>
              <w:bottom w:val="nil"/>
              <w:right w:val="nil"/>
            </w:tcBorders>
            <w:shd w:val="clear" w:color="auto" w:fill="auto"/>
            <w:vAlign w:val="center"/>
            <w:hideMark/>
          </w:tcPr>
          <w:p w14:paraId="350411C6"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Adopción por primera vez de las NICSP de base de acumulación (o Devengo)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782AAD72"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84CEA6C" w14:textId="2463D091"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59C9FC63"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34E442E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33E83339"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7E772410"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597719E3"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34</w:t>
            </w:r>
          </w:p>
        </w:tc>
        <w:tc>
          <w:tcPr>
            <w:tcW w:w="3404" w:type="pct"/>
            <w:tcBorders>
              <w:top w:val="single" w:sz="4" w:space="0" w:color="auto"/>
              <w:left w:val="single" w:sz="4" w:space="0" w:color="auto"/>
              <w:bottom w:val="nil"/>
              <w:right w:val="nil"/>
            </w:tcBorders>
            <w:shd w:val="clear" w:color="auto" w:fill="auto"/>
            <w:vAlign w:val="center"/>
            <w:hideMark/>
          </w:tcPr>
          <w:p w14:paraId="4928F002"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Estados financieros separados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428C4EB3"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BB3F7EE"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623B2333"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11C24F25"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6662FC55" w14:textId="24452378"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r w:rsidR="002132B6" w:rsidRPr="002132B6" w14:paraId="0CC30282"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3BAF7C3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35</w:t>
            </w:r>
          </w:p>
        </w:tc>
        <w:tc>
          <w:tcPr>
            <w:tcW w:w="3404" w:type="pct"/>
            <w:tcBorders>
              <w:top w:val="single" w:sz="4" w:space="0" w:color="auto"/>
              <w:left w:val="single" w:sz="4" w:space="0" w:color="auto"/>
              <w:bottom w:val="nil"/>
              <w:right w:val="nil"/>
            </w:tcBorders>
            <w:shd w:val="clear" w:color="auto" w:fill="auto"/>
            <w:vAlign w:val="center"/>
            <w:hideMark/>
          </w:tcPr>
          <w:p w14:paraId="563C1960"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Estados financieros consolidados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5AA64CD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38DED38F" w14:textId="443C92D6"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5766EDAA"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2B86EFF"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1886F71E"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69A030C9"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3043E91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lastRenderedPageBreak/>
              <w:t>NICSP 36</w:t>
            </w:r>
          </w:p>
        </w:tc>
        <w:tc>
          <w:tcPr>
            <w:tcW w:w="3404" w:type="pct"/>
            <w:tcBorders>
              <w:top w:val="single" w:sz="4" w:space="0" w:color="auto"/>
              <w:left w:val="single" w:sz="4" w:space="0" w:color="auto"/>
              <w:bottom w:val="nil"/>
              <w:right w:val="nil"/>
            </w:tcBorders>
            <w:shd w:val="clear" w:color="auto" w:fill="auto"/>
            <w:vAlign w:val="center"/>
            <w:hideMark/>
          </w:tcPr>
          <w:p w14:paraId="3851726B"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Inversiones en asociadas y negocios conjuntos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279F37A8"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226F822"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4C09EA7F"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3375E22E"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4C72C298" w14:textId="26B5E20C"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r>
      <w:tr w:rsidR="002132B6" w:rsidRPr="002132B6" w14:paraId="4506A21A"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417C7A9E"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37</w:t>
            </w:r>
          </w:p>
        </w:tc>
        <w:tc>
          <w:tcPr>
            <w:tcW w:w="3404" w:type="pct"/>
            <w:tcBorders>
              <w:top w:val="single" w:sz="4" w:space="0" w:color="auto"/>
              <w:left w:val="single" w:sz="4" w:space="0" w:color="auto"/>
              <w:bottom w:val="nil"/>
              <w:right w:val="nil"/>
            </w:tcBorders>
            <w:shd w:val="clear" w:color="auto" w:fill="auto"/>
            <w:vAlign w:val="center"/>
            <w:hideMark/>
          </w:tcPr>
          <w:p w14:paraId="5F78D2F1"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Acuerdos conjuntos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394155B2"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A8167F5"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717DD0C2"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2BE8982"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62ADEA69" w14:textId="2AADAF5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r>
      <w:tr w:rsidR="002132B6" w:rsidRPr="002132B6" w14:paraId="1ED28803"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2A8595C4"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38</w:t>
            </w:r>
          </w:p>
        </w:tc>
        <w:tc>
          <w:tcPr>
            <w:tcW w:w="3404" w:type="pct"/>
            <w:tcBorders>
              <w:top w:val="single" w:sz="4" w:space="0" w:color="auto"/>
              <w:left w:val="single" w:sz="4" w:space="0" w:color="auto"/>
              <w:bottom w:val="nil"/>
              <w:right w:val="nil"/>
            </w:tcBorders>
            <w:shd w:val="clear" w:color="auto" w:fill="auto"/>
            <w:vAlign w:val="center"/>
            <w:hideMark/>
          </w:tcPr>
          <w:p w14:paraId="61CF3D45"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Revelación de intereses en otras entidades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66E5B54"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32B2887F"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062B47F5"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457430FC"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1588091E" w14:textId="642C734C"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r w:rsidR="00C930A6">
              <w:rPr>
                <w:rFonts w:ascii="Arial Narrow" w:hAnsi="Arial Narrow" w:cs="Calibri"/>
                <w:color w:val="000000"/>
                <w:lang w:eastAsia="es-CR"/>
              </w:rPr>
              <w:t>1</w:t>
            </w:r>
          </w:p>
        </w:tc>
      </w:tr>
      <w:tr w:rsidR="002132B6" w:rsidRPr="002132B6" w14:paraId="3351CDA8"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0DB892D7"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39</w:t>
            </w:r>
          </w:p>
        </w:tc>
        <w:tc>
          <w:tcPr>
            <w:tcW w:w="3404" w:type="pct"/>
            <w:tcBorders>
              <w:top w:val="single" w:sz="4" w:space="0" w:color="auto"/>
              <w:left w:val="single" w:sz="4" w:space="0" w:color="auto"/>
              <w:bottom w:val="nil"/>
              <w:right w:val="nil"/>
            </w:tcBorders>
            <w:shd w:val="clear" w:color="auto" w:fill="auto"/>
            <w:vAlign w:val="center"/>
            <w:hideMark/>
          </w:tcPr>
          <w:p w14:paraId="7CE5FAF9"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Beneficios para empleados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DDA1D7E"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3AA2824" w14:textId="7505734F"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41D2BDDA"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4CCA26B1"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023B2D9F" w14:textId="51B056F9"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r>
      <w:tr w:rsidR="002132B6" w:rsidRPr="002132B6" w14:paraId="21D51459" w14:textId="77777777" w:rsidTr="00FA45A5">
        <w:trPr>
          <w:trHeight w:val="324"/>
        </w:trPr>
        <w:tc>
          <w:tcPr>
            <w:tcW w:w="415" w:type="pct"/>
            <w:tcBorders>
              <w:top w:val="single" w:sz="4" w:space="0" w:color="auto"/>
              <w:left w:val="single" w:sz="8" w:space="0" w:color="auto"/>
              <w:bottom w:val="single" w:sz="8" w:space="0" w:color="auto"/>
              <w:right w:val="nil"/>
            </w:tcBorders>
            <w:shd w:val="clear" w:color="auto" w:fill="auto"/>
            <w:vAlign w:val="center"/>
            <w:hideMark/>
          </w:tcPr>
          <w:p w14:paraId="644B75E8" w14:textId="77777777" w:rsidR="002132B6" w:rsidRPr="002132B6" w:rsidRDefault="002132B6" w:rsidP="002132B6">
            <w:pPr>
              <w:rPr>
                <w:rFonts w:ascii="Arial Narrow" w:hAnsi="Arial Narrow" w:cs="Calibri"/>
                <w:b/>
                <w:bCs/>
                <w:i/>
                <w:iCs/>
                <w:color w:val="000000"/>
                <w:sz w:val="18"/>
                <w:szCs w:val="18"/>
                <w:lang w:eastAsia="es-CR"/>
              </w:rPr>
            </w:pPr>
            <w:r w:rsidRPr="002132B6">
              <w:rPr>
                <w:rFonts w:ascii="Arial Narrow" w:hAnsi="Arial Narrow" w:cs="Calibri"/>
                <w:b/>
                <w:bCs/>
                <w:i/>
                <w:iCs/>
                <w:color w:val="000000"/>
                <w:sz w:val="18"/>
                <w:szCs w:val="18"/>
                <w:lang w:eastAsia="es-CR"/>
              </w:rPr>
              <w:t>NICSP 40</w:t>
            </w:r>
          </w:p>
        </w:tc>
        <w:tc>
          <w:tcPr>
            <w:tcW w:w="3404" w:type="pct"/>
            <w:tcBorders>
              <w:top w:val="single" w:sz="4" w:space="0" w:color="auto"/>
              <w:left w:val="single" w:sz="4" w:space="0" w:color="auto"/>
              <w:bottom w:val="single" w:sz="8" w:space="0" w:color="auto"/>
              <w:right w:val="nil"/>
            </w:tcBorders>
            <w:shd w:val="clear" w:color="auto" w:fill="auto"/>
            <w:vAlign w:val="center"/>
            <w:hideMark/>
          </w:tcPr>
          <w:p w14:paraId="3DF727E3" w14:textId="77777777" w:rsidR="002132B6" w:rsidRPr="0042740E" w:rsidRDefault="002132B6" w:rsidP="002132B6">
            <w:pPr>
              <w:rPr>
                <w:rFonts w:ascii="Arial Narrow" w:hAnsi="Arial Narrow" w:cs="Calibri"/>
                <w:b/>
                <w:bCs/>
                <w:i/>
                <w:iCs/>
                <w:color w:val="000000"/>
                <w:sz w:val="18"/>
                <w:szCs w:val="18"/>
                <w:lang w:val="es-CR" w:eastAsia="es-CR"/>
              </w:rPr>
            </w:pPr>
            <w:r w:rsidRPr="0042740E">
              <w:rPr>
                <w:rFonts w:ascii="Arial Narrow" w:hAnsi="Arial Narrow" w:cs="Calibri"/>
                <w:b/>
                <w:bCs/>
                <w:i/>
                <w:iCs/>
                <w:color w:val="000000"/>
                <w:sz w:val="18"/>
                <w:szCs w:val="18"/>
                <w:lang w:val="es-CR" w:eastAsia="es-CR"/>
              </w:rPr>
              <w:t>Combinaciones en el sector público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4DC20ACD"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825446C" w14:textId="77777777" w:rsidR="002132B6" w:rsidRPr="002132B6" w:rsidRDefault="002132B6" w:rsidP="002132B6">
            <w:pPr>
              <w:jc w:val="center"/>
              <w:rPr>
                <w:rFonts w:ascii="Arial Narrow" w:hAnsi="Arial Narrow" w:cs="Calibri"/>
                <w:color w:val="000000"/>
                <w:lang w:eastAsia="es-CR"/>
              </w:rPr>
            </w:pPr>
            <w:r w:rsidRPr="002132B6">
              <w:rPr>
                <w:rFonts w:ascii="Arial Narrow"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38BEB6EE" w14:textId="77777777" w:rsidR="002132B6" w:rsidRPr="002132B6" w:rsidRDefault="002132B6" w:rsidP="002132B6">
            <w:pPr>
              <w:jc w:val="center"/>
              <w:rPr>
                <w:rFonts w:ascii="Arial Narrow"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77C9E2F" w14:textId="77777777" w:rsidR="002132B6" w:rsidRPr="002132B6" w:rsidRDefault="002132B6" w:rsidP="002132B6">
            <w:pPr>
              <w:jc w:val="center"/>
              <w:rPr>
                <w:rFonts w:ascii="Arial Narrow" w:hAnsi="Arial Narrow" w:cs="Calibri"/>
                <w:color w:val="FFFFFF"/>
                <w:lang w:eastAsia="es-CR"/>
              </w:rPr>
            </w:pPr>
            <w:r w:rsidRPr="002132B6">
              <w:rPr>
                <w:rFonts w:ascii="Arial Narrow" w:hAnsi="Arial Narrow" w:cs="Calibri"/>
                <w:color w:val="FFFFFF"/>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52CD1CC2" w14:textId="62D9FDBF" w:rsidR="002132B6" w:rsidRPr="002132B6" w:rsidRDefault="00C930A6" w:rsidP="002132B6">
            <w:pPr>
              <w:jc w:val="center"/>
              <w:rPr>
                <w:rFonts w:ascii="Arial Narrow" w:hAnsi="Arial Narrow" w:cs="Calibri"/>
                <w:color w:val="000000"/>
                <w:lang w:eastAsia="es-CR"/>
              </w:rPr>
            </w:pPr>
            <w:r>
              <w:rPr>
                <w:rFonts w:ascii="Arial Narrow" w:hAnsi="Arial Narrow" w:cs="Calibri"/>
                <w:color w:val="000000"/>
                <w:lang w:eastAsia="es-CR"/>
              </w:rPr>
              <w:t>1</w:t>
            </w:r>
            <w:r w:rsidR="002132B6" w:rsidRPr="002132B6">
              <w:rPr>
                <w:rFonts w:ascii="Arial Narrow" w:hAnsi="Arial Narrow" w:cs="Calibri"/>
                <w:color w:val="000000"/>
                <w:lang w:eastAsia="es-CR"/>
              </w:rPr>
              <w:t> </w:t>
            </w:r>
          </w:p>
        </w:tc>
      </w:tr>
    </w:tbl>
    <w:p w14:paraId="067A53F5" w14:textId="77777777" w:rsidR="00D342F9" w:rsidRDefault="00D342F9" w:rsidP="00D342F9">
      <w:pPr>
        <w:rPr>
          <w:rFonts w:ascii="Arial Narrow" w:hAnsi="Arial Narrow"/>
        </w:rPr>
      </w:pPr>
    </w:p>
    <w:p w14:paraId="1DF38545" w14:textId="77777777" w:rsidR="00763F5C" w:rsidRPr="00CF291B" w:rsidRDefault="00763F5C" w:rsidP="00763F5C">
      <w:pPr>
        <w:numPr>
          <w:ilvl w:val="0"/>
          <w:numId w:val="12"/>
        </w:numPr>
        <w:rPr>
          <w:rFonts w:ascii="Arial Narrow" w:hAnsi="Arial Narrow"/>
          <w:b/>
        </w:rPr>
      </w:pPr>
      <w:r w:rsidRPr="00CF291B">
        <w:rPr>
          <w:rFonts w:ascii="Arial Narrow" w:hAnsi="Arial Narrow"/>
          <w:b/>
        </w:rPr>
        <w:t>Transitorios</w:t>
      </w:r>
    </w:p>
    <w:p w14:paraId="224C6270" w14:textId="710265F2" w:rsidR="003C53AD" w:rsidRDefault="003C53AD" w:rsidP="003C53AD">
      <w:pPr>
        <w:rPr>
          <w:rFonts w:ascii="Arial Narrow" w:hAnsi="Arial Narrow"/>
          <w:lang w:val="es-CR"/>
        </w:rPr>
      </w:pPr>
      <w:r w:rsidRPr="0042740E">
        <w:rPr>
          <w:rFonts w:ascii="Arial Narrow" w:hAnsi="Arial Narrow"/>
          <w:lang w:val="es-CR"/>
        </w:rPr>
        <w:t>Para todos los efectos las Normas que tienen transitorio, y para las cuales se acoja la entidad, debe también tener un plan de acción.</w:t>
      </w:r>
    </w:p>
    <w:p w14:paraId="040DE10A" w14:textId="77777777" w:rsidR="00340783" w:rsidRPr="0042740E" w:rsidRDefault="00340783" w:rsidP="003C53AD">
      <w:pPr>
        <w:rPr>
          <w:rFonts w:ascii="Arial Narrow" w:hAnsi="Arial Narrow"/>
          <w:lang w:val="es-CR"/>
        </w:rPr>
      </w:pPr>
    </w:p>
    <w:p w14:paraId="67692945" w14:textId="77777777" w:rsidR="003C53AD" w:rsidRDefault="00B2443F" w:rsidP="007E48BF">
      <w:pPr>
        <w:pStyle w:val="NormalWeb"/>
        <w:spacing w:before="0" w:beforeAutospacing="0" w:after="0" w:afterAutospacing="0"/>
        <w:jc w:val="center"/>
        <w:rPr>
          <w:noProof/>
          <w:highlight w:val="yellow"/>
        </w:rPr>
      </w:pPr>
      <w:r w:rsidRPr="00A27B4B">
        <w:rPr>
          <w:noProof/>
          <w:highlight w:val="yellow"/>
          <w:lang w:val="es-CR"/>
        </w:rPr>
        <w:drawing>
          <wp:inline distT="0" distB="0" distL="0" distR="0" wp14:anchorId="730E562E" wp14:editId="080D2012">
            <wp:extent cx="4594860" cy="2164080"/>
            <wp:effectExtent l="0" t="0" r="0" b="0"/>
            <wp:docPr id="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4860" cy="2164080"/>
                    </a:xfrm>
                    <a:prstGeom prst="rect">
                      <a:avLst/>
                    </a:prstGeom>
                    <a:noFill/>
                    <a:ln>
                      <a:noFill/>
                    </a:ln>
                  </pic:spPr>
                </pic:pic>
              </a:graphicData>
            </a:graphic>
          </wp:inline>
        </w:drawing>
      </w:r>
    </w:p>
    <w:p w14:paraId="486119F4" w14:textId="77777777" w:rsidR="0060188D" w:rsidRPr="00A27B4B" w:rsidRDefault="0060188D" w:rsidP="007E48BF">
      <w:pPr>
        <w:pStyle w:val="NormalWeb"/>
        <w:spacing w:before="0" w:beforeAutospacing="0" w:after="0" w:afterAutospacing="0"/>
        <w:jc w:val="center"/>
        <w:rPr>
          <w:rFonts w:ascii="Arial Narrow" w:hAnsi="Arial Narrow"/>
          <w:sz w:val="22"/>
          <w:szCs w:val="22"/>
          <w:highlight w:val="yellow"/>
        </w:rPr>
      </w:pPr>
    </w:p>
    <w:p w14:paraId="502D6FF8" w14:textId="3774B400" w:rsidR="003C53AD" w:rsidRDefault="003C53AD" w:rsidP="00B700ED">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Para la elaboración del ESFA de las Instituciones del Sector Público Costarricense usarán las políticas contables establecidas en el PGCN y podrán aplicar las disposiciones transitorias establecidas en las NICSP, para lo cual deberán informar en Nota al ESFA que han adoptado una disposición transitoria.</w:t>
      </w:r>
    </w:p>
    <w:p w14:paraId="132A2305" w14:textId="77777777" w:rsidR="00B551B1" w:rsidRPr="0042740E" w:rsidRDefault="00B551B1" w:rsidP="00B700ED">
      <w:pPr>
        <w:pStyle w:val="NormalWeb"/>
        <w:spacing w:before="0" w:beforeAutospacing="0" w:after="0" w:afterAutospacing="0"/>
        <w:jc w:val="both"/>
        <w:rPr>
          <w:rFonts w:ascii="Arial Narrow" w:hAnsi="Arial Narrow"/>
          <w:sz w:val="22"/>
          <w:szCs w:val="22"/>
          <w:lang w:val="es-CR"/>
        </w:rPr>
      </w:pPr>
    </w:p>
    <w:tbl>
      <w:tblPr>
        <w:tblW w:w="9250" w:type="dxa"/>
        <w:tblInd w:w="-10" w:type="dxa"/>
        <w:tblLook w:val="04A0" w:firstRow="1" w:lastRow="0" w:firstColumn="1" w:lastColumn="0" w:noHBand="0" w:noVBand="1"/>
      </w:tblPr>
      <w:tblGrid>
        <w:gridCol w:w="5262"/>
        <w:gridCol w:w="1073"/>
        <w:gridCol w:w="1178"/>
        <w:gridCol w:w="434"/>
        <w:gridCol w:w="462"/>
        <w:gridCol w:w="834"/>
        <w:gridCol w:w="7"/>
      </w:tblGrid>
      <w:tr w:rsidR="00B551B1" w:rsidRPr="00331F03" w14:paraId="7962C126" w14:textId="77777777" w:rsidTr="00341D6C">
        <w:trPr>
          <w:trHeight w:val="320"/>
        </w:trPr>
        <w:tc>
          <w:tcPr>
            <w:tcW w:w="9250" w:type="dxa"/>
            <w:gridSpan w:val="7"/>
            <w:tcBorders>
              <w:top w:val="nil"/>
              <w:left w:val="single" w:sz="8" w:space="0" w:color="auto"/>
              <w:bottom w:val="single" w:sz="8" w:space="0" w:color="auto"/>
              <w:right w:val="nil"/>
            </w:tcBorders>
            <w:shd w:val="clear" w:color="000000" w:fill="44546A"/>
            <w:noWrap/>
            <w:vAlign w:val="bottom"/>
            <w:hideMark/>
          </w:tcPr>
          <w:p w14:paraId="51490572" w14:textId="77777777" w:rsidR="00B551B1" w:rsidRPr="004A1DFC" w:rsidRDefault="00B551B1" w:rsidP="0044146D">
            <w:pPr>
              <w:jc w:val="center"/>
              <w:rPr>
                <w:rFonts w:ascii="Arial Narrow" w:hAnsi="Arial Narrow" w:cs="Calibri"/>
                <w:b/>
                <w:bCs/>
                <w:color w:val="FFFFFF"/>
                <w:sz w:val="20"/>
                <w:szCs w:val="20"/>
                <w:lang w:val="es-CR"/>
              </w:rPr>
            </w:pPr>
            <w:r w:rsidRPr="004A1DFC">
              <w:rPr>
                <w:rFonts w:ascii="Arial Narrow" w:hAnsi="Arial Narrow" w:cs="Calibri"/>
                <w:b/>
                <w:bCs/>
                <w:color w:val="FFFFFF"/>
                <w:sz w:val="20"/>
                <w:szCs w:val="20"/>
                <w:lang w:val="es-CR"/>
              </w:rPr>
              <w:t>MARQUE CON 1- la entidad se acogió a transitorios</w:t>
            </w:r>
          </w:p>
        </w:tc>
      </w:tr>
      <w:tr w:rsidR="00B551B1" w:rsidRPr="004A1DFC" w14:paraId="6DFF4308" w14:textId="77777777" w:rsidTr="00341D6C">
        <w:trPr>
          <w:gridAfter w:val="1"/>
          <w:wAfter w:w="7" w:type="dxa"/>
          <w:trHeight w:val="310"/>
        </w:trPr>
        <w:tc>
          <w:tcPr>
            <w:tcW w:w="5262" w:type="dxa"/>
            <w:tcBorders>
              <w:top w:val="nil"/>
              <w:left w:val="single" w:sz="8" w:space="0" w:color="auto"/>
              <w:bottom w:val="nil"/>
              <w:right w:val="single" w:sz="4" w:space="0" w:color="auto"/>
            </w:tcBorders>
            <w:shd w:val="clear" w:color="000000" w:fill="1F4E78"/>
            <w:vAlign w:val="center"/>
            <w:hideMark/>
          </w:tcPr>
          <w:p w14:paraId="5C98CDBB" w14:textId="77777777" w:rsidR="00B551B1" w:rsidRPr="004A1DFC" w:rsidRDefault="00B551B1" w:rsidP="0044146D">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 xml:space="preserve">NICSP </w:t>
            </w:r>
          </w:p>
        </w:tc>
        <w:tc>
          <w:tcPr>
            <w:tcW w:w="1073" w:type="dxa"/>
            <w:tcBorders>
              <w:top w:val="nil"/>
              <w:left w:val="nil"/>
              <w:bottom w:val="nil"/>
              <w:right w:val="single" w:sz="4" w:space="0" w:color="auto"/>
            </w:tcBorders>
            <w:shd w:val="clear" w:color="000000" w:fill="1F4E78"/>
            <w:vAlign w:val="center"/>
            <w:hideMark/>
          </w:tcPr>
          <w:p w14:paraId="6D1973BF" w14:textId="77777777" w:rsidR="00B551B1" w:rsidRPr="004A1DFC" w:rsidRDefault="00B551B1" w:rsidP="0044146D">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Transitorio</w:t>
            </w:r>
          </w:p>
        </w:tc>
        <w:tc>
          <w:tcPr>
            <w:tcW w:w="1178" w:type="dxa"/>
            <w:tcBorders>
              <w:top w:val="nil"/>
              <w:left w:val="nil"/>
              <w:bottom w:val="nil"/>
              <w:right w:val="single" w:sz="4" w:space="0" w:color="auto"/>
            </w:tcBorders>
            <w:shd w:val="clear" w:color="000000" w:fill="1F4E78"/>
            <w:vAlign w:val="center"/>
            <w:hideMark/>
          </w:tcPr>
          <w:p w14:paraId="047A470C" w14:textId="77777777" w:rsidR="00B551B1" w:rsidRPr="004A1DFC" w:rsidRDefault="00B551B1" w:rsidP="0044146D">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Fecha</w:t>
            </w:r>
          </w:p>
        </w:tc>
        <w:tc>
          <w:tcPr>
            <w:tcW w:w="434" w:type="dxa"/>
            <w:tcBorders>
              <w:top w:val="nil"/>
              <w:left w:val="single" w:sz="8" w:space="0" w:color="auto"/>
              <w:bottom w:val="nil"/>
              <w:right w:val="single" w:sz="8" w:space="0" w:color="auto"/>
            </w:tcBorders>
            <w:shd w:val="clear" w:color="632523" w:fill="632523"/>
            <w:noWrap/>
            <w:vAlign w:val="center"/>
            <w:hideMark/>
          </w:tcPr>
          <w:p w14:paraId="6204571F" w14:textId="77777777" w:rsidR="00B551B1" w:rsidRPr="004A1DFC" w:rsidRDefault="00B551B1" w:rsidP="0044146D">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SI</w:t>
            </w:r>
          </w:p>
        </w:tc>
        <w:tc>
          <w:tcPr>
            <w:tcW w:w="462" w:type="dxa"/>
            <w:tcBorders>
              <w:top w:val="nil"/>
              <w:left w:val="nil"/>
              <w:bottom w:val="nil"/>
              <w:right w:val="nil"/>
            </w:tcBorders>
            <w:shd w:val="clear" w:color="632523" w:fill="632523"/>
            <w:noWrap/>
            <w:vAlign w:val="center"/>
            <w:hideMark/>
          </w:tcPr>
          <w:p w14:paraId="5B8F3034" w14:textId="77777777" w:rsidR="00B551B1" w:rsidRPr="004A1DFC" w:rsidRDefault="00B551B1" w:rsidP="0044146D">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NO</w:t>
            </w:r>
          </w:p>
        </w:tc>
        <w:tc>
          <w:tcPr>
            <w:tcW w:w="834" w:type="dxa"/>
            <w:tcBorders>
              <w:top w:val="nil"/>
              <w:left w:val="single" w:sz="8" w:space="0" w:color="auto"/>
              <w:bottom w:val="nil"/>
              <w:right w:val="single" w:sz="8" w:space="0" w:color="auto"/>
            </w:tcBorders>
            <w:shd w:val="clear" w:color="632523" w:fill="632523"/>
            <w:noWrap/>
            <w:vAlign w:val="center"/>
            <w:hideMark/>
          </w:tcPr>
          <w:p w14:paraId="1F3922F8" w14:textId="77777777" w:rsidR="00B551B1" w:rsidRPr="004A1DFC" w:rsidRDefault="00B551B1" w:rsidP="0044146D">
            <w:pPr>
              <w:jc w:val="center"/>
              <w:rPr>
                <w:rFonts w:ascii="Arial Narrow" w:hAnsi="Arial Narrow" w:cs="Calibri"/>
                <w:b/>
                <w:bCs/>
                <w:color w:val="FFFFFF"/>
                <w:sz w:val="20"/>
                <w:szCs w:val="20"/>
              </w:rPr>
            </w:pPr>
            <w:r w:rsidRPr="004A1DFC">
              <w:rPr>
                <w:rFonts w:ascii="Arial Narrow" w:hAnsi="Arial Narrow" w:cs="Calibri"/>
                <w:b/>
                <w:bCs/>
                <w:color w:val="FFFFFF"/>
                <w:sz w:val="20"/>
                <w:szCs w:val="20"/>
              </w:rPr>
              <w:t>NO APLICA</w:t>
            </w:r>
          </w:p>
        </w:tc>
      </w:tr>
      <w:tr w:rsidR="00B551B1" w:rsidRPr="004A1DFC" w14:paraId="54FAF18B" w14:textId="77777777" w:rsidTr="00341D6C">
        <w:trPr>
          <w:gridAfter w:val="1"/>
          <w:wAfter w:w="7" w:type="dxa"/>
          <w:trHeight w:val="310"/>
        </w:trPr>
        <w:tc>
          <w:tcPr>
            <w:tcW w:w="5262"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4BB79EC"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 Presentación de Estados Financieros</w:t>
            </w:r>
          </w:p>
        </w:tc>
        <w:tc>
          <w:tcPr>
            <w:tcW w:w="1073" w:type="dxa"/>
            <w:tcBorders>
              <w:top w:val="single" w:sz="4" w:space="0" w:color="auto"/>
              <w:left w:val="nil"/>
              <w:bottom w:val="single" w:sz="4" w:space="0" w:color="auto"/>
              <w:right w:val="single" w:sz="4" w:space="0" w:color="auto"/>
            </w:tcBorders>
            <w:shd w:val="clear" w:color="000000" w:fill="FCE4D6"/>
            <w:vAlign w:val="center"/>
            <w:hideMark/>
          </w:tcPr>
          <w:p w14:paraId="574141DA"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single" w:sz="4" w:space="0" w:color="auto"/>
              <w:left w:val="nil"/>
              <w:bottom w:val="single" w:sz="4" w:space="0" w:color="auto"/>
              <w:right w:val="single" w:sz="4" w:space="0" w:color="auto"/>
            </w:tcBorders>
            <w:shd w:val="clear" w:color="000000" w:fill="FCE4D6"/>
            <w:noWrap/>
            <w:vAlign w:val="bottom"/>
            <w:hideMark/>
          </w:tcPr>
          <w:p w14:paraId="7D88306B"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6CB66C1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single" w:sz="4" w:space="0" w:color="auto"/>
              <w:left w:val="nil"/>
              <w:bottom w:val="single" w:sz="4" w:space="0" w:color="auto"/>
              <w:right w:val="single" w:sz="4" w:space="0" w:color="auto"/>
            </w:tcBorders>
            <w:shd w:val="clear" w:color="auto" w:fill="auto"/>
            <w:noWrap/>
            <w:vAlign w:val="center"/>
            <w:hideMark/>
          </w:tcPr>
          <w:p w14:paraId="2D5E5619"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single" w:sz="4" w:space="0" w:color="auto"/>
              <w:left w:val="nil"/>
              <w:bottom w:val="single" w:sz="4" w:space="0" w:color="auto"/>
              <w:right w:val="single" w:sz="4" w:space="0" w:color="auto"/>
            </w:tcBorders>
            <w:shd w:val="clear" w:color="auto" w:fill="auto"/>
            <w:noWrap/>
            <w:vAlign w:val="center"/>
            <w:hideMark/>
          </w:tcPr>
          <w:p w14:paraId="1719D487"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04CA916E"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3A114BAC"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 Estados de Flujo de Efectivo</w:t>
            </w:r>
          </w:p>
        </w:tc>
        <w:tc>
          <w:tcPr>
            <w:tcW w:w="1073" w:type="dxa"/>
            <w:tcBorders>
              <w:top w:val="nil"/>
              <w:left w:val="nil"/>
              <w:bottom w:val="single" w:sz="4" w:space="0" w:color="auto"/>
              <w:right w:val="single" w:sz="4" w:space="0" w:color="auto"/>
            </w:tcBorders>
            <w:shd w:val="clear" w:color="auto" w:fill="auto"/>
            <w:noWrap/>
            <w:vAlign w:val="bottom"/>
            <w:hideMark/>
          </w:tcPr>
          <w:p w14:paraId="4490C7B9"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014ACD91"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2DBCE07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41FCC05A" w14:textId="77777777" w:rsidR="00B551B1" w:rsidRPr="004A1DFC" w:rsidRDefault="00B551B1" w:rsidP="0044146D">
            <w:pPr>
              <w:ind w:right="-66"/>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86C10B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240220CB"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6A39E4FA"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 Políticas Contables, Cambios en las Estimaciones Contables y Errores</w:t>
            </w:r>
          </w:p>
        </w:tc>
        <w:tc>
          <w:tcPr>
            <w:tcW w:w="1073" w:type="dxa"/>
            <w:tcBorders>
              <w:top w:val="nil"/>
              <w:left w:val="nil"/>
              <w:bottom w:val="single" w:sz="4" w:space="0" w:color="auto"/>
              <w:right w:val="single" w:sz="4" w:space="0" w:color="auto"/>
            </w:tcBorders>
            <w:shd w:val="clear" w:color="auto" w:fill="auto"/>
            <w:noWrap/>
            <w:vAlign w:val="bottom"/>
            <w:hideMark/>
          </w:tcPr>
          <w:p w14:paraId="4A12379E"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37EC7859"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5D1C0E8"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5AE23E33"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34791407"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0E9C167B"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00B0D3D5"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4  Efectos de las Variaciones en las Tasas de Cambio de la Moneda Extranjera</w:t>
            </w:r>
          </w:p>
        </w:tc>
        <w:tc>
          <w:tcPr>
            <w:tcW w:w="1073" w:type="dxa"/>
            <w:tcBorders>
              <w:top w:val="nil"/>
              <w:left w:val="nil"/>
              <w:bottom w:val="single" w:sz="4" w:space="0" w:color="auto"/>
              <w:right w:val="single" w:sz="4" w:space="0" w:color="auto"/>
            </w:tcBorders>
            <w:shd w:val="clear" w:color="auto" w:fill="auto"/>
            <w:noWrap/>
            <w:vAlign w:val="bottom"/>
            <w:hideMark/>
          </w:tcPr>
          <w:p w14:paraId="1ABB3BD1"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1BF28590"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41FAB2FA"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49B0F1D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43B363A"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61CF4482"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15172422"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5 Costos por Préstamos</w:t>
            </w:r>
          </w:p>
        </w:tc>
        <w:tc>
          <w:tcPr>
            <w:tcW w:w="1073" w:type="dxa"/>
            <w:tcBorders>
              <w:top w:val="nil"/>
              <w:left w:val="nil"/>
              <w:bottom w:val="single" w:sz="4" w:space="0" w:color="auto"/>
              <w:right w:val="single" w:sz="4" w:space="0" w:color="auto"/>
            </w:tcBorders>
            <w:shd w:val="clear" w:color="000000" w:fill="FCE4D6"/>
            <w:vAlign w:val="center"/>
            <w:hideMark/>
          </w:tcPr>
          <w:p w14:paraId="33D1EFB7"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17E5FE46"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D587F25"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712A5B9"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16CB101"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3AA4A96"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67842490" w14:textId="07B95679"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9 Ingresos Ordinarios Provenientes de</w:t>
            </w:r>
            <w:r w:rsidR="00341D6C">
              <w:rPr>
                <w:rFonts w:ascii="Arial Narrow" w:hAnsi="Arial Narrow" w:cs="Calibri"/>
                <w:b/>
                <w:bCs/>
                <w:color w:val="000000"/>
                <w:sz w:val="20"/>
                <w:szCs w:val="20"/>
                <w:lang w:val="es-CR"/>
              </w:rPr>
              <w:t xml:space="preserve"> </w:t>
            </w:r>
            <w:r w:rsidRPr="004A1DFC">
              <w:rPr>
                <w:rFonts w:ascii="Arial Narrow" w:hAnsi="Arial Narrow" w:cs="Calibri"/>
                <w:b/>
                <w:bCs/>
                <w:color w:val="000000"/>
                <w:sz w:val="20"/>
                <w:szCs w:val="20"/>
                <w:lang w:val="es-CR"/>
              </w:rPr>
              <w:t>Transacciones de Intercambio</w:t>
            </w:r>
          </w:p>
        </w:tc>
        <w:tc>
          <w:tcPr>
            <w:tcW w:w="1073" w:type="dxa"/>
            <w:tcBorders>
              <w:top w:val="nil"/>
              <w:left w:val="nil"/>
              <w:bottom w:val="single" w:sz="4" w:space="0" w:color="auto"/>
              <w:right w:val="single" w:sz="4" w:space="0" w:color="auto"/>
            </w:tcBorders>
            <w:shd w:val="clear" w:color="auto" w:fill="auto"/>
            <w:noWrap/>
            <w:vAlign w:val="bottom"/>
            <w:hideMark/>
          </w:tcPr>
          <w:p w14:paraId="537B9362"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46D20618"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240AB5A"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5FA4D01"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6E68C068"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60F003FC"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76FC2DF0"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10 Información Financiera en Economías Hiperinflacionarias</w:t>
            </w:r>
          </w:p>
        </w:tc>
        <w:tc>
          <w:tcPr>
            <w:tcW w:w="1073" w:type="dxa"/>
            <w:tcBorders>
              <w:top w:val="nil"/>
              <w:left w:val="nil"/>
              <w:bottom w:val="single" w:sz="4" w:space="0" w:color="auto"/>
              <w:right w:val="single" w:sz="4" w:space="0" w:color="auto"/>
            </w:tcBorders>
            <w:shd w:val="clear" w:color="auto" w:fill="auto"/>
            <w:noWrap/>
            <w:vAlign w:val="bottom"/>
            <w:hideMark/>
          </w:tcPr>
          <w:p w14:paraId="437B3B09"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6994A301"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63E5C4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2167778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9620895"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0583C93"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72D5BBCD"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11 Contratos de Construcción</w:t>
            </w:r>
          </w:p>
        </w:tc>
        <w:tc>
          <w:tcPr>
            <w:tcW w:w="1073" w:type="dxa"/>
            <w:tcBorders>
              <w:top w:val="nil"/>
              <w:left w:val="nil"/>
              <w:bottom w:val="single" w:sz="4" w:space="0" w:color="auto"/>
              <w:right w:val="single" w:sz="4" w:space="0" w:color="auto"/>
            </w:tcBorders>
            <w:shd w:val="clear" w:color="auto" w:fill="auto"/>
            <w:noWrap/>
            <w:vAlign w:val="bottom"/>
            <w:hideMark/>
          </w:tcPr>
          <w:p w14:paraId="0C929ED6"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6FE438DA"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2165FD7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60BA1BF1"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5ECED899"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A6C0A30"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1418A8D3"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12 Inventarios</w:t>
            </w:r>
          </w:p>
        </w:tc>
        <w:tc>
          <w:tcPr>
            <w:tcW w:w="1073" w:type="dxa"/>
            <w:tcBorders>
              <w:top w:val="nil"/>
              <w:left w:val="nil"/>
              <w:bottom w:val="single" w:sz="4" w:space="0" w:color="auto"/>
              <w:right w:val="single" w:sz="4" w:space="0" w:color="auto"/>
            </w:tcBorders>
            <w:shd w:val="clear" w:color="000000" w:fill="FCE4D6"/>
            <w:vAlign w:val="center"/>
            <w:hideMark/>
          </w:tcPr>
          <w:p w14:paraId="11115CD4"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6222F101"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718491D8"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5DC0D8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660073E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DCA1C0D"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5DCFAB07"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13  Arrendamientos</w:t>
            </w:r>
          </w:p>
        </w:tc>
        <w:tc>
          <w:tcPr>
            <w:tcW w:w="1073" w:type="dxa"/>
            <w:tcBorders>
              <w:top w:val="nil"/>
              <w:left w:val="nil"/>
              <w:bottom w:val="single" w:sz="4" w:space="0" w:color="auto"/>
              <w:right w:val="single" w:sz="4" w:space="0" w:color="auto"/>
            </w:tcBorders>
            <w:shd w:val="clear" w:color="000000" w:fill="FCE4D6"/>
            <w:vAlign w:val="center"/>
            <w:hideMark/>
          </w:tcPr>
          <w:p w14:paraId="02E11259"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0F899BE7"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2D2EAFE8"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31F3098" w14:textId="77777777" w:rsidR="00B551B1" w:rsidRPr="004A1DFC" w:rsidRDefault="00B551B1" w:rsidP="0044146D">
            <w:pP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0E9824D8" w14:textId="77777777" w:rsidR="00B551B1" w:rsidRPr="004A1DFC" w:rsidRDefault="00B551B1" w:rsidP="0044146D">
            <w:pP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24F25FB9"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4DA317A8"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lastRenderedPageBreak/>
              <w:t>NICSP 14 Hechos Ocurridos Después de la Fecha de Presentación</w:t>
            </w:r>
          </w:p>
        </w:tc>
        <w:tc>
          <w:tcPr>
            <w:tcW w:w="1073" w:type="dxa"/>
            <w:tcBorders>
              <w:top w:val="nil"/>
              <w:left w:val="nil"/>
              <w:bottom w:val="single" w:sz="4" w:space="0" w:color="auto"/>
              <w:right w:val="single" w:sz="4" w:space="0" w:color="auto"/>
            </w:tcBorders>
            <w:shd w:val="clear" w:color="auto" w:fill="auto"/>
            <w:noWrap/>
            <w:vAlign w:val="bottom"/>
            <w:hideMark/>
          </w:tcPr>
          <w:p w14:paraId="04CF6878"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23E76E4E"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07F6E59"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33B8EECD" w14:textId="77777777" w:rsidR="00B551B1" w:rsidRPr="004A1DFC" w:rsidRDefault="00B551B1" w:rsidP="0044146D">
            <w:pP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58ADF73A" w14:textId="77777777" w:rsidR="00B551B1" w:rsidRPr="004A1DFC" w:rsidRDefault="00B551B1" w:rsidP="0044146D">
            <w:pP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688F7358"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014F10BB"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16 Propiedades de Inversión</w:t>
            </w:r>
          </w:p>
        </w:tc>
        <w:tc>
          <w:tcPr>
            <w:tcW w:w="1073" w:type="dxa"/>
            <w:tcBorders>
              <w:top w:val="nil"/>
              <w:left w:val="nil"/>
              <w:bottom w:val="single" w:sz="4" w:space="0" w:color="auto"/>
              <w:right w:val="single" w:sz="4" w:space="0" w:color="auto"/>
            </w:tcBorders>
            <w:shd w:val="clear" w:color="000000" w:fill="FCE4D6"/>
            <w:vAlign w:val="center"/>
            <w:hideMark/>
          </w:tcPr>
          <w:p w14:paraId="51418536"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9A05A0F"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77ABD6E6"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16603383"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03A4E91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274B3F0"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6248DC32"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17 Propiedades, Planta y Equipo</w:t>
            </w:r>
          </w:p>
        </w:tc>
        <w:tc>
          <w:tcPr>
            <w:tcW w:w="1073" w:type="dxa"/>
            <w:tcBorders>
              <w:top w:val="nil"/>
              <w:left w:val="nil"/>
              <w:bottom w:val="single" w:sz="4" w:space="0" w:color="auto"/>
              <w:right w:val="single" w:sz="4" w:space="0" w:color="auto"/>
            </w:tcBorders>
            <w:shd w:val="clear" w:color="000000" w:fill="FCE4D6"/>
            <w:vAlign w:val="center"/>
            <w:hideMark/>
          </w:tcPr>
          <w:p w14:paraId="20345337"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126931C9"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8A7A676"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2A9F0C9"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C87026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6A57912"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0227F2B5"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18 Información Financiera por Segmentos</w:t>
            </w:r>
          </w:p>
        </w:tc>
        <w:tc>
          <w:tcPr>
            <w:tcW w:w="1073" w:type="dxa"/>
            <w:tcBorders>
              <w:top w:val="nil"/>
              <w:left w:val="nil"/>
              <w:bottom w:val="single" w:sz="4" w:space="0" w:color="auto"/>
              <w:right w:val="single" w:sz="4" w:space="0" w:color="auto"/>
            </w:tcBorders>
            <w:shd w:val="clear" w:color="000000" w:fill="FCE4D6"/>
            <w:vAlign w:val="center"/>
            <w:hideMark/>
          </w:tcPr>
          <w:p w14:paraId="5196A840"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1BC17652"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7E4F4D0"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5590C546"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DECF5F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39686049"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45228E0A"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19 Provisiones, Activos Contingentes y Pasivos Contingentes</w:t>
            </w:r>
          </w:p>
        </w:tc>
        <w:tc>
          <w:tcPr>
            <w:tcW w:w="1073" w:type="dxa"/>
            <w:tcBorders>
              <w:top w:val="nil"/>
              <w:left w:val="nil"/>
              <w:bottom w:val="single" w:sz="4" w:space="0" w:color="auto"/>
              <w:right w:val="single" w:sz="4" w:space="0" w:color="auto"/>
            </w:tcBorders>
            <w:shd w:val="clear" w:color="000000" w:fill="FCE4D6"/>
            <w:vAlign w:val="center"/>
            <w:hideMark/>
          </w:tcPr>
          <w:p w14:paraId="59B0020E"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04BA68E"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01417CC4"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485C2340"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1C12300"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5AC691D"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442AD94"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20 Información a Revelar Sobre Partes Relacionadas</w:t>
            </w:r>
          </w:p>
        </w:tc>
        <w:tc>
          <w:tcPr>
            <w:tcW w:w="1073" w:type="dxa"/>
            <w:tcBorders>
              <w:top w:val="nil"/>
              <w:left w:val="nil"/>
              <w:bottom w:val="single" w:sz="4" w:space="0" w:color="auto"/>
              <w:right w:val="single" w:sz="4" w:space="0" w:color="auto"/>
            </w:tcBorders>
            <w:shd w:val="clear" w:color="000000" w:fill="FCE4D6"/>
            <w:vAlign w:val="center"/>
            <w:hideMark/>
          </w:tcPr>
          <w:p w14:paraId="3D09F789"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426A047B"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783AC7F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216FE92"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730C96E"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72D56F4"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32495A73"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21 Deterioro del Valor de Activos No Generadores de Efectivo</w:t>
            </w:r>
          </w:p>
        </w:tc>
        <w:tc>
          <w:tcPr>
            <w:tcW w:w="1073" w:type="dxa"/>
            <w:tcBorders>
              <w:top w:val="nil"/>
              <w:left w:val="nil"/>
              <w:bottom w:val="single" w:sz="4" w:space="0" w:color="auto"/>
              <w:right w:val="single" w:sz="4" w:space="0" w:color="auto"/>
            </w:tcBorders>
            <w:shd w:val="clear" w:color="000000" w:fill="FCE4D6"/>
            <w:vAlign w:val="center"/>
            <w:hideMark/>
          </w:tcPr>
          <w:p w14:paraId="431FAA3F"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0D2FCC4"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2937C8CA"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5C1EC233"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30D100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81BEFA8"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316DAA21"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22 Revelación de Información Financiera sobre el Sector Gobierno General</w:t>
            </w:r>
          </w:p>
        </w:tc>
        <w:tc>
          <w:tcPr>
            <w:tcW w:w="1073" w:type="dxa"/>
            <w:tcBorders>
              <w:top w:val="nil"/>
              <w:left w:val="nil"/>
              <w:bottom w:val="single" w:sz="4" w:space="0" w:color="auto"/>
              <w:right w:val="single" w:sz="4" w:space="0" w:color="auto"/>
            </w:tcBorders>
            <w:shd w:val="clear" w:color="auto" w:fill="auto"/>
            <w:noWrap/>
            <w:vAlign w:val="bottom"/>
            <w:hideMark/>
          </w:tcPr>
          <w:p w14:paraId="57248582"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2F22BE0B"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62E18276"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0056DA3D"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EFF02D2"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59C6C9FD"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22C5DF31"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23 Ingresos de Transacciones sin Contraprestación (Impuestos y Transferencias)</w:t>
            </w:r>
          </w:p>
        </w:tc>
        <w:tc>
          <w:tcPr>
            <w:tcW w:w="1073" w:type="dxa"/>
            <w:tcBorders>
              <w:top w:val="nil"/>
              <w:left w:val="nil"/>
              <w:bottom w:val="single" w:sz="4" w:space="0" w:color="auto"/>
              <w:right w:val="single" w:sz="4" w:space="0" w:color="auto"/>
            </w:tcBorders>
            <w:shd w:val="clear" w:color="000000" w:fill="FCE4D6"/>
            <w:vAlign w:val="center"/>
            <w:hideMark/>
          </w:tcPr>
          <w:p w14:paraId="1C102881"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2EE9E34"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0737F35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87FA1F5"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374FAD0"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A42B8C5"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3A3FD33D"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24 Presentación de Información del Presupuesto en los Estados Financieros</w:t>
            </w:r>
          </w:p>
        </w:tc>
        <w:tc>
          <w:tcPr>
            <w:tcW w:w="1073" w:type="dxa"/>
            <w:tcBorders>
              <w:top w:val="nil"/>
              <w:left w:val="nil"/>
              <w:bottom w:val="single" w:sz="4" w:space="0" w:color="auto"/>
              <w:right w:val="single" w:sz="4" w:space="0" w:color="auto"/>
            </w:tcBorders>
            <w:shd w:val="clear" w:color="auto" w:fill="auto"/>
            <w:noWrap/>
            <w:vAlign w:val="bottom"/>
            <w:hideMark/>
          </w:tcPr>
          <w:p w14:paraId="3D97AD51"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7EE0D450"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123E03BE"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0223B1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6C4265A7"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1846719A"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CB73634"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26 Deterioro del Valor de los Activos Generadores de Efectivo</w:t>
            </w:r>
          </w:p>
        </w:tc>
        <w:tc>
          <w:tcPr>
            <w:tcW w:w="1073" w:type="dxa"/>
            <w:tcBorders>
              <w:top w:val="nil"/>
              <w:left w:val="nil"/>
              <w:bottom w:val="single" w:sz="4" w:space="0" w:color="auto"/>
              <w:right w:val="single" w:sz="4" w:space="0" w:color="auto"/>
            </w:tcBorders>
            <w:shd w:val="clear" w:color="000000" w:fill="FCE4D6"/>
            <w:vAlign w:val="center"/>
            <w:hideMark/>
          </w:tcPr>
          <w:p w14:paraId="1BA76486"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7FC8376D"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3F034D21"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CB2C0A1"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7094D1ED"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7848F71"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6180E833"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27 Agricultura</w:t>
            </w:r>
          </w:p>
        </w:tc>
        <w:tc>
          <w:tcPr>
            <w:tcW w:w="1073" w:type="dxa"/>
            <w:tcBorders>
              <w:top w:val="nil"/>
              <w:left w:val="nil"/>
              <w:bottom w:val="single" w:sz="4" w:space="0" w:color="auto"/>
              <w:right w:val="single" w:sz="4" w:space="0" w:color="auto"/>
            </w:tcBorders>
            <w:shd w:val="clear" w:color="000000" w:fill="FCE4D6"/>
            <w:vAlign w:val="center"/>
            <w:hideMark/>
          </w:tcPr>
          <w:p w14:paraId="2958E2C4"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20044CE"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F5C773D"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49574849"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347CEC5E"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26110076"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737FABDA"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28 Instrumentos Financieros: Presentación</w:t>
            </w:r>
          </w:p>
        </w:tc>
        <w:tc>
          <w:tcPr>
            <w:tcW w:w="1073" w:type="dxa"/>
            <w:tcBorders>
              <w:top w:val="nil"/>
              <w:left w:val="nil"/>
              <w:bottom w:val="single" w:sz="4" w:space="0" w:color="auto"/>
              <w:right w:val="single" w:sz="4" w:space="0" w:color="auto"/>
            </w:tcBorders>
            <w:shd w:val="clear" w:color="auto" w:fill="auto"/>
            <w:noWrap/>
            <w:vAlign w:val="bottom"/>
            <w:hideMark/>
          </w:tcPr>
          <w:p w14:paraId="03F0C72E"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4715E24A"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2D96FBAA"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144166E0"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C14691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AEC4100"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54B6590"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29 Instrumentos Financieros: Reconocimiento y medición</w:t>
            </w:r>
          </w:p>
        </w:tc>
        <w:tc>
          <w:tcPr>
            <w:tcW w:w="1073" w:type="dxa"/>
            <w:tcBorders>
              <w:top w:val="nil"/>
              <w:left w:val="nil"/>
              <w:bottom w:val="single" w:sz="4" w:space="0" w:color="auto"/>
              <w:right w:val="single" w:sz="4" w:space="0" w:color="auto"/>
            </w:tcBorders>
            <w:shd w:val="clear" w:color="000000" w:fill="FCE4D6"/>
            <w:vAlign w:val="center"/>
            <w:hideMark/>
          </w:tcPr>
          <w:p w14:paraId="68843614"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31B8558"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41D73FE9"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79BB974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2CA82DA8"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A2F8F61"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648674F7"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30 Instrumentos Financieros: Información a Revelar</w:t>
            </w:r>
          </w:p>
        </w:tc>
        <w:tc>
          <w:tcPr>
            <w:tcW w:w="1073" w:type="dxa"/>
            <w:tcBorders>
              <w:top w:val="nil"/>
              <w:left w:val="nil"/>
              <w:bottom w:val="single" w:sz="4" w:space="0" w:color="auto"/>
              <w:right w:val="single" w:sz="4" w:space="0" w:color="auto"/>
            </w:tcBorders>
            <w:shd w:val="clear" w:color="auto" w:fill="auto"/>
            <w:noWrap/>
            <w:vAlign w:val="bottom"/>
            <w:hideMark/>
          </w:tcPr>
          <w:p w14:paraId="15420B03"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21AD3F6B"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E66B0BC"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1496CD01"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78435562"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05CCAC3"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1D9C62F8"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31 Activos intangibles</w:t>
            </w:r>
          </w:p>
        </w:tc>
        <w:tc>
          <w:tcPr>
            <w:tcW w:w="1073" w:type="dxa"/>
            <w:tcBorders>
              <w:top w:val="nil"/>
              <w:left w:val="nil"/>
              <w:bottom w:val="single" w:sz="4" w:space="0" w:color="auto"/>
              <w:right w:val="single" w:sz="4" w:space="0" w:color="auto"/>
            </w:tcBorders>
            <w:shd w:val="clear" w:color="000000" w:fill="FCE4D6"/>
            <w:vAlign w:val="center"/>
            <w:hideMark/>
          </w:tcPr>
          <w:p w14:paraId="138D78B2"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55C0BC6"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273C6CDE"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5429547E"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509B496D"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3578D5AE"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32DB97D2"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32 Acuerdos de Concesión de Servicios: La concedente</w:t>
            </w:r>
          </w:p>
        </w:tc>
        <w:tc>
          <w:tcPr>
            <w:tcW w:w="1073" w:type="dxa"/>
            <w:tcBorders>
              <w:top w:val="nil"/>
              <w:left w:val="nil"/>
              <w:bottom w:val="single" w:sz="4" w:space="0" w:color="auto"/>
              <w:right w:val="single" w:sz="4" w:space="0" w:color="auto"/>
            </w:tcBorders>
            <w:shd w:val="clear" w:color="000000" w:fill="FCE4D6"/>
            <w:vAlign w:val="center"/>
            <w:hideMark/>
          </w:tcPr>
          <w:p w14:paraId="2D5C2C3B"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44199E36"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25D76219"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52DB22D0"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3BD35536"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18EDAEB3" w14:textId="77777777" w:rsidTr="00341D6C">
        <w:trPr>
          <w:gridAfter w:val="1"/>
          <w:wAfter w:w="7" w:type="dxa"/>
          <w:trHeight w:val="93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77AA3E9D"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33 Adopción por primera vez de las Normas Internacionales de Contabilidad del Sector Público de Base de Acumulación (o devengo) (NICSP)</w:t>
            </w:r>
          </w:p>
        </w:tc>
        <w:tc>
          <w:tcPr>
            <w:tcW w:w="1073" w:type="dxa"/>
            <w:tcBorders>
              <w:top w:val="nil"/>
              <w:left w:val="nil"/>
              <w:bottom w:val="single" w:sz="4" w:space="0" w:color="auto"/>
              <w:right w:val="single" w:sz="4" w:space="0" w:color="auto"/>
            </w:tcBorders>
            <w:shd w:val="clear" w:color="auto" w:fill="auto"/>
            <w:noWrap/>
            <w:vAlign w:val="bottom"/>
            <w:hideMark/>
          </w:tcPr>
          <w:p w14:paraId="5930F509"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4635389B"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02C96017"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0277F44D"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EE3EC51"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4976EDBA"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153BB9A"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34 Estados Financieros Separados</w:t>
            </w:r>
          </w:p>
        </w:tc>
        <w:tc>
          <w:tcPr>
            <w:tcW w:w="1073" w:type="dxa"/>
            <w:tcBorders>
              <w:top w:val="nil"/>
              <w:left w:val="nil"/>
              <w:bottom w:val="single" w:sz="4" w:space="0" w:color="auto"/>
              <w:right w:val="single" w:sz="4" w:space="0" w:color="auto"/>
            </w:tcBorders>
            <w:shd w:val="clear" w:color="000000" w:fill="FCE4D6"/>
            <w:vAlign w:val="center"/>
            <w:hideMark/>
          </w:tcPr>
          <w:p w14:paraId="3450F417"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20B0D4A0"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3AD9AF6E"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4C2BD65E"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8CBB1F5"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42C21331"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28ADDB9"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35 Estados Financieros Consolidados</w:t>
            </w:r>
          </w:p>
        </w:tc>
        <w:tc>
          <w:tcPr>
            <w:tcW w:w="1073" w:type="dxa"/>
            <w:tcBorders>
              <w:top w:val="nil"/>
              <w:left w:val="nil"/>
              <w:bottom w:val="single" w:sz="4" w:space="0" w:color="auto"/>
              <w:right w:val="single" w:sz="4" w:space="0" w:color="auto"/>
            </w:tcBorders>
            <w:shd w:val="clear" w:color="000000" w:fill="FCE4D6"/>
            <w:vAlign w:val="center"/>
            <w:hideMark/>
          </w:tcPr>
          <w:p w14:paraId="5468E44A"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70ABBE1"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51D68E23"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2F17C808"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3E61A34A"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64D871A6"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2A671951"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36 Inversiones en asociadas y negocios conjuntos</w:t>
            </w:r>
          </w:p>
        </w:tc>
        <w:tc>
          <w:tcPr>
            <w:tcW w:w="1073" w:type="dxa"/>
            <w:tcBorders>
              <w:top w:val="nil"/>
              <w:left w:val="nil"/>
              <w:bottom w:val="single" w:sz="4" w:space="0" w:color="auto"/>
              <w:right w:val="single" w:sz="4" w:space="0" w:color="auto"/>
            </w:tcBorders>
            <w:shd w:val="clear" w:color="000000" w:fill="FCE4D6"/>
            <w:vAlign w:val="center"/>
            <w:hideMark/>
          </w:tcPr>
          <w:p w14:paraId="5042FC16"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4CDB2A8"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524BA8A1"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3B90FAE9"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3F68EFE"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0BEA44A1"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5E8CE32A" w14:textId="77777777" w:rsidR="00B551B1" w:rsidRPr="004A1DFC" w:rsidRDefault="00B551B1" w:rsidP="0044146D">
            <w:pPr>
              <w:rPr>
                <w:rFonts w:ascii="Arial Narrow" w:hAnsi="Arial Narrow" w:cs="Calibri"/>
                <w:b/>
                <w:bCs/>
                <w:color w:val="000000"/>
                <w:sz w:val="20"/>
                <w:szCs w:val="20"/>
              </w:rPr>
            </w:pPr>
            <w:r w:rsidRPr="004A1DFC">
              <w:rPr>
                <w:rFonts w:ascii="Arial Narrow" w:hAnsi="Arial Narrow" w:cs="Calibri"/>
                <w:b/>
                <w:bCs/>
                <w:color w:val="000000"/>
                <w:sz w:val="20"/>
                <w:szCs w:val="20"/>
              </w:rPr>
              <w:t>NICSP 37 Acuerdos Conjuntos</w:t>
            </w:r>
          </w:p>
        </w:tc>
        <w:tc>
          <w:tcPr>
            <w:tcW w:w="1073" w:type="dxa"/>
            <w:tcBorders>
              <w:top w:val="nil"/>
              <w:left w:val="nil"/>
              <w:bottom w:val="single" w:sz="4" w:space="0" w:color="auto"/>
              <w:right w:val="single" w:sz="4" w:space="0" w:color="auto"/>
            </w:tcBorders>
            <w:shd w:val="clear" w:color="auto" w:fill="auto"/>
            <w:noWrap/>
            <w:vAlign w:val="bottom"/>
            <w:hideMark/>
          </w:tcPr>
          <w:p w14:paraId="5DF3B7BE"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69DCED08"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5B7E3328"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137D6AEA"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D7B3D44"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6ACAB92A" w14:textId="77777777" w:rsidTr="00341D6C">
        <w:trPr>
          <w:gridAfter w:val="1"/>
          <w:wAfter w:w="7" w:type="dxa"/>
          <w:trHeight w:val="620"/>
        </w:trPr>
        <w:tc>
          <w:tcPr>
            <w:tcW w:w="5262" w:type="dxa"/>
            <w:tcBorders>
              <w:top w:val="nil"/>
              <w:left w:val="single" w:sz="4" w:space="0" w:color="auto"/>
              <w:bottom w:val="single" w:sz="4" w:space="0" w:color="auto"/>
              <w:right w:val="single" w:sz="4" w:space="0" w:color="auto"/>
            </w:tcBorders>
            <w:shd w:val="clear" w:color="000000" w:fill="FFFFFF"/>
            <w:vAlign w:val="center"/>
            <w:hideMark/>
          </w:tcPr>
          <w:p w14:paraId="35578FAF"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38 Información a revelar sobre participaciones en otras entidades</w:t>
            </w:r>
          </w:p>
        </w:tc>
        <w:tc>
          <w:tcPr>
            <w:tcW w:w="1073" w:type="dxa"/>
            <w:tcBorders>
              <w:top w:val="nil"/>
              <w:left w:val="nil"/>
              <w:bottom w:val="single" w:sz="4" w:space="0" w:color="auto"/>
              <w:right w:val="single" w:sz="4" w:space="0" w:color="auto"/>
            </w:tcBorders>
            <w:shd w:val="clear" w:color="auto" w:fill="auto"/>
            <w:noWrap/>
            <w:vAlign w:val="bottom"/>
            <w:hideMark/>
          </w:tcPr>
          <w:p w14:paraId="7B2FF314"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No</w:t>
            </w:r>
          </w:p>
        </w:tc>
        <w:tc>
          <w:tcPr>
            <w:tcW w:w="1178" w:type="dxa"/>
            <w:tcBorders>
              <w:top w:val="nil"/>
              <w:left w:val="nil"/>
              <w:bottom w:val="single" w:sz="4" w:space="0" w:color="auto"/>
              <w:right w:val="single" w:sz="4" w:space="0" w:color="auto"/>
            </w:tcBorders>
            <w:shd w:val="clear" w:color="auto" w:fill="auto"/>
            <w:noWrap/>
            <w:vAlign w:val="bottom"/>
            <w:hideMark/>
          </w:tcPr>
          <w:p w14:paraId="798D438B"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31-12-2022</w:t>
            </w:r>
          </w:p>
        </w:tc>
        <w:tc>
          <w:tcPr>
            <w:tcW w:w="434" w:type="dxa"/>
            <w:tcBorders>
              <w:top w:val="nil"/>
              <w:left w:val="nil"/>
              <w:bottom w:val="single" w:sz="4" w:space="0" w:color="auto"/>
              <w:right w:val="single" w:sz="4" w:space="0" w:color="auto"/>
            </w:tcBorders>
            <w:shd w:val="clear" w:color="auto" w:fill="auto"/>
            <w:noWrap/>
            <w:vAlign w:val="center"/>
            <w:hideMark/>
          </w:tcPr>
          <w:p w14:paraId="3B65204F"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3195576F"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94803E8"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r w:rsidR="00B551B1" w:rsidRPr="004A1DFC" w14:paraId="0CE4EB2B"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7E2E70F2"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39 Beneficios a los empleados</w:t>
            </w:r>
          </w:p>
        </w:tc>
        <w:tc>
          <w:tcPr>
            <w:tcW w:w="1073" w:type="dxa"/>
            <w:tcBorders>
              <w:top w:val="nil"/>
              <w:left w:val="nil"/>
              <w:bottom w:val="single" w:sz="4" w:space="0" w:color="auto"/>
              <w:right w:val="single" w:sz="4" w:space="0" w:color="auto"/>
            </w:tcBorders>
            <w:shd w:val="clear" w:color="000000" w:fill="FCE4D6"/>
            <w:vAlign w:val="center"/>
            <w:hideMark/>
          </w:tcPr>
          <w:p w14:paraId="56AFFB4F"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3848E83B"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6001F3CD"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c>
          <w:tcPr>
            <w:tcW w:w="462" w:type="dxa"/>
            <w:tcBorders>
              <w:top w:val="nil"/>
              <w:left w:val="nil"/>
              <w:bottom w:val="single" w:sz="4" w:space="0" w:color="auto"/>
              <w:right w:val="single" w:sz="4" w:space="0" w:color="auto"/>
            </w:tcBorders>
            <w:shd w:val="clear" w:color="auto" w:fill="auto"/>
            <w:noWrap/>
            <w:vAlign w:val="center"/>
            <w:hideMark/>
          </w:tcPr>
          <w:p w14:paraId="45F2ED8B"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138FC0D2"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r>
      <w:tr w:rsidR="00B551B1" w:rsidRPr="004A1DFC" w14:paraId="7AFB9919" w14:textId="77777777" w:rsidTr="00341D6C">
        <w:trPr>
          <w:gridAfter w:val="1"/>
          <w:wAfter w:w="7" w:type="dxa"/>
          <w:trHeight w:val="310"/>
        </w:trPr>
        <w:tc>
          <w:tcPr>
            <w:tcW w:w="5262" w:type="dxa"/>
            <w:tcBorders>
              <w:top w:val="nil"/>
              <w:left w:val="single" w:sz="4" w:space="0" w:color="auto"/>
              <w:bottom w:val="single" w:sz="4" w:space="0" w:color="auto"/>
              <w:right w:val="single" w:sz="4" w:space="0" w:color="auto"/>
            </w:tcBorders>
            <w:shd w:val="clear" w:color="000000" w:fill="FCE4D6"/>
            <w:vAlign w:val="center"/>
            <w:hideMark/>
          </w:tcPr>
          <w:p w14:paraId="451E90E9" w14:textId="77777777" w:rsidR="00B551B1" w:rsidRPr="004A1DFC" w:rsidRDefault="00B551B1" w:rsidP="0044146D">
            <w:pPr>
              <w:rPr>
                <w:rFonts w:ascii="Arial Narrow" w:hAnsi="Arial Narrow" w:cs="Calibri"/>
                <w:b/>
                <w:bCs/>
                <w:color w:val="000000"/>
                <w:sz w:val="20"/>
                <w:szCs w:val="20"/>
                <w:lang w:val="es-CR"/>
              </w:rPr>
            </w:pPr>
            <w:r w:rsidRPr="004A1DFC">
              <w:rPr>
                <w:rFonts w:ascii="Arial Narrow" w:hAnsi="Arial Narrow" w:cs="Calibri"/>
                <w:b/>
                <w:bCs/>
                <w:color w:val="000000"/>
                <w:sz w:val="20"/>
                <w:szCs w:val="20"/>
                <w:lang w:val="es-CR"/>
              </w:rPr>
              <w:t>NICSP 40 Combinaciones del Sector Público</w:t>
            </w:r>
          </w:p>
        </w:tc>
        <w:tc>
          <w:tcPr>
            <w:tcW w:w="1073" w:type="dxa"/>
            <w:tcBorders>
              <w:top w:val="nil"/>
              <w:left w:val="nil"/>
              <w:bottom w:val="single" w:sz="4" w:space="0" w:color="auto"/>
              <w:right w:val="single" w:sz="4" w:space="0" w:color="auto"/>
            </w:tcBorders>
            <w:shd w:val="clear" w:color="000000" w:fill="FCE4D6"/>
            <w:vAlign w:val="center"/>
            <w:hideMark/>
          </w:tcPr>
          <w:p w14:paraId="40AA0EA4"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Si</w:t>
            </w:r>
          </w:p>
        </w:tc>
        <w:tc>
          <w:tcPr>
            <w:tcW w:w="1178" w:type="dxa"/>
            <w:tcBorders>
              <w:top w:val="nil"/>
              <w:left w:val="nil"/>
              <w:bottom w:val="single" w:sz="4" w:space="0" w:color="auto"/>
              <w:right w:val="single" w:sz="4" w:space="0" w:color="auto"/>
            </w:tcBorders>
            <w:shd w:val="clear" w:color="000000" w:fill="FCE4D6"/>
            <w:noWrap/>
            <w:vAlign w:val="bottom"/>
            <w:hideMark/>
          </w:tcPr>
          <w:p w14:paraId="570074CE" w14:textId="77777777" w:rsidR="00B551B1" w:rsidRPr="004A1DFC" w:rsidRDefault="00B551B1" w:rsidP="0044146D">
            <w:pPr>
              <w:jc w:val="center"/>
              <w:rPr>
                <w:rFonts w:ascii="Arial Narrow" w:hAnsi="Arial Narrow" w:cs="Calibri"/>
                <w:b/>
                <w:bCs/>
                <w:color w:val="000000"/>
                <w:sz w:val="20"/>
                <w:szCs w:val="20"/>
              </w:rPr>
            </w:pPr>
            <w:r w:rsidRPr="004A1DFC">
              <w:rPr>
                <w:rFonts w:ascii="Arial Narrow" w:hAnsi="Arial Narrow" w:cs="Calibri"/>
                <w:b/>
                <w:bCs/>
                <w:color w:val="000000"/>
                <w:sz w:val="20"/>
                <w:szCs w:val="20"/>
              </w:rPr>
              <w:t>31/12/2024</w:t>
            </w:r>
          </w:p>
        </w:tc>
        <w:tc>
          <w:tcPr>
            <w:tcW w:w="434" w:type="dxa"/>
            <w:tcBorders>
              <w:top w:val="nil"/>
              <w:left w:val="nil"/>
              <w:bottom w:val="single" w:sz="4" w:space="0" w:color="auto"/>
              <w:right w:val="single" w:sz="4" w:space="0" w:color="auto"/>
            </w:tcBorders>
            <w:shd w:val="clear" w:color="auto" w:fill="auto"/>
            <w:noWrap/>
            <w:vAlign w:val="center"/>
            <w:hideMark/>
          </w:tcPr>
          <w:p w14:paraId="478DEAC3"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462" w:type="dxa"/>
            <w:tcBorders>
              <w:top w:val="nil"/>
              <w:left w:val="nil"/>
              <w:bottom w:val="single" w:sz="4" w:space="0" w:color="auto"/>
              <w:right w:val="single" w:sz="4" w:space="0" w:color="auto"/>
            </w:tcBorders>
            <w:shd w:val="clear" w:color="auto" w:fill="auto"/>
            <w:noWrap/>
            <w:vAlign w:val="center"/>
            <w:hideMark/>
          </w:tcPr>
          <w:p w14:paraId="2A741235"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14:paraId="41EB4D27" w14:textId="77777777" w:rsidR="00B551B1" w:rsidRPr="004A1DFC" w:rsidRDefault="00B551B1" w:rsidP="0044146D">
            <w:pPr>
              <w:jc w:val="center"/>
              <w:rPr>
                <w:rFonts w:ascii="Arial Narrow" w:hAnsi="Arial Narrow" w:cs="Calibri"/>
                <w:color w:val="000000"/>
                <w:sz w:val="20"/>
                <w:szCs w:val="20"/>
              </w:rPr>
            </w:pPr>
            <w:r w:rsidRPr="004A1DFC">
              <w:rPr>
                <w:rFonts w:ascii="Arial Narrow" w:hAnsi="Arial Narrow" w:cs="Calibri"/>
                <w:color w:val="000000"/>
                <w:sz w:val="20"/>
                <w:szCs w:val="20"/>
              </w:rPr>
              <w:t>1</w:t>
            </w:r>
          </w:p>
        </w:tc>
      </w:tr>
    </w:tbl>
    <w:p w14:paraId="586F2C9A" w14:textId="3C0EE8BC" w:rsidR="00340783" w:rsidRDefault="00340783" w:rsidP="003C53AD">
      <w:pPr>
        <w:pStyle w:val="NormalWeb"/>
        <w:spacing w:before="0" w:beforeAutospacing="0" w:after="0" w:afterAutospacing="0" w:line="360" w:lineRule="auto"/>
        <w:jc w:val="both"/>
        <w:rPr>
          <w:rFonts w:ascii="Arial Narrow" w:hAnsi="Arial Narrow"/>
          <w:sz w:val="22"/>
          <w:szCs w:val="22"/>
          <w:lang w:val="es-CR"/>
        </w:rPr>
      </w:pPr>
    </w:p>
    <w:p w14:paraId="2CD9FD80" w14:textId="77777777" w:rsidR="00A27B4B" w:rsidRDefault="00A27B4B" w:rsidP="003C53AD">
      <w:pPr>
        <w:jc w:val="both"/>
        <w:rPr>
          <w:rFonts w:ascii="Arial Narrow" w:hAnsi="Arial Narrow"/>
        </w:rPr>
      </w:pPr>
    </w:p>
    <w:p w14:paraId="41DEED4B" w14:textId="77777777" w:rsidR="00DA3A45" w:rsidRPr="00BC7C5B" w:rsidRDefault="00DA3A45" w:rsidP="000242D9">
      <w:pPr>
        <w:rPr>
          <w:rFonts w:ascii="Arial Narrow" w:hAnsi="Arial Narrow"/>
          <w:b/>
        </w:rPr>
      </w:pPr>
      <w:r w:rsidRPr="00BC7C5B">
        <w:rPr>
          <w:rFonts w:ascii="Arial Narrow" w:hAnsi="Arial Narrow"/>
          <w:b/>
        </w:rPr>
        <w:t xml:space="preserve">Base de Medición </w:t>
      </w:r>
    </w:p>
    <w:p w14:paraId="20422F43" w14:textId="77777777" w:rsidR="00DA3A45" w:rsidRPr="0042740E" w:rsidRDefault="00DA3A45" w:rsidP="00A27B4B">
      <w:pPr>
        <w:pStyle w:val="NormalWeb"/>
        <w:spacing w:after="0" w:line="360" w:lineRule="auto"/>
        <w:jc w:val="both"/>
        <w:rPr>
          <w:rFonts w:ascii="Arial Narrow" w:hAnsi="Arial Narrow"/>
          <w:sz w:val="22"/>
          <w:szCs w:val="22"/>
          <w:lang w:val="es-CR"/>
        </w:rPr>
      </w:pPr>
      <w:r w:rsidRPr="0042740E">
        <w:rPr>
          <w:rFonts w:ascii="Arial Narrow" w:hAnsi="Arial Narrow"/>
          <w:sz w:val="22"/>
          <w:szCs w:val="22"/>
          <w:lang w:val="es-CR"/>
        </w:rPr>
        <w:t>Los Estados Financieros han sido preparados según las bases de medición contenidas en las NICSP (201</w:t>
      </w:r>
      <w:r w:rsidR="00A27B4B" w:rsidRPr="0042740E">
        <w:rPr>
          <w:rFonts w:ascii="Arial Narrow" w:hAnsi="Arial Narrow"/>
          <w:sz w:val="22"/>
          <w:szCs w:val="22"/>
          <w:lang w:val="es-CR"/>
        </w:rPr>
        <w:t>8</w:t>
      </w:r>
      <w:r w:rsidRPr="0042740E">
        <w:rPr>
          <w:rFonts w:ascii="Arial Narrow" w:hAnsi="Arial Narrow"/>
          <w:sz w:val="22"/>
          <w:szCs w:val="22"/>
          <w:lang w:val="es-CR"/>
        </w:rPr>
        <w:t>) para cada saldo de cuenta. Las principales bases están determinadas en las Políticas Contables Generales emitidas por la Contabilidad Nacional</w:t>
      </w:r>
      <w:r w:rsidR="00A27B4B" w:rsidRPr="0042740E">
        <w:rPr>
          <w:rFonts w:ascii="Arial Narrow" w:hAnsi="Arial Narrow"/>
          <w:sz w:val="22"/>
          <w:szCs w:val="22"/>
          <w:lang w:val="es-CR"/>
        </w:rPr>
        <w:t xml:space="preserve"> versión</w:t>
      </w:r>
      <w:r w:rsidRPr="0042740E">
        <w:rPr>
          <w:rFonts w:ascii="Arial Narrow" w:hAnsi="Arial Narrow"/>
          <w:sz w:val="22"/>
          <w:szCs w:val="22"/>
          <w:lang w:val="es-CR"/>
        </w:rPr>
        <w:t xml:space="preserve"> (20</w:t>
      </w:r>
      <w:r w:rsidR="00A27B4B" w:rsidRPr="0042740E">
        <w:rPr>
          <w:rFonts w:ascii="Arial Narrow" w:hAnsi="Arial Narrow"/>
          <w:sz w:val="22"/>
          <w:szCs w:val="22"/>
          <w:lang w:val="es-CR"/>
        </w:rPr>
        <w:t>21</w:t>
      </w:r>
      <w:r w:rsidRPr="0042740E">
        <w:rPr>
          <w:rFonts w:ascii="Arial Narrow" w:hAnsi="Arial Narrow"/>
          <w:sz w:val="22"/>
          <w:szCs w:val="22"/>
          <w:lang w:val="es-CR"/>
        </w:rPr>
        <w:t>) y</w:t>
      </w:r>
      <w:r w:rsidR="00A27B4B" w:rsidRPr="0042740E">
        <w:rPr>
          <w:rFonts w:ascii="Arial Narrow" w:hAnsi="Arial Narrow"/>
          <w:sz w:val="22"/>
          <w:szCs w:val="22"/>
          <w:lang w:val="es-CR"/>
        </w:rPr>
        <w:t xml:space="preserve"> la emisión de la </w:t>
      </w:r>
      <w:r w:rsidR="00C93531" w:rsidRPr="0042740E">
        <w:rPr>
          <w:rFonts w:ascii="Arial Narrow" w:hAnsi="Arial Narrow"/>
          <w:sz w:val="22"/>
          <w:szCs w:val="22"/>
          <w:lang w:val="es-CR"/>
        </w:rPr>
        <w:t xml:space="preserve">Metodología de Implementación de </w:t>
      </w:r>
      <w:r w:rsidR="00C93531" w:rsidRPr="0042740E">
        <w:rPr>
          <w:rFonts w:ascii="Arial Narrow" w:hAnsi="Arial Narrow"/>
          <w:sz w:val="22"/>
          <w:szCs w:val="22"/>
          <w:lang w:val="es-CR"/>
        </w:rPr>
        <w:lastRenderedPageBreak/>
        <w:t>NICSP la versión del 2021 y en cuanto al Plan General de Cuentas y el Manual Funcional de Cuentas Contable para el Sector Público</w:t>
      </w:r>
      <w:r w:rsidR="00A27B4B" w:rsidRPr="0042740E">
        <w:rPr>
          <w:rFonts w:ascii="Arial Narrow" w:hAnsi="Arial Narrow"/>
          <w:sz w:val="22"/>
          <w:szCs w:val="22"/>
          <w:lang w:val="es-CR"/>
        </w:rPr>
        <w:t>.</w:t>
      </w:r>
    </w:p>
    <w:p w14:paraId="261BEF17" w14:textId="77777777" w:rsidR="00DA3A45" w:rsidRPr="0042740E" w:rsidRDefault="00DA3A45" w:rsidP="000242D9">
      <w:pPr>
        <w:rPr>
          <w:rFonts w:ascii="Arial Narrow" w:hAnsi="Arial Narrow"/>
          <w:b/>
          <w:lang w:val="es-CR"/>
        </w:rPr>
      </w:pPr>
      <w:r w:rsidRPr="0042740E">
        <w:rPr>
          <w:rFonts w:ascii="Arial Narrow" w:hAnsi="Arial Narrow"/>
          <w:b/>
          <w:lang w:val="es-CR"/>
        </w:rPr>
        <w:t>Moneda Funcional y de Presentación</w:t>
      </w:r>
    </w:p>
    <w:p w14:paraId="18AFFF5A" w14:textId="77777777" w:rsidR="00DA3A45" w:rsidRPr="0042740E" w:rsidRDefault="00DA3A45" w:rsidP="00DA3A45">
      <w:pPr>
        <w:pStyle w:val="NormalWeb"/>
        <w:spacing w:before="0" w:beforeAutospacing="0" w:after="0" w:afterAutospacing="0" w:line="360" w:lineRule="auto"/>
        <w:jc w:val="both"/>
        <w:rPr>
          <w:rFonts w:ascii="Arial Narrow" w:hAnsi="Arial Narrow"/>
          <w:sz w:val="22"/>
          <w:szCs w:val="22"/>
          <w:lang w:val="es-CR"/>
        </w:rPr>
      </w:pPr>
      <w:r w:rsidRPr="0042740E">
        <w:rPr>
          <w:rFonts w:ascii="Arial Narrow" w:hAnsi="Arial Narrow"/>
          <w:sz w:val="22"/>
          <w:szCs w:val="22"/>
          <w:lang w:val="es-CR"/>
        </w:rPr>
        <w:t>Los Estados Financieros se presentan en colones costarricenses (¢), la cual ha sido determinada por esta entidad como su moneda funcional. Toda información financiera contenida en los Estados Financieros y sus notas se presentan en miles de colones.</w:t>
      </w:r>
    </w:p>
    <w:p w14:paraId="32E3E9CD" w14:textId="77777777" w:rsidR="00DA3A45" w:rsidRPr="0042740E" w:rsidRDefault="00DA3A45" w:rsidP="00DA3A45">
      <w:pPr>
        <w:pStyle w:val="NormalWeb"/>
        <w:spacing w:before="0" w:beforeAutospacing="0" w:after="0" w:afterAutospacing="0"/>
        <w:jc w:val="both"/>
        <w:rPr>
          <w:rFonts w:ascii="Arial Narrow" w:hAnsi="Arial Narrow"/>
          <w:sz w:val="22"/>
          <w:szCs w:val="22"/>
          <w:lang w:val="es-CR"/>
        </w:rPr>
      </w:pPr>
    </w:p>
    <w:p w14:paraId="6C8D2999" w14:textId="77777777" w:rsidR="00DA3A45" w:rsidRDefault="00B2443F" w:rsidP="00061324">
      <w:pPr>
        <w:pStyle w:val="NormalWeb"/>
        <w:spacing w:before="0" w:beforeAutospacing="0" w:after="0" w:afterAutospacing="0"/>
        <w:jc w:val="center"/>
        <w:rPr>
          <w:noProof/>
        </w:rPr>
      </w:pPr>
      <w:r w:rsidRPr="0059406F">
        <w:rPr>
          <w:noProof/>
          <w:lang w:val="es-CR"/>
        </w:rPr>
        <w:drawing>
          <wp:inline distT="0" distB="0" distL="0" distR="0" wp14:anchorId="7A9401AA" wp14:editId="1B10E0A1">
            <wp:extent cx="4785360" cy="1051560"/>
            <wp:effectExtent l="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360" cy="1051560"/>
                    </a:xfrm>
                    <a:prstGeom prst="rect">
                      <a:avLst/>
                    </a:prstGeom>
                    <a:noFill/>
                    <a:ln>
                      <a:noFill/>
                    </a:ln>
                  </pic:spPr>
                </pic:pic>
              </a:graphicData>
            </a:graphic>
          </wp:inline>
        </w:drawing>
      </w:r>
    </w:p>
    <w:p w14:paraId="7E81C166" w14:textId="77777777" w:rsidR="00061324" w:rsidRPr="00BC7C5B" w:rsidRDefault="00061324" w:rsidP="00061324">
      <w:pPr>
        <w:pStyle w:val="NormalWeb"/>
        <w:spacing w:before="0" w:beforeAutospacing="0" w:after="0" w:afterAutospacing="0"/>
        <w:jc w:val="center"/>
        <w:rPr>
          <w:rFonts w:ascii="Arial Narrow" w:hAnsi="Arial Narrow"/>
          <w:sz w:val="22"/>
          <w:szCs w:val="22"/>
        </w:rPr>
      </w:pPr>
    </w:p>
    <w:p w14:paraId="52E558C5" w14:textId="77777777" w:rsidR="00DA3A45" w:rsidRPr="0042740E" w:rsidRDefault="00DA3A45" w:rsidP="00DA3A45">
      <w:pPr>
        <w:pStyle w:val="NormalWeb"/>
        <w:spacing w:before="0" w:beforeAutospacing="0" w:after="0" w:afterAutospacing="0" w:line="360" w:lineRule="auto"/>
        <w:jc w:val="both"/>
        <w:rPr>
          <w:rFonts w:ascii="Arial Narrow" w:hAnsi="Arial Narrow"/>
          <w:sz w:val="22"/>
          <w:szCs w:val="22"/>
          <w:lang w:val="es-CR"/>
        </w:rPr>
      </w:pPr>
      <w:r w:rsidRPr="0042740E">
        <w:rPr>
          <w:rFonts w:ascii="Arial Narrow" w:hAnsi="Arial Narrow"/>
          <w:sz w:val="22"/>
          <w:szCs w:val="22"/>
          <w:lang w:val="es-CR"/>
        </w:rPr>
        <w:t>La moneda funcional será la de curso legal del país. La misma refleja las transacciones, sucesos y condiciones que subyacen y son relevantes para la misma.</w:t>
      </w:r>
    </w:p>
    <w:p w14:paraId="438B5B01" w14:textId="77777777" w:rsidR="00CD78E1" w:rsidRPr="0042740E" w:rsidRDefault="00CD78E1" w:rsidP="003941B6">
      <w:pPr>
        <w:rPr>
          <w:rFonts w:ascii="Arial Narrow" w:hAnsi="Arial Narrow"/>
          <w:b/>
          <w:smallCaps/>
          <w:lang w:val="es-CR"/>
        </w:rPr>
      </w:pPr>
    </w:p>
    <w:p w14:paraId="542EFC3F" w14:textId="77777777" w:rsidR="00DA3A45" w:rsidRPr="0042740E" w:rsidRDefault="00DA3A45" w:rsidP="000242D9">
      <w:pPr>
        <w:rPr>
          <w:rFonts w:ascii="Arial Narrow" w:hAnsi="Arial Narrow"/>
          <w:b/>
          <w:lang w:val="es-CR"/>
        </w:rPr>
      </w:pPr>
      <w:r w:rsidRPr="0042740E">
        <w:rPr>
          <w:rFonts w:ascii="Arial Narrow" w:hAnsi="Arial Narrow"/>
          <w:b/>
          <w:lang w:val="es-CR"/>
        </w:rPr>
        <w:t>Políticas Contables:</w:t>
      </w:r>
    </w:p>
    <w:p w14:paraId="298FD049" w14:textId="77777777" w:rsidR="00DA3A45" w:rsidRPr="0042740E" w:rsidRDefault="00DA3A45" w:rsidP="00DA3A45">
      <w:pPr>
        <w:pStyle w:val="NormalWeb"/>
        <w:spacing w:before="0" w:beforeAutospacing="0" w:after="0" w:afterAutospacing="0" w:line="360" w:lineRule="auto"/>
        <w:jc w:val="both"/>
        <w:rPr>
          <w:rFonts w:ascii="Arial Narrow" w:hAnsi="Arial Narrow"/>
          <w:sz w:val="22"/>
          <w:szCs w:val="22"/>
          <w:lang w:val="es-CR"/>
        </w:rPr>
      </w:pPr>
      <w:r w:rsidRPr="0042740E">
        <w:rPr>
          <w:rFonts w:ascii="Arial Narrow" w:hAnsi="Arial Narrow"/>
          <w:sz w:val="22"/>
          <w:szCs w:val="22"/>
          <w:lang w:val="es-CR"/>
        </w:rPr>
        <w:t xml:space="preserve"> El ente contable debe llenar la siguiente declaración:</w:t>
      </w:r>
    </w:p>
    <w:p w14:paraId="0D363A5E" w14:textId="77777777" w:rsidR="00DA3A45" w:rsidRPr="0042740E" w:rsidRDefault="002442D7" w:rsidP="00EF2B40">
      <w:pPr>
        <w:pStyle w:val="Ttulo3"/>
        <w:rPr>
          <w:rFonts w:ascii="Arial Narrow" w:hAnsi="Arial Narrow"/>
          <w:color w:val="1F3864"/>
          <w:sz w:val="26"/>
          <w:szCs w:val="26"/>
          <w:lang w:val="es-CR"/>
        </w:rPr>
      </w:pPr>
      <w:bookmarkStart w:id="12" w:name="_Toc107475717"/>
      <w:r w:rsidRPr="0042740E">
        <w:rPr>
          <w:rFonts w:ascii="Arial Narrow" w:hAnsi="Arial Narrow"/>
          <w:color w:val="1F3864"/>
          <w:sz w:val="26"/>
          <w:szCs w:val="26"/>
          <w:lang w:val="es-CR"/>
        </w:rPr>
        <w:t xml:space="preserve">CERTIFICACIÓN </w:t>
      </w:r>
      <w:r w:rsidR="00DA3A45" w:rsidRPr="0042740E">
        <w:rPr>
          <w:rFonts w:ascii="Arial Narrow" w:hAnsi="Arial Narrow"/>
          <w:color w:val="1F3864"/>
          <w:sz w:val="26"/>
          <w:szCs w:val="26"/>
          <w:lang w:val="es-CR"/>
        </w:rPr>
        <w:t>POLITICAS CONTABLES</w:t>
      </w:r>
      <w:bookmarkEnd w:id="12"/>
    </w:p>
    <w:p w14:paraId="7469E450" w14:textId="77777777" w:rsidR="00DA3A45" w:rsidRPr="0042740E" w:rsidRDefault="00DA3A45" w:rsidP="00DA3A45">
      <w:pPr>
        <w:rPr>
          <w:rFonts w:ascii="Arial Narrow" w:hAnsi="Arial Narrow"/>
          <w:lang w:val="es-CR"/>
        </w:rPr>
      </w:pPr>
    </w:p>
    <w:p w14:paraId="1D68CBCC" w14:textId="77777777" w:rsidR="00FA0BD1" w:rsidRPr="0042740E" w:rsidRDefault="00FA0BD1" w:rsidP="00DA3A45">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(Certificación (Constancia – Sector Municipal) de Políticas Contables): El ente debe cumplir con las Políticas Contables Generales que emita la Contabilidad Nacional, es por ello que los responsables contables deben estudiarlas y analizarlas e incluirlas dentro del tratamiento contable, de igual manera de estar al tanto de las actualizaciones.</w:t>
      </w:r>
    </w:p>
    <w:p w14:paraId="585F18F7" w14:textId="0425FBA7" w:rsidR="00FA0BD1" w:rsidRPr="0042740E" w:rsidRDefault="00FA0BD1" w:rsidP="00FA0BD1">
      <w:pPr>
        <w:pBdr>
          <w:top w:val="single" w:sz="4" w:space="0" w:color="auto"/>
          <w:left w:val="single" w:sz="4" w:space="4" w:color="auto"/>
          <w:bottom w:val="single" w:sz="4" w:space="1" w:color="auto"/>
          <w:right w:val="single" w:sz="4" w:space="4" w:color="auto"/>
        </w:pBdr>
        <w:rPr>
          <w:rFonts w:ascii="Arial Narrow" w:hAnsi="Arial Narrow"/>
          <w:b/>
          <w:bCs/>
          <w:lang w:val="es-CR"/>
        </w:rPr>
      </w:pPr>
      <w:r w:rsidRPr="0042740E">
        <w:rPr>
          <w:rFonts w:ascii="Arial Narrow" w:hAnsi="Arial Narrow"/>
          <w:b/>
          <w:bCs/>
          <w:lang w:val="es-CR"/>
        </w:rPr>
        <w:t>Constancia:</w:t>
      </w:r>
    </w:p>
    <w:p w14:paraId="4CE663C1" w14:textId="77777777" w:rsidR="008308AE" w:rsidRPr="0042740E" w:rsidRDefault="008308AE" w:rsidP="008308AE">
      <w:pPr>
        <w:pBdr>
          <w:top w:val="single" w:sz="4" w:space="0" w:color="auto"/>
          <w:left w:val="single" w:sz="4" w:space="4" w:color="auto"/>
          <w:bottom w:val="single" w:sz="4" w:space="1" w:color="auto"/>
          <w:right w:val="single" w:sz="4" w:space="4" w:color="auto"/>
        </w:pBdr>
        <w:jc w:val="both"/>
        <w:rPr>
          <w:rFonts w:ascii="Arial Narrow" w:hAnsi="Arial Narrow"/>
          <w:lang w:val="es-CR"/>
        </w:rPr>
      </w:pPr>
      <w:r w:rsidRPr="0042740E">
        <w:rPr>
          <w:rFonts w:ascii="Arial Narrow" w:hAnsi="Arial Narrow"/>
          <w:lang w:val="es-CR"/>
        </w:rPr>
        <w:t xml:space="preserve">La </w:t>
      </w:r>
      <w:r w:rsidRPr="0042740E">
        <w:rPr>
          <w:rFonts w:ascii="Arial Narrow" w:hAnsi="Arial Narrow"/>
          <w:b/>
          <w:color w:val="000000"/>
          <w:lang w:val="es-CR"/>
        </w:rPr>
        <w:t>MUNICIPALIDAD DE BUENOS AIRES</w:t>
      </w:r>
      <w:r w:rsidRPr="0042740E">
        <w:rPr>
          <w:rFonts w:ascii="Arial Narrow" w:hAnsi="Arial Narrow"/>
          <w:lang w:val="es-CR"/>
        </w:rPr>
        <w:t xml:space="preserve">, cedula jurídica </w:t>
      </w:r>
      <w:r w:rsidRPr="0042740E">
        <w:rPr>
          <w:rFonts w:ascii="Arial Narrow" w:hAnsi="Arial Narrow"/>
          <w:b/>
          <w:lang w:val="es-CR"/>
        </w:rPr>
        <w:t>3-014-042112</w:t>
      </w:r>
      <w:r w:rsidRPr="0042740E">
        <w:rPr>
          <w:rFonts w:ascii="Arial Narrow" w:hAnsi="Arial Narrow"/>
          <w:lang w:val="es-CR"/>
        </w:rPr>
        <w:t xml:space="preserve">, y cuyo Representante Legal es </w:t>
      </w:r>
      <w:r w:rsidRPr="0042740E">
        <w:rPr>
          <w:rFonts w:ascii="Arial Narrow" w:hAnsi="Arial Narrow"/>
          <w:b/>
          <w:color w:val="000000"/>
          <w:lang w:val="es-CR"/>
        </w:rPr>
        <w:t>MÁSTER JOSÉ BERNARDINO ROJAS MÉNEZ</w:t>
      </w:r>
      <w:r w:rsidRPr="0042740E">
        <w:rPr>
          <w:rFonts w:ascii="Arial Narrow" w:hAnsi="Arial Narrow"/>
          <w:lang w:val="es-CR"/>
        </w:rPr>
        <w:t xml:space="preserve">, portador de la cédula de identidad </w:t>
      </w:r>
      <w:r w:rsidRPr="0042740E">
        <w:rPr>
          <w:rFonts w:ascii="Arial Narrow" w:hAnsi="Arial Narrow"/>
          <w:b/>
          <w:color w:val="000000"/>
          <w:lang w:val="es-CR"/>
        </w:rPr>
        <w:t>6-0267-0983</w:t>
      </w:r>
      <w:r w:rsidRPr="0042740E">
        <w:rPr>
          <w:rFonts w:ascii="Arial Narrow" w:hAnsi="Arial Narrow"/>
          <w:lang w:val="es-CR"/>
        </w:rPr>
        <w:t xml:space="preserve">, CERTIFICA QUE: </w:t>
      </w:r>
      <w:r w:rsidRPr="0042740E">
        <w:rPr>
          <w:rFonts w:ascii="Arial Narrow" w:hAnsi="Arial Narrow"/>
          <w:u w:val="single"/>
          <w:lang w:val="es-CR"/>
        </w:rPr>
        <w:t>Los registros contables y estados financieros se ajustan a la Políticas Contables Generales emitidas por la DGCN en su versión 2021.</w:t>
      </w:r>
    </w:p>
    <w:p w14:paraId="638C66E8" w14:textId="77777777" w:rsidR="00FA0BD1" w:rsidRPr="0042740E"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1C54B9AF" w14:textId="540F0539" w:rsidR="00FA0BD1"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5F483924" w14:textId="498215FB" w:rsidR="00A6520B" w:rsidRDefault="00A6520B"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1E920C69" w14:textId="08FFE00F" w:rsidR="00A6520B" w:rsidRDefault="00A6520B"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5B435565" w14:textId="132EB2F3" w:rsidR="00A6520B" w:rsidRDefault="00A6520B"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0193C2E3" w14:textId="1F5A9A87" w:rsidR="00A6520B" w:rsidRDefault="00A6520B"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71E6F56C" w14:textId="0C169F1B" w:rsidR="00A6520B" w:rsidRDefault="00A6520B"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5AE28548" w14:textId="77777777" w:rsidR="00A6520B" w:rsidRPr="0042740E" w:rsidRDefault="00A6520B" w:rsidP="00FA0BD1">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79643B86" w14:textId="77777777" w:rsidR="00FA0BD1" w:rsidRPr="0042740E" w:rsidRDefault="00FA0BD1" w:rsidP="00FA0BD1">
      <w:pPr>
        <w:pBdr>
          <w:top w:val="single" w:sz="4" w:space="0" w:color="auto"/>
          <w:left w:val="single" w:sz="4" w:space="4" w:color="auto"/>
          <w:bottom w:val="single" w:sz="4" w:space="1" w:color="auto"/>
          <w:right w:val="single" w:sz="4" w:space="4" w:color="auto"/>
        </w:pBdr>
        <w:jc w:val="center"/>
        <w:rPr>
          <w:rFonts w:ascii="Arial Narrow" w:hAnsi="Arial Narrow"/>
          <w:b/>
          <w:bCs/>
          <w:lang w:val="es-CR"/>
        </w:rPr>
      </w:pPr>
      <w:r w:rsidRPr="0042740E">
        <w:rPr>
          <w:rFonts w:ascii="Arial Narrow" w:hAnsi="Arial Narrow"/>
          <w:b/>
          <w:bCs/>
          <w:lang w:val="es-CR"/>
        </w:rPr>
        <w:t>Firma Digital del Máximo Jerarca</w:t>
      </w:r>
    </w:p>
    <w:p w14:paraId="154C726D" w14:textId="77777777" w:rsidR="00DA5E46" w:rsidRPr="0042740E" w:rsidRDefault="00DA5E46" w:rsidP="00DA5E46">
      <w:pPr>
        <w:ind w:left="284"/>
        <w:jc w:val="both"/>
        <w:rPr>
          <w:rFonts w:ascii="Arial Narrow" w:eastAsia="Cambria" w:hAnsi="Arial Narrow" w:cs="Arial"/>
          <w:color w:val="000000"/>
          <w:lang w:val="es-CR" w:eastAsia="es-CR"/>
        </w:rPr>
      </w:pPr>
    </w:p>
    <w:p w14:paraId="30CE850F" w14:textId="77777777" w:rsidR="00DA5E46" w:rsidRPr="0042740E" w:rsidRDefault="00DA5E46" w:rsidP="00DA5E46">
      <w:pPr>
        <w:pStyle w:val="NormalWeb"/>
        <w:spacing w:before="0" w:beforeAutospacing="0" w:after="0" w:afterAutospacing="0" w:line="360" w:lineRule="auto"/>
        <w:jc w:val="both"/>
        <w:rPr>
          <w:rFonts w:ascii="Arial Narrow" w:hAnsi="Arial Narrow"/>
          <w:sz w:val="22"/>
          <w:szCs w:val="22"/>
          <w:lang w:val="es-CR"/>
        </w:rPr>
      </w:pPr>
      <w:r w:rsidRPr="0042740E">
        <w:rPr>
          <w:rFonts w:ascii="Arial Narrow" w:hAnsi="Arial Narrow"/>
          <w:sz w:val="22"/>
          <w:szCs w:val="22"/>
          <w:lang w:val="es-CR"/>
        </w:rPr>
        <w:t>De acuerdo con las particularidades del ente contable, estas son las políticas contables de mayor relevancia para el tratamiento contable: Hacer resumen de la aplicación de cada una de las políticas significativas.</w:t>
      </w:r>
    </w:p>
    <w:p w14:paraId="7DD35288" w14:textId="77777777" w:rsidR="00CD78E1" w:rsidRPr="0042740E" w:rsidRDefault="00CD78E1" w:rsidP="00DA5E46">
      <w:pPr>
        <w:pStyle w:val="NormalWeb"/>
        <w:spacing w:before="0" w:beforeAutospacing="0" w:after="0" w:afterAutospacing="0" w:line="360" w:lineRule="auto"/>
        <w:jc w:val="both"/>
        <w:rPr>
          <w:rFonts w:ascii="Arial Narrow" w:hAnsi="Arial Narrow"/>
          <w:sz w:val="22"/>
          <w:szCs w:val="22"/>
          <w:lang w:val="es-CR"/>
        </w:rPr>
      </w:pPr>
    </w:p>
    <w:p w14:paraId="4B904637" w14:textId="77777777" w:rsidR="008308AE" w:rsidRPr="0042740E" w:rsidRDefault="008308AE" w:rsidP="008308AE">
      <w:pPr>
        <w:pStyle w:val="Ttulo2"/>
        <w:keepNext w:val="0"/>
        <w:widowControl w:val="0"/>
        <w:spacing w:before="0"/>
        <w:jc w:val="both"/>
        <w:rPr>
          <w:rFonts w:ascii="Arial Narrow" w:hAnsi="Arial Narrow"/>
          <w:i/>
          <w:iCs/>
          <w:color w:val="auto"/>
          <w:sz w:val="22"/>
          <w:szCs w:val="22"/>
          <w:lang w:val="es-CR" w:eastAsia="es-CR"/>
        </w:rPr>
      </w:pPr>
      <w:bookmarkStart w:id="13" w:name="_Toc104888762"/>
      <w:r w:rsidRPr="0042740E">
        <w:rPr>
          <w:rFonts w:ascii="Arial Narrow" w:hAnsi="Arial Narrow"/>
          <w:color w:val="auto"/>
          <w:sz w:val="22"/>
          <w:szCs w:val="22"/>
          <w:lang w:val="es-CR" w:eastAsia="es-CR"/>
        </w:rPr>
        <w:lastRenderedPageBreak/>
        <w:t>CRITERIO DE VALORACIÓN</w:t>
      </w:r>
      <w:bookmarkEnd w:id="13"/>
      <w:r w:rsidRPr="0042740E">
        <w:rPr>
          <w:rFonts w:ascii="Arial Narrow" w:hAnsi="Arial Narrow"/>
          <w:color w:val="auto"/>
          <w:sz w:val="22"/>
          <w:szCs w:val="22"/>
          <w:lang w:val="es-CR" w:eastAsia="es-CR"/>
        </w:rPr>
        <w:t xml:space="preserve"> </w:t>
      </w:r>
    </w:p>
    <w:p w14:paraId="78E2904E" w14:textId="77777777" w:rsidR="008308AE" w:rsidRPr="00B8357B" w:rsidRDefault="008308AE" w:rsidP="008308AE">
      <w:pPr>
        <w:pStyle w:val="Bodycopyheader1"/>
        <w:widowControl w:val="0"/>
        <w:tabs>
          <w:tab w:val="left" w:pos="360"/>
        </w:tabs>
        <w:spacing w:before="0" w:line="240" w:lineRule="auto"/>
        <w:jc w:val="both"/>
        <w:rPr>
          <w:rFonts w:ascii="Arial Narrow" w:eastAsia="Times New Roman" w:hAnsi="Arial Narrow" w:cs="Times New Roman"/>
          <w:bCs/>
          <w:color w:val="auto"/>
          <w:sz w:val="22"/>
          <w:szCs w:val="22"/>
          <w:lang w:val="es-CR" w:eastAsia="es-CR"/>
        </w:rPr>
      </w:pPr>
    </w:p>
    <w:p w14:paraId="26C708DB" w14:textId="77777777" w:rsidR="008308AE" w:rsidRPr="00B8357B" w:rsidRDefault="008308AE" w:rsidP="008308AE">
      <w:pPr>
        <w:pStyle w:val="Bodycopyheader1"/>
        <w:widowControl w:val="0"/>
        <w:tabs>
          <w:tab w:val="left" w:pos="360"/>
        </w:tabs>
        <w:spacing w:before="0" w:line="240" w:lineRule="auto"/>
        <w:jc w:val="both"/>
        <w:rPr>
          <w:rFonts w:ascii="Arial Narrow" w:eastAsia="Times New Roman" w:hAnsi="Arial Narrow" w:cs="Times New Roman"/>
          <w:bCs/>
          <w:color w:val="auto"/>
          <w:sz w:val="22"/>
          <w:szCs w:val="22"/>
          <w:lang w:val="es-CR" w:eastAsia="es-CR"/>
        </w:rPr>
      </w:pPr>
      <w:r w:rsidRPr="00B8357B">
        <w:rPr>
          <w:rFonts w:ascii="Arial Narrow" w:eastAsia="Times New Roman" w:hAnsi="Arial Narrow" w:cs="Times New Roman"/>
          <w:bCs/>
          <w:color w:val="auto"/>
          <w:sz w:val="22"/>
          <w:szCs w:val="22"/>
          <w:lang w:val="es-CR" w:eastAsia="es-CR"/>
        </w:rPr>
        <w:t>Método de Devengado</w:t>
      </w:r>
    </w:p>
    <w:p w14:paraId="3CAB919A" w14:textId="77777777" w:rsidR="008308AE" w:rsidRPr="00B8357B" w:rsidRDefault="008308AE" w:rsidP="008308AE">
      <w:pPr>
        <w:pStyle w:val="Bodycopyheader1"/>
        <w:widowControl w:val="0"/>
        <w:tabs>
          <w:tab w:val="left" w:pos="360"/>
        </w:tabs>
        <w:spacing w:before="0" w:line="240" w:lineRule="auto"/>
        <w:jc w:val="both"/>
        <w:rPr>
          <w:rFonts w:ascii="Arial Narrow" w:eastAsia="Times New Roman" w:hAnsi="Arial Narrow" w:cs="Times New Roman"/>
          <w:b w:val="0"/>
          <w:color w:val="auto"/>
          <w:sz w:val="22"/>
          <w:szCs w:val="22"/>
          <w:lang w:val="es-CR" w:eastAsia="es-CR"/>
        </w:rPr>
      </w:pPr>
    </w:p>
    <w:p w14:paraId="1CFD84D5"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 xml:space="preserve">La Municipalidad de Buenos Aires utiliza el Método de Devengo de acuerdo con las NICSP, mediante el cual, las transacciones y otros hechos se reconocen cuando ocurren (y no sólo cuando se cobra o paga el correspondiente efectivo o su equivalente). Por tanto, las transacciones y hechos se tienen impacto en los registros contables y se reconocen en los Estados Financieros de los ejercicios con los cuales se relacionan. Los elementos reconocidos bajo la contabilización de lo devengado son: activo, pasivo, activo neto/ patrimonio, ingreso y gasto. </w:t>
      </w:r>
    </w:p>
    <w:p w14:paraId="186455D3" w14:textId="77777777" w:rsidR="00341D6C" w:rsidRDefault="00341D6C" w:rsidP="008308AE">
      <w:pPr>
        <w:jc w:val="both"/>
        <w:rPr>
          <w:rFonts w:ascii="Arial Narrow" w:eastAsia="Cambria" w:hAnsi="Arial Narrow" w:cs="Arial"/>
          <w:b/>
          <w:bCs/>
          <w:color w:val="000000"/>
          <w:lang w:val="es-CR" w:eastAsia="es-CR"/>
        </w:rPr>
      </w:pPr>
    </w:p>
    <w:p w14:paraId="44DDA895" w14:textId="6C37166D"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 xml:space="preserve">Medición al Costo Histórico </w:t>
      </w:r>
    </w:p>
    <w:p w14:paraId="069947BB"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Los activos se registran por el importe de efectivo o su equivalente o por el valor razonable de la contrapartida entregada a cambio a la fecha de la adquisición.  Los pasivos se registran por el valor del bien o servicio recibido a cambio de incurrir en la deuda o por las cantidades de efectivo o sus equivalentes que se espera pagar para satisfacer la correspondiente deuda en el curso normal de la transacción.</w:t>
      </w:r>
    </w:p>
    <w:p w14:paraId="36DE9C9F" w14:textId="77777777" w:rsidR="00341D6C" w:rsidRDefault="00341D6C" w:rsidP="008308AE">
      <w:pPr>
        <w:jc w:val="both"/>
        <w:rPr>
          <w:rFonts w:ascii="Arial Narrow" w:eastAsia="Cambria" w:hAnsi="Arial Narrow" w:cs="Arial"/>
          <w:b/>
          <w:bCs/>
          <w:color w:val="000000"/>
          <w:lang w:val="es-CR" w:eastAsia="es-CR"/>
        </w:rPr>
      </w:pPr>
    </w:p>
    <w:p w14:paraId="41617E1E" w14:textId="5C3D4DCD"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Medición al Costo Corriente de Reposición</w:t>
      </w:r>
    </w:p>
    <w:p w14:paraId="54300CAE"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Los activos se registran contablemente por el importe de efectivo o equivalentes que debería pagarse si se adquiere en la actualidad el mismo activo u otro equivalente.  Los pasivos se llevan contablemente por su importe de efectivo o equivalentes al monto que se precisaría para liquidar dicho pasivo en el momento presente.</w:t>
      </w:r>
    </w:p>
    <w:p w14:paraId="03339141" w14:textId="77777777" w:rsidR="00341D6C" w:rsidRDefault="00341D6C" w:rsidP="008308AE">
      <w:pPr>
        <w:jc w:val="both"/>
        <w:rPr>
          <w:rFonts w:ascii="Arial Narrow" w:eastAsia="Cambria" w:hAnsi="Arial Narrow" w:cs="Arial"/>
          <w:b/>
          <w:bCs/>
          <w:color w:val="000000"/>
          <w:lang w:val="es-CR" w:eastAsia="es-CR"/>
        </w:rPr>
      </w:pPr>
    </w:p>
    <w:p w14:paraId="52634980" w14:textId="5228D300"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Medición al Costo Corriente Amortizado</w:t>
      </w:r>
    </w:p>
    <w:p w14:paraId="4607889E" w14:textId="152B4FDD"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Es el costo mediante el cual la medida contable asignada a una cuenta por cobrar o por pagar se obtiene considerando: su medida contable inicial, la imputación gradual acumulada de cualquier diferencia existente, dicha medida inicial y el importe por cobrar o por pagar al vencimiento y los pagos parciales efectuados por el deudor.</w:t>
      </w:r>
    </w:p>
    <w:p w14:paraId="090906BE" w14:textId="77777777" w:rsidR="00341D6C" w:rsidRDefault="00341D6C" w:rsidP="008308AE">
      <w:pPr>
        <w:jc w:val="both"/>
        <w:rPr>
          <w:rFonts w:ascii="Arial Narrow" w:eastAsia="Cambria" w:hAnsi="Arial Narrow" w:cs="Arial"/>
          <w:b/>
          <w:bCs/>
          <w:color w:val="000000"/>
          <w:lang w:val="es-CR" w:eastAsia="es-CR"/>
        </w:rPr>
      </w:pPr>
    </w:p>
    <w:p w14:paraId="2A10FC6D" w14:textId="6C580D74"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ACTIVOS</w:t>
      </w:r>
    </w:p>
    <w:p w14:paraId="53A49534" w14:textId="77777777" w:rsidR="00341D6C" w:rsidRDefault="00341D6C" w:rsidP="008308AE">
      <w:pPr>
        <w:jc w:val="both"/>
        <w:rPr>
          <w:rFonts w:ascii="Arial Narrow" w:eastAsia="Cambria" w:hAnsi="Arial Narrow" w:cs="Arial"/>
          <w:b/>
          <w:bCs/>
          <w:color w:val="000000"/>
          <w:lang w:val="es-CR" w:eastAsia="es-CR"/>
        </w:rPr>
      </w:pPr>
    </w:p>
    <w:p w14:paraId="68B0B212" w14:textId="3A546B49"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Efectivo y Equivalentes de Efectivo</w:t>
      </w:r>
    </w:p>
    <w:p w14:paraId="5DAC3986" w14:textId="77777777" w:rsidR="008308AE" w:rsidRPr="0042740E" w:rsidRDefault="008308AE" w:rsidP="008308AE">
      <w:pPr>
        <w:jc w:val="both"/>
        <w:rPr>
          <w:rFonts w:ascii="Arial Narrow" w:eastAsia="Cambria" w:hAnsi="Arial Narrow" w:cs="Arial"/>
          <w:b/>
          <w:lang w:val="es-CR" w:eastAsia="es-CR"/>
        </w:rPr>
      </w:pPr>
      <w:r w:rsidRPr="0042740E">
        <w:rPr>
          <w:rFonts w:ascii="Arial Narrow" w:eastAsia="Cambria" w:hAnsi="Arial Narrow" w:cs="Arial"/>
          <w:color w:val="000000"/>
          <w:lang w:val="es-CR" w:eastAsia="es-CR"/>
        </w:rPr>
        <w:t>El Efectivo y Equivalentes de Efectivo se reconocen a su valor nominal. La Municipalidad de Buenos Aires tiene como políticas mantener el Efectivo y Equivalentes de Efectivo en cuentas bancarias en los bancos públicos Banco Nacional de Costa Rica y Banco de Costa Rica, en Caja Chica y en Caja Recaudadora, y se utiliza para cumplir los compromisos de pago a corto plazo. Además, posee</w:t>
      </w:r>
      <w:r w:rsidRPr="0042740E">
        <w:rPr>
          <w:rFonts w:ascii="Arial Narrow" w:eastAsia="Cambria" w:hAnsi="Arial Narrow" w:cs="Arial"/>
          <w:b/>
          <w:color w:val="000000"/>
          <w:lang w:val="es-CR" w:eastAsia="es-CR"/>
        </w:rPr>
        <w:t xml:space="preserve"> </w:t>
      </w:r>
      <w:r w:rsidRPr="0042740E">
        <w:rPr>
          <w:rFonts w:ascii="Arial Narrow" w:eastAsia="Cambria" w:hAnsi="Arial Narrow" w:cs="Arial"/>
          <w:color w:val="000000"/>
          <w:lang w:val="es-CR" w:eastAsia="es-CR"/>
        </w:rPr>
        <w:t>efectivo en la Caja Única del Estado (Tesorería Nacional), cuyo funcionamiento se rige por medio de lo dictado en el Artículo 43 de la Ley Nº 8131 Ley de Administración Financiera de la República y Presupuestos Públicos y en el Decreto Nº 33950-H Reglamento para el funcionamiento de la Caja Única.</w:t>
      </w:r>
    </w:p>
    <w:p w14:paraId="5ACD2D85" w14:textId="77777777" w:rsidR="00341D6C" w:rsidRDefault="00341D6C" w:rsidP="008308AE">
      <w:pPr>
        <w:jc w:val="both"/>
        <w:rPr>
          <w:rFonts w:ascii="Arial Narrow" w:eastAsia="Cambria" w:hAnsi="Arial Narrow" w:cs="Arial"/>
          <w:b/>
          <w:bCs/>
          <w:color w:val="000000"/>
          <w:lang w:val="es-CR" w:eastAsia="es-CR"/>
        </w:rPr>
      </w:pPr>
    </w:p>
    <w:p w14:paraId="3327B37B" w14:textId="6BFCC2E1"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Cuentas y Documentos por Cobrar</w:t>
      </w:r>
    </w:p>
    <w:p w14:paraId="151D3B72"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 xml:space="preserve">Los Instrumentos Financieros que posee la Municipalidad de Buenos Aires se incluyen los instrumentos primarios, tales como </w:t>
      </w:r>
      <w:r w:rsidRPr="0042740E">
        <w:rPr>
          <w:rFonts w:ascii="Arial Narrow" w:eastAsia="Cambria" w:hAnsi="Arial Narrow" w:cs="Arial"/>
          <w:b/>
          <w:bCs/>
          <w:color w:val="000000"/>
          <w:lang w:val="es-CR" w:eastAsia="es-CR"/>
        </w:rPr>
        <w:t>Cuentas por Cobrar</w:t>
      </w:r>
      <w:r w:rsidRPr="0042740E">
        <w:rPr>
          <w:rFonts w:ascii="Arial Narrow" w:eastAsia="Cambria" w:hAnsi="Arial Narrow" w:cs="Arial"/>
          <w:color w:val="000000"/>
          <w:lang w:val="es-CR" w:eastAsia="es-CR"/>
        </w:rPr>
        <w:t xml:space="preserve"> y </w:t>
      </w:r>
      <w:r w:rsidRPr="0042740E">
        <w:rPr>
          <w:rFonts w:ascii="Arial Narrow" w:eastAsia="Cambria" w:hAnsi="Arial Narrow" w:cs="Arial"/>
          <w:b/>
          <w:bCs/>
          <w:color w:val="000000"/>
          <w:lang w:val="es-CR" w:eastAsia="es-CR"/>
        </w:rPr>
        <w:t>Documentos por Cobrar</w:t>
      </w:r>
      <w:r w:rsidRPr="0042740E">
        <w:rPr>
          <w:rFonts w:ascii="Arial Narrow" w:eastAsia="Cambria" w:hAnsi="Arial Narrow" w:cs="Arial"/>
          <w:color w:val="000000"/>
          <w:lang w:val="es-CR" w:eastAsia="es-CR"/>
        </w:rPr>
        <w:t>, originados en una obligación que sea ineludible o probable; y que deba efectuar en una fecha determinada o determinable debido a la ocurrencia de cierto hecho por parte de los contribuyentes, y que los obliga a de entregar un activo a la Municipalidad. Dichos instrumentos financieros se reconocen por adeudo de impuestos, tasas, alquileres de bienes, por el otorgamiento de nuevos plazos para el cobro de cuentas por cobrar existentes.</w:t>
      </w:r>
    </w:p>
    <w:p w14:paraId="2C64488D" w14:textId="77777777" w:rsidR="00341D6C" w:rsidRDefault="00341D6C" w:rsidP="008308AE">
      <w:pPr>
        <w:jc w:val="both"/>
        <w:rPr>
          <w:rFonts w:ascii="Arial Narrow" w:eastAsia="Cambria" w:hAnsi="Arial Narrow" w:cs="Arial"/>
          <w:color w:val="000000"/>
          <w:lang w:val="es-CR" w:eastAsia="es-CR"/>
        </w:rPr>
      </w:pPr>
    </w:p>
    <w:p w14:paraId="1D7E3C03" w14:textId="0C5823DB"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La Municipalidad tiene como política de medición contable inicial de las cuentas por cobrar deberá realizarse al costo.  En relación con los Documentos por Cobrar se tiene establece como política de medición posterior que deberá realizarse por el costo amortizado a una tasa de interés efectiva.</w:t>
      </w:r>
    </w:p>
    <w:p w14:paraId="0ED11064"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Para calcular el tipo de interés efectivo, la Municipalidad de Buenos Aires estimará los flujos de efectivo teniendo en cuenta todas las condiciones contractuales del instrumento financiero (por ejemplo, pagos anticipados, rescates y opciones similares). El cálculo incluirá todas las comisiones y puntos básicos de interés, pagados o recibidos por las partes del contrato, que integren el tipo de interés efectivo, así como los costes de transacción y cualquier otra prima o descuento.</w:t>
      </w:r>
    </w:p>
    <w:p w14:paraId="188068AF" w14:textId="77777777" w:rsidR="00341D6C" w:rsidRDefault="00341D6C" w:rsidP="008308AE">
      <w:pPr>
        <w:jc w:val="both"/>
        <w:rPr>
          <w:rFonts w:ascii="Arial Narrow" w:eastAsia="Cambria" w:hAnsi="Arial Narrow" w:cs="Arial"/>
          <w:b/>
          <w:bCs/>
          <w:color w:val="000000"/>
          <w:lang w:val="es-CR" w:eastAsia="es-CR"/>
        </w:rPr>
      </w:pPr>
    </w:p>
    <w:p w14:paraId="056E82E1" w14:textId="1E400159"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Transferencias a Cobrar</w:t>
      </w:r>
    </w:p>
    <w:p w14:paraId="7B9FAE34"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Transferencias a Cobrar: comprende los créditos a favor de la Municipalidad de Buenos Aires, de carácter corriente, emergentes de obligaciones contraídas por terceros en concepto de ingresos de parte de personas, entes y órganos del sector público, privado y externo, con el fin de satisfacer necesidades públicas de diversa índole, sin cargo de devolución y sin que medie una contraprestación de bienes, servicios o derechos, según lo indica el Manual Funcional de Cuentas Contables en el punto 1.1.3.06., páginas 246, 247.</w:t>
      </w:r>
    </w:p>
    <w:p w14:paraId="62DD6FAA" w14:textId="77777777" w:rsidR="00341D6C" w:rsidRDefault="00341D6C" w:rsidP="008308AE">
      <w:pPr>
        <w:jc w:val="both"/>
        <w:rPr>
          <w:rFonts w:ascii="Arial Narrow" w:eastAsia="Cambria" w:hAnsi="Arial Narrow" w:cs="Arial"/>
          <w:b/>
          <w:bCs/>
          <w:color w:val="000000"/>
          <w:lang w:val="es-CR" w:eastAsia="es-CR"/>
        </w:rPr>
      </w:pPr>
    </w:p>
    <w:p w14:paraId="37EAF122" w14:textId="113CC1A4"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Inventarios</w:t>
      </w:r>
    </w:p>
    <w:p w14:paraId="4B318316"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Los inventarios se reconocen como activos al momento de su ingreso a la bodega al costo. Las existencias en bodega se valoran por medio del método Primera en Entrar Primera en Salir “PEPS”, según lo establecido en las políticas generales emitidas por la Dirección General de Contabilidad Nacional (DGCN). Además, la Municipalidad actualmente tiene como política para su manejo utilizar el sistema de inventario “Periódico”, lo que exige realizar una toma física del inventario total al final del año.</w:t>
      </w:r>
    </w:p>
    <w:p w14:paraId="199A8EEC" w14:textId="77777777" w:rsidR="00341D6C" w:rsidRDefault="00341D6C" w:rsidP="008308AE">
      <w:pPr>
        <w:jc w:val="both"/>
        <w:rPr>
          <w:rFonts w:ascii="Arial Narrow" w:eastAsia="Cambria" w:hAnsi="Arial Narrow" w:cs="Arial"/>
          <w:b/>
          <w:bCs/>
          <w:color w:val="000000"/>
          <w:lang w:val="es-CR" w:eastAsia="es-CR"/>
        </w:rPr>
      </w:pPr>
    </w:p>
    <w:p w14:paraId="457EC5BF" w14:textId="6411CAB6"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Activo Propiedad Planta y Equipo</w:t>
      </w:r>
    </w:p>
    <w:p w14:paraId="2B7519AA"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Un elemento del activo Propiedad Planta y Equipo se reconocerá como activo si cumple con las características: de que es probable que el Municipalidad de Buenos Aires reciba beneficios económicos o potenciales servicios asociados al activo; y su valor pueda ser establecido de forma fiable.</w:t>
      </w:r>
    </w:p>
    <w:p w14:paraId="46770652" w14:textId="77777777" w:rsidR="00341D6C" w:rsidRDefault="00341D6C" w:rsidP="008308AE">
      <w:pPr>
        <w:jc w:val="both"/>
        <w:rPr>
          <w:rFonts w:ascii="Arial Narrow" w:eastAsia="Cambria" w:hAnsi="Arial Narrow" w:cs="Arial"/>
          <w:color w:val="000000"/>
          <w:lang w:val="es-CR" w:eastAsia="es-CR"/>
        </w:rPr>
      </w:pPr>
    </w:p>
    <w:p w14:paraId="46664A1A" w14:textId="5969AF4D"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Los elementos de propiedades, planta y equipo se contabilizarán inicialmente por su costo y en el caso de activos adquiridos sin costo, o por un costo insignificante se valorará a su valor razonable en la fecha de la adquisición. Con posterioridad al reconocimiento inicial, el importe en libros de un elemento de propiedad, planta y equipo se establecerá por su costo menos la depreciación acumulada y el importe acumulado de las pérdidas por deterioro del valor.</w:t>
      </w:r>
    </w:p>
    <w:p w14:paraId="5D359BE3"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La Municipalidad de Buenos Aires tiene como política, depreciar los elementos de propiedad, planta y equipo por medio del método de línea recta durante la vida útil de los mismos, y la vida útil de los activos es la establecida por la DGCN en la directriz CN-001-2009 del 23 de noviembre de 2009.</w:t>
      </w:r>
    </w:p>
    <w:p w14:paraId="5D93858D" w14:textId="77777777" w:rsidR="00341D6C" w:rsidRDefault="00341D6C" w:rsidP="008308AE">
      <w:pPr>
        <w:jc w:val="both"/>
        <w:rPr>
          <w:rFonts w:ascii="Arial Narrow" w:eastAsia="Cambria" w:hAnsi="Arial Narrow" w:cs="Arial"/>
          <w:b/>
          <w:bCs/>
          <w:color w:val="000000"/>
          <w:lang w:val="es-CR" w:eastAsia="es-CR"/>
        </w:rPr>
      </w:pPr>
    </w:p>
    <w:p w14:paraId="6CAA4880" w14:textId="5F3A6076"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Propiedades de Inversión</w:t>
      </w:r>
    </w:p>
    <w:p w14:paraId="5BAC4C10"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La Municipalidad tiene establecido que las Propiedades de Inversión medirán inicialmente a su costo (los costos asociados a la transacción deben incluirse en la medición inicial) y cuando se adquiere una propiedad de inversión a través de una transacción sin contraprestación, su costo se medirá a su valor razonable en la fecha de adquisición, se depreciarán por medio del método de línea recta durante la vida útil de los mismos, y la vida útil de los activos es la establecida por la DGCN en la directriz CN-001-2009 del 23 de noviembre de 2009.</w:t>
      </w:r>
    </w:p>
    <w:p w14:paraId="22CFA3E5" w14:textId="77777777" w:rsidR="00341D6C" w:rsidRDefault="00341D6C" w:rsidP="008308AE">
      <w:pPr>
        <w:jc w:val="both"/>
        <w:rPr>
          <w:rFonts w:ascii="Arial Narrow" w:eastAsia="Cambria" w:hAnsi="Arial Narrow" w:cs="Arial"/>
          <w:b/>
          <w:bCs/>
          <w:color w:val="000000"/>
          <w:lang w:val="es-CR" w:eastAsia="es-CR"/>
        </w:rPr>
      </w:pPr>
    </w:p>
    <w:p w14:paraId="7BEEDB80" w14:textId="7F7767A2"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Bienes de infraestructura y de beneficio y uso público</w:t>
      </w:r>
    </w:p>
    <w:p w14:paraId="1567A79A"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Se consideran bienes de infraestructura las que cumplen con alguna de las siguientes características (o todas ellas): son parte de un sistema o red; son de naturaleza especializada y no tienen usos alternativos; no pueden moverse; son de uso público y pueden estar sujetos a limitaciones con respecto a su disposición.</w:t>
      </w:r>
    </w:p>
    <w:p w14:paraId="44957A37"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Las infraestructuras cumplen con la definición de propiedades, planta y equipo y deberán contabilizarse según la NICSP 17.</w:t>
      </w:r>
    </w:p>
    <w:p w14:paraId="35D74246" w14:textId="77777777" w:rsidR="00341D6C" w:rsidRDefault="00341D6C" w:rsidP="008308AE">
      <w:pPr>
        <w:jc w:val="both"/>
        <w:rPr>
          <w:rFonts w:ascii="Arial Narrow" w:eastAsia="Cambria" w:hAnsi="Arial Narrow" w:cs="Arial"/>
          <w:b/>
          <w:bCs/>
          <w:color w:val="000000"/>
          <w:lang w:val="es-CR" w:eastAsia="es-CR"/>
        </w:rPr>
      </w:pPr>
    </w:p>
    <w:p w14:paraId="357E5D75" w14:textId="12CF4D5A"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Bienes Intangibles</w:t>
      </w:r>
    </w:p>
    <w:p w14:paraId="4BD4244D"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Un bien activo intangible se reconocerá como tal, si es probable que los beneficios económicos y potencial de servicio futuros del bien intangible fluyan a la Municipalidad de Buenos Aires; y el valor del activo pueda ser medido con fiabilidad.</w:t>
      </w:r>
    </w:p>
    <w:p w14:paraId="24816CCD"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Serán reconocidos cuando estén con las condiciones requeridas para su uso y se medirá inicialmente por su costo; y en el caso de activos adquiridos sin costo, o por un costo insignificante, se valorará a su valor razonable en la fecha de la adquisición. Los activos intangibles con vida definida se amortizarán utilizando el método de línea recta durante su vida útil.</w:t>
      </w:r>
    </w:p>
    <w:p w14:paraId="5721EDCB" w14:textId="77777777" w:rsidR="00341D6C" w:rsidRDefault="00341D6C" w:rsidP="008308AE">
      <w:pPr>
        <w:jc w:val="both"/>
        <w:rPr>
          <w:rFonts w:ascii="Arial Narrow" w:eastAsia="Cambria" w:hAnsi="Arial Narrow" w:cs="Arial"/>
          <w:b/>
          <w:bCs/>
          <w:color w:val="000000"/>
          <w:lang w:val="es-CR" w:eastAsia="es-CR"/>
        </w:rPr>
      </w:pPr>
    </w:p>
    <w:p w14:paraId="1437AB40" w14:textId="1E164356"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Activos Contingentes</w:t>
      </w:r>
    </w:p>
    <w:p w14:paraId="36B16142"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La Municipalidad tiene establecido que se revelarán dentro de las notas a los estados financieros los activos contingentes que identifique la administración cuando exista una sentencia (primera y segunda instancia), que de indicio de una probabilidad cierta de entrada de recursos (entre 50% y 90%); y se reconocerá como activo puro (Cuenta por Cobrar), cuando exista una sentencia en firme o de instancia final (Casación).</w:t>
      </w:r>
    </w:p>
    <w:p w14:paraId="2E87743C" w14:textId="77777777" w:rsidR="00341D6C" w:rsidRDefault="00341D6C" w:rsidP="008308AE">
      <w:pPr>
        <w:jc w:val="both"/>
        <w:rPr>
          <w:rFonts w:ascii="Arial Narrow" w:eastAsia="Cambria" w:hAnsi="Arial Narrow" w:cs="Arial"/>
          <w:b/>
          <w:bCs/>
          <w:color w:val="000000"/>
          <w:lang w:val="es-CR" w:eastAsia="es-CR"/>
        </w:rPr>
      </w:pPr>
    </w:p>
    <w:p w14:paraId="4DED04DB" w14:textId="4BAC5D63"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PASIVOS</w:t>
      </w:r>
    </w:p>
    <w:p w14:paraId="5AF57F5E" w14:textId="77777777" w:rsidR="00341D6C" w:rsidRDefault="00341D6C" w:rsidP="008308AE">
      <w:pPr>
        <w:jc w:val="both"/>
        <w:rPr>
          <w:rFonts w:ascii="Arial Narrow" w:eastAsia="Cambria" w:hAnsi="Arial Narrow" w:cs="Arial"/>
          <w:b/>
          <w:bCs/>
          <w:color w:val="000000"/>
          <w:lang w:val="es-CR" w:eastAsia="es-CR"/>
        </w:rPr>
      </w:pPr>
    </w:p>
    <w:p w14:paraId="18E02445" w14:textId="05CE6B42"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Cuentas por Pagar</w:t>
      </w:r>
    </w:p>
    <w:p w14:paraId="69DC3551" w14:textId="1D82F066"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Comprende el valor de las obligaciones de corto plazo contraídas por la Municipalidad con proveedores locales por concepto de adquisición de bienes y servicios requeridos para el desarrollo de las actividades sustantivas y administrativas. Las cuentas por pagar comerciales se reconocen de forma inicial al valor razonable.</w:t>
      </w:r>
    </w:p>
    <w:p w14:paraId="60496AF0" w14:textId="77777777" w:rsidR="00341D6C" w:rsidRDefault="00341D6C" w:rsidP="008308AE">
      <w:pPr>
        <w:jc w:val="both"/>
        <w:rPr>
          <w:rFonts w:ascii="Arial Narrow" w:eastAsia="Cambria" w:hAnsi="Arial Narrow" w:cs="Arial"/>
          <w:b/>
          <w:bCs/>
          <w:color w:val="000000"/>
          <w:lang w:val="es-CR" w:eastAsia="es-CR"/>
        </w:rPr>
      </w:pPr>
    </w:p>
    <w:p w14:paraId="3FF664DA" w14:textId="1724226D"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Documentos por Pagar</w:t>
      </w:r>
    </w:p>
    <w:p w14:paraId="6A87E5C5"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Esta categoría de pasivos incluye diversas operaciones de crédito que la Municipalidad de Buenos Aires ha formalizado con entidades financieras nacionales y con el Instituto de Fomento y Asesoría Municipal (IFAM) fundamentalmente. Este tipo de obligaciones se reconocen inicialmente con base en la suscripción de contratos de crédito suscrito al valor razonable más o menos los costos de la transacción que eventualmente sean atribuibles a la formalización de dichos convenios de crédito.</w:t>
      </w:r>
    </w:p>
    <w:p w14:paraId="7A86A9F4"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La medición posterior de este tipo de pasivos se realizará al costo amortizado a la tasa de interés efectiva. En el caso de este tipo de pasivos financieros, el costo amortizado está representado por el principal del convenio de crédito, menos las amortizaciones a dicho principal, más o menos las primas o descuentos (pagadas o recibidas) al momento de la suscripción del contrato de crédito. La amortización de las primas o descuentos antes referidos se lleva a cabo utilizando el método del interés efectivo.</w:t>
      </w:r>
    </w:p>
    <w:p w14:paraId="22A6CC50" w14:textId="77777777" w:rsidR="00341D6C" w:rsidRDefault="00341D6C" w:rsidP="008308AE">
      <w:pPr>
        <w:jc w:val="both"/>
        <w:rPr>
          <w:rFonts w:ascii="Arial Narrow" w:eastAsia="Cambria" w:hAnsi="Arial Narrow" w:cs="Arial"/>
          <w:b/>
          <w:bCs/>
          <w:color w:val="000000"/>
          <w:lang w:val="es-CR" w:eastAsia="es-CR"/>
        </w:rPr>
      </w:pPr>
    </w:p>
    <w:p w14:paraId="321F7DBD" w14:textId="77777777" w:rsidR="00F70A4F" w:rsidRDefault="00F70A4F" w:rsidP="008308AE">
      <w:pPr>
        <w:jc w:val="both"/>
        <w:rPr>
          <w:rFonts w:ascii="Arial Narrow" w:eastAsia="Cambria" w:hAnsi="Arial Narrow" w:cs="Arial"/>
          <w:b/>
          <w:bCs/>
          <w:color w:val="000000"/>
          <w:lang w:val="es-CR" w:eastAsia="es-CR"/>
        </w:rPr>
      </w:pPr>
    </w:p>
    <w:p w14:paraId="6B2C20A2" w14:textId="77777777" w:rsidR="00F70A4F" w:rsidRDefault="00F70A4F" w:rsidP="008308AE">
      <w:pPr>
        <w:jc w:val="both"/>
        <w:rPr>
          <w:rFonts w:ascii="Arial Narrow" w:eastAsia="Cambria" w:hAnsi="Arial Narrow" w:cs="Arial"/>
          <w:b/>
          <w:bCs/>
          <w:color w:val="000000"/>
          <w:lang w:val="es-CR" w:eastAsia="es-CR"/>
        </w:rPr>
      </w:pPr>
    </w:p>
    <w:p w14:paraId="1B32EB5B" w14:textId="3B41ECF4"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lastRenderedPageBreak/>
        <w:t>Pasivo contingente</w:t>
      </w:r>
    </w:p>
    <w:p w14:paraId="0B7BC353"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Los pasivos contingentes deben informarse en las notas a los EEFF. Como parte del proceso de cierre, trimestralmente el Departamento de Asesoría Jurídica enviará la información según los formatos pre establecidos, para que la Contabilidad juzgue realizar los registros o revelaciones pertinentes. Los pasivos contingentes han de ser objeto de evaluación de forma continua para asegurar que su evolución esté reflejada adecuadamente en los EEFF.</w:t>
      </w:r>
    </w:p>
    <w:p w14:paraId="79394450" w14:textId="77777777" w:rsidR="00341D6C" w:rsidRDefault="00341D6C" w:rsidP="008308AE">
      <w:pPr>
        <w:jc w:val="both"/>
        <w:rPr>
          <w:rFonts w:ascii="Arial Narrow" w:eastAsia="Cambria" w:hAnsi="Arial Narrow" w:cs="Arial"/>
          <w:color w:val="000000"/>
          <w:lang w:val="es-CR" w:eastAsia="es-CR"/>
        </w:rPr>
      </w:pPr>
    </w:p>
    <w:p w14:paraId="2EF8EBB2" w14:textId="270B57EF" w:rsidR="00341D6C"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 xml:space="preserve">El Municipalidad de Buenos Aires valuará mediante el análisis de la información previamente acordada </w:t>
      </w:r>
    </w:p>
    <w:p w14:paraId="260102A6" w14:textId="73F8E869"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y suministrada por la Dirección de Asuntos Jurídicos, si debe registrar un pasivo contingente que surge de una acción legal tomada contra el Municipalidad de Buenos Aires. Esto debido a que son obligaciones ligadas a una probabilidad de que se materialice el evento que surge a raíz de eventos pasados. Además, muchas veces es probable que dicha obligación no requiera que el Municipalidad de Buenos Aires se desprenda de recursos del Registro o que la obligación no pueda ser medida con suficiente fiabilidad.</w:t>
      </w:r>
    </w:p>
    <w:p w14:paraId="571D4F51" w14:textId="77777777" w:rsidR="00341D6C" w:rsidRDefault="00341D6C" w:rsidP="008308AE">
      <w:pPr>
        <w:jc w:val="both"/>
        <w:rPr>
          <w:rFonts w:ascii="Arial Narrow" w:eastAsia="Cambria" w:hAnsi="Arial Narrow" w:cs="Arial"/>
          <w:b/>
          <w:bCs/>
          <w:color w:val="000000"/>
          <w:lang w:val="es-CR" w:eastAsia="es-CR"/>
        </w:rPr>
      </w:pPr>
    </w:p>
    <w:p w14:paraId="0FCF5653" w14:textId="24FE9EC2"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Provisiones</w:t>
      </w:r>
    </w:p>
    <w:p w14:paraId="202F7496"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Las provisiones pueden distinguirse de otros pasivos, tales como los acreedores comerciales y otras obligaciones acumuladas (o devengadas) que son objeto de estimación, por la existencia de incertidumbre acerca del momento del vencimiento o de los montos de los desembolsos futuros necesarios para proceder a su cancelación.</w:t>
      </w:r>
    </w:p>
    <w:p w14:paraId="57986E71"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 xml:space="preserve">Una provisión debe reconocerse cuando: se tiene una obligación presente (ya sea legal o implícita) como resultado de un suceso pasado; es probable que la Municipalidad de Buenos Aires tenga que desprenderse de recursos que incorporen beneficios económicos para cancelar tal obligación; y puede hacerse una estimación fiable del importe de la obligación. </w:t>
      </w:r>
    </w:p>
    <w:p w14:paraId="0DD1B7A0"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Específicamente para el Municipalidad de Buenos Aires se tomarán en cuenta las siguientes reglas:</w:t>
      </w:r>
    </w:p>
    <w:p w14:paraId="260E6FD9" w14:textId="77777777" w:rsidR="00341D6C" w:rsidRDefault="00341D6C" w:rsidP="008308AE">
      <w:pPr>
        <w:jc w:val="both"/>
        <w:rPr>
          <w:rFonts w:ascii="Arial Narrow" w:eastAsia="Cambria" w:hAnsi="Arial Narrow" w:cs="Arial"/>
          <w:b/>
          <w:bCs/>
          <w:color w:val="000000"/>
          <w:lang w:val="es-CR" w:eastAsia="es-CR"/>
        </w:rPr>
      </w:pPr>
    </w:p>
    <w:p w14:paraId="417E2F0B" w14:textId="1A78C446"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PATRIMONIO</w:t>
      </w:r>
    </w:p>
    <w:p w14:paraId="0CE17312" w14:textId="77777777" w:rsidR="00341D6C" w:rsidRDefault="00341D6C" w:rsidP="008308AE">
      <w:pPr>
        <w:jc w:val="both"/>
        <w:rPr>
          <w:rFonts w:ascii="Arial Narrow" w:eastAsia="Cambria" w:hAnsi="Arial Narrow" w:cs="Arial"/>
          <w:b/>
          <w:bCs/>
          <w:color w:val="000000"/>
          <w:lang w:val="es-CR" w:eastAsia="es-CR"/>
        </w:rPr>
      </w:pPr>
    </w:p>
    <w:p w14:paraId="20DFA27F" w14:textId="12E59713"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Capital Inicial</w:t>
      </w:r>
    </w:p>
    <w:p w14:paraId="3E69B263"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 xml:space="preserve">El capital inicial está constituido por el valor de los recursos asignados al momento de su creación al inicio de la vida económica de la Municipalidad de Buenos Aires.  </w:t>
      </w:r>
    </w:p>
    <w:p w14:paraId="1568DBFB" w14:textId="77777777" w:rsidR="00341D6C" w:rsidRDefault="00341D6C" w:rsidP="008308AE">
      <w:pPr>
        <w:jc w:val="both"/>
        <w:rPr>
          <w:rFonts w:ascii="Arial Narrow" w:eastAsia="Cambria" w:hAnsi="Arial Narrow" w:cs="Arial"/>
          <w:b/>
          <w:bCs/>
          <w:color w:val="000000"/>
          <w:lang w:val="es-CR" w:eastAsia="es-CR"/>
        </w:rPr>
      </w:pPr>
    </w:p>
    <w:p w14:paraId="77ED480B" w14:textId="400831BC"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Reservas</w:t>
      </w:r>
    </w:p>
    <w:p w14:paraId="64F1C428"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Representan la porción del Patrimonio Neto de la Municipalidad de Buenos Aires, originada en el incremento de recursos que no tienen por contrapartida ni la disminución de otros activos, ni el incremento de pasivos, y cuya acumulación tiene por objeto absorber futuras disminuciones de valor y/o afectarse a resultados en el ejercicio en que se disponga o realice el activo generador de la reserva.</w:t>
      </w:r>
    </w:p>
    <w:p w14:paraId="29FF1D9B" w14:textId="77777777" w:rsidR="008308AE" w:rsidRPr="0042740E" w:rsidRDefault="008308AE" w:rsidP="008308AE">
      <w:pPr>
        <w:jc w:val="both"/>
        <w:rPr>
          <w:rFonts w:ascii="Arial Narrow" w:eastAsia="Cambria" w:hAnsi="Arial Narrow" w:cs="Arial"/>
          <w:color w:val="000000"/>
          <w:lang w:val="es-CR" w:eastAsia="es-CR"/>
        </w:rPr>
      </w:pPr>
    </w:p>
    <w:p w14:paraId="445B8951" w14:textId="77777777"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Resultados acumulados</w:t>
      </w:r>
    </w:p>
    <w:p w14:paraId="06AFC019"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Es la diferencia entre el Capital Inicial medido según cualquiera de los criterios de valoración establecido en las NICSP y activos y pasivos registrados (o resultados de ejercicios anteriores) al momento de adopción de las NICSP. Además, incluyen los resultados acumulados por la Municipalidad de Buenos Aires en sucesivos ejercicios, incluyendo el actual, que forman parte integrante del Patrimonio Neto.</w:t>
      </w:r>
    </w:p>
    <w:p w14:paraId="1F692021"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 xml:space="preserve">Los ajustes retroactivos pueden ser por cambios en las políticas contables y por la re-expresión para la corrección de errores que se efectúe retroactivamente, en la medida en que estas correcciones sean practicables. Los ajustes y las re-expresiones retroactivas se realizan sobre el saldo de los resultados acumulados, deben ser aprobados formalmente por la autoridad administrativa superior (Alcalde).  </w:t>
      </w:r>
    </w:p>
    <w:p w14:paraId="1F024970"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lastRenderedPageBreak/>
        <w:t>El efecto del reconocimiento inicial de propiedades, planta y equipo que la Municipalidad de Buenos Aires lleve a cabo dentro de los cinco años siguientes a la adopción de NICSP, se realizará con carácter de ajuste al saldo inicial de los resultados acumulados del período en que tenga lugar el reconocimiento.</w:t>
      </w:r>
    </w:p>
    <w:p w14:paraId="35C8110D"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Dichos ajustes serán posteriormente capitalizados, separadamente del capital inicial, por la porción de las propiedades, planta y equipo respecto de la cual pueda afirmarse que estuvo originada en bienes existentes al momento de la adopción de las NICSP.</w:t>
      </w:r>
    </w:p>
    <w:p w14:paraId="1394F975" w14:textId="77777777" w:rsidR="00341D6C" w:rsidRDefault="00341D6C" w:rsidP="008308AE">
      <w:pPr>
        <w:jc w:val="both"/>
        <w:rPr>
          <w:rFonts w:ascii="Arial Narrow" w:eastAsia="Cambria" w:hAnsi="Arial Narrow" w:cs="Arial"/>
          <w:b/>
          <w:bCs/>
          <w:color w:val="000000"/>
          <w:lang w:val="es-CR" w:eastAsia="es-CR"/>
        </w:rPr>
      </w:pPr>
    </w:p>
    <w:p w14:paraId="5742DE83" w14:textId="72CBE820"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INGRESOS</w:t>
      </w:r>
    </w:p>
    <w:p w14:paraId="3B5F29AC"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Los ingresos de la Municipalidad de Buenos Aires se originan por impuestos; tasas de servicios, por el alquiler de bienes; y la transferencia de fondos. Estos tipos de ingresos se registran con base en “devengo</w:t>
      </w:r>
      <w:proofErr w:type="gramStart"/>
      <w:r w:rsidRPr="0042740E">
        <w:rPr>
          <w:rFonts w:ascii="Arial Narrow" w:eastAsia="Cambria" w:hAnsi="Arial Narrow" w:cs="Arial"/>
          <w:color w:val="000000"/>
          <w:lang w:val="es-CR" w:eastAsia="es-CR"/>
        </w:rPr>
        <w:t>”;  en</w:t>
      </w:r>
      <w:proofErr w:type="gramEnd"/>
      <w:r w:rsidRPr="0042740E">
        <w:rPr>
          <w:rFonts w:ascii="Arial Narrow" w:eastAsia="Cambria" w:hAnsi="Arial Narrow" w:cs="Arial"/>
          <w:color w:val="000000"/>
          <w:lang w:val="es-CR" w:eastAsia="es-CR"/>
        </w:rPr>
        <w:t xml:space="preserve"> el período en el que ocurren. Si por alguna razón, al cierre del período queda pendiente algún ingreso, éste se registra en el período en el cual se tuvo conocimiento, pero afectando la cuenta “Resultados Acumulados”.  Esta situación ocasiona que se reflejen diferencias entre los registros contables y los presupuestarios.  Así mismo, cuando se presentan devoluciones de derechos cuyo ingreso se recibió en períodos anteriores, dicha devolución se aplica a esa misma cuenta (Resultados acumulados). Una entrada de recursos de una transacción sin contraprestación, se reconocerá cuando ocurra, a su valor nominal.</w:t>
      </w:r>
    </w:p>
    <w:p w14:paraId="13E1E8B0" w14:textId="77777777" w:rsidR="00341D6C" w:rsidRDefault="00341D6C" w:rsidP="008308AE">
      <w:pPr>
        <w:jc w:val="both"/>
        <w:rPr>
          <w:rFonts w:ascii="Arial Narrow" w:eastAsia="Cambria" w:hAnsi="Arial Narrow" w:cs="Arial"/>
          <w:b/>
          <w:bCs/>
          <w:color w:val="000000"/>
          <w:lang w:val="es-CR" w:eastAsia="es-CR"/>
        </w:rPr>
      </w:pPr>
    </w:p>
    <w:p w14:paraId="4CCE7C68" w14:textId="5532AB49" w:rsidR="008308AE" w:rsidRPr="0042740E" w:rsidRDefault="008308AE" w:rsidP="008308AE">
      <w:pPr>
        <w:jc w:val="both"/>
        <w:rPr>
          <w:rFonts w:ascii="Arial Narrow" w:eastAsia="Cambria" w:hAnsi="Arial Narrow" w:cs="Arial"/>
          <w:b/>
          <w:bCs/>
          <w:color w:val="000000"/>
          <w:lang w:val="es-CR" w:eastAsia="es-CR"/>
        </w:rPr>
      </w:pPr>
      <w:r w:rsidRPr="0042740E">
        <w:rPr>
          <w:rFonts w:ascii="Arial Narrow" w:eastAsia="Cambria" w:hAnsi="Arial Narrow" w:cs="Arial"/>
          <w:b/>
          <w:bCs/>
          <w:color w:val="000000"/>
          <w:lang w:val="es-CR" w:eastAsia="es-CR"/>
        </w:rPr>
        <w:t>GASTOS</w:t>
      </w:r>
    </w:p>
    <w:p w14:paraId="28878237" w14:textId="77777777"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Gastos en que incurre el Municipalidad de Buenos Aires, producto del funcionamiento o desarrollo normal de sus actividades y del cumplimiento de su cometido, los gastos y resultados negativos vinculados con transacciones de enajenación de bienes y prestaciones de servicios y las operaciones de financiamiento. Se consideran entre los gastos de funcionamiento o desarrollo normal de sus actividades los incurridos por concepto de las Remuneraciones; los Servicios; los Materiales y suministros consumidos; el consumo de activos de Propiedad, Planta y Equipo, y Bienes Intangibles (depreciación y amortización respectivamente).</w:t>
      </w:r>
    </w:p>
    <w:p w14:paraId="42A7F918" w14:textId="77777777" w:rsidR="00341D6C" w:rsidRDefault="00341D6C" w:rsidP="008308AE">
      <w:pPr>
        <w:jc w:val="both"/>
        <w:rPr>
          <w:rFonts w:ascii="Arial Narrow" w:eastAsia="Cambria" w:hAnsi="Arial Narrow" w:cs="Arial"/>
          <w:color w:val="000000"/>
          <w:lang w:val="es-CR" w:eastAsia="es-CR"/>
        </w:rPr>
      </w:pPr>
    </w:p>
    <w:p w14:paraId="719B490D" w14:textId="5CA86142" w:rsidR="008308AE" w:rsidRPr="0042740E" w:rsidRDefault="008308AE" w:rsidP="008308AE">
      <w:pPr>
        <w:jc w:val="both"/>
        <w:rPr>
          <w:rFonts w:ascii="Arial Narrow" w:eastAsia="Cambria" w:hAnsi="Arial Narrow" w:cs="Arial"/>
          <w:color w:val="000000"/>
          <w:lang w:val="es-CR" w:eastAsia="es-CR"/>
        </w:rPr>
      </w:pPr>
      <w:r w:rsidRPr="0042740E">
        <w:rPr>
          <w:rFonts w:ascii="Arial Narrow" w:eastAsia="Cambria" w:hAnsi="Arial Narrow" w:cs="Arial"/>
          <w:color w:val="000000"/>
          <w:lang w:val="es-CR" w:eastAsia="es-CR"/>
        </w:rPr>
        <w:t>Los gastos se reconocen por el Método de Devengado, es decir cuando ocurren (y no sólo cuando se cobra o paga el correspondiente efectivo o su equivalente). Por tanto, las transacciones y hechos se inscriben en los registros contables y se reconocen en los Estados Financieros de los ejercicios con los cuales se relacionan.</w:t>
      </w:r>
    </w:p>
    <w:p w14:paraId="685083B5" w14:textId="77777777" w:rsidR="005557E1" w:rsidRPr="0042740E" w:rsidRDefault="005557E1" w:rsidP="00DA5E46">
      <w:pPr>
        <w:pStyle w:val="NormalWeb"/>
        <w:spacing w:before="0" w:beforeAutospacing="0" w:after="0" w:afterAutospacing="0" w:line="360" w:lineRule="auto"/>
        <w:jc w:val="both"/>
        <w:rPr>
          <w:rFonts w:ascii="Arial Narrow" w:hAnsi="Arial Narrow"/>
          <w:sz w:val="22"/>
          <w:szCs w:val="22"/>
          <w:lang w:val="es-CR"/>
        </w:rPr>
      </w:pPr>
    </w:p>
    <w:p w14:paraId="73D9AEA3" w14:textId="77777777" w:rsidR="005557E1" w:rsidRPr="0042740E" w:rsidRDefault="005557E1" w:rsidP="00DA5E46">
      <w:pPr>
        <w:pStyle w:val="NormalWeb"/>
        <w:spacing w:before="0" w:beforeAutospacing="0" w:after="0" w:afterAutospacing="0" w:line="360" w:lineRule="auto"/>
        <w:jc w:val="both"/>
        <w:rPr>
          <w:rFonts w:ascii="Arial Narrow" w:hAnsi="Arial Narrow"/>
          <w:sz w:val="22"/>
          <w:szCs w:val="22"/>
          <w:lang w:val="es-CR"/>
        </w:rPr>
      </w:pPr>
    </w:p>
    <w:p w14:paraId="010D9509" w14:textId="77777777" w:rsidR="00615145" w:rsidRPr="0042740E" w:rsidRDefault="00F1216C" w:rsidP="00F1216C">
      <w:pPr>
        <w:pStyle w:val="Ttulo2"/>
        <w:jc w:val="center"/>
        <w:rPr>
          <w:rFonts w:ascii="Arial Narrow" w:hAnsi="Arial Narrow"/>
          <w:color w:val="2F5496"/>
          <w:lang w:val="es-CR"/>
        </w:rPr>
      </w:pPr>
      <w:bookmarkStart w:id="14" w:name="_Toc107475718"/>
      <w:r w:rsidRPr="0042740E">
        <w:rPr>
          <w:rFonts w:ascii="Arial Narrow" w:hAnsi="Arial Narrow"/>
          <w:color w:val="2F5496"/>
          <w:lang w:val="es-CR"/>
        </w:rPr>
        <w:t>REVELACIÓN EN NOTA EXPLICATIVA DEL IMPACTO PANDEMIA PERIODO ACTUAL</w:t>
      </w:r>
      <w:bookmarkEnd w:id="14"/>
    </w:p>
    <w:p w14:paraId="011B2A74" w14:textId="77777777" w:rsidR="000242D9" w:rsidRPr="0042740E" w:rsidRDefault="000242D9" w:rsidP="000242D9">
      <w:pPr>
        <w:rPr>
          <w:rFonts w:ascii="Arial Narrow" w:hAnsi="Arial Narrow"/>
          <w:lang w:val="es-CR"/>
        </w:rPr>
      </w:pPr>
    </w:p>
    <w:p w14:paraId="0A384FC1" w14:textId="77777777" w:rsidR="004025AB" w:rsidRPr="0042740E" w:rsidRDefault="00A52F4D" w:rsidP="006253E1">
      <w:pPr>
        <w:spacing w:after="160" w:line="259" w:lineRule="auto"/>
        <w:jc w:val="both"/>
        <w:rPr>
          <w:rFonts w:ascii="Arial Narrow" w:hAnsi="Arial Narrow" w:cs="Arial"/>
          <w:bCs/>
          <w:lang w:val="es-CR"/>
        </w:rPr>
      </w:pPr>
      <w:r w:rsidRPr="0042740E">
        <w:rPr>
          <w:rFonts w:ascii="Arial Narrow" w:hAnsi="Arial Narrow" w:cs="Arial"/>
          <w:bCs/>
          <w:lang w:val="es-CR"/>
        </w:rPr>
        <w:t>A partir del cierre contable del mes de junio 2020, cada ente contable inici</w:t>
      </w:r>
      <w:r w:rsidR="00722DEB" w:rsidRPr="0042740E">
        <w:rPr>
          <w:rFonts w:ascii="Arial Narrow" w:hAnsi="Arial Narrow" w:cs="Arial"/>
          <w:bCs/>
          <w:lang w:val="es-CR"/>
        </w:rPr>
        <w:t>o</w:t>
      </w:r>
      <w:r w:rsidRPr="0042740E">
        <w:rPr>
          <w:rFonts w:ascii="Arial Narrow" w:hAnsi="Arial Narrow" w:cs="Arial"/>
          <w:bCs/>
          <w:lang w:val="es-CR"/>
        </w:rPr>
        <w:t xml:space="preserve"> </w:t>
      </w:r>
      <w:r w:rsidR="00722DEB" w:rsidRPr="0042740E">
        <w:rPr>
          <w:rFonts w:ascii="Arial Narrow" w:hAnsi="Arial Narrow" w:cs="Arial"/>
          <w:bCs/>
          <w:lang w:val="es-CR"/>
        </w:rPr>
        <w:t>generando</w:t>
      </w:r>
      <w:r w:rsidRPr="0042740E">
        <w:rPr>
          <w:rFonts w:ascii="Arial Narrow" w:hAnsi="Arial Narrow" w:cs="Arial"/>
          <w:bCs/>
          <w:lang w:val="es-CR"/>
        </w:rPr>
        <w:t xml:space="preserve"> la información contable sobre el COVID-19 por medio de sus unidades primarias, lo cual permit</w:t>
      </w:r>
      <w:r w:rsidR="00722DEB" w:rsidRPr="0042740E">
        <w:rPr>
          <w:rFonts w:ascii="Arial Narrow" w:hAnsi="Arial Narrow" w:cs="Arial"/>
          <w:bCs/>
          <w:lang w:val="es-CR"/>
        </w:rPr>
        <w:t>e</w:t>
      </w:r>
      <w:r w:rsidRPr="0042740E">
        <w:rPr>
          <w:rFonts w:ascii="Arial Narrow" w:hAnsi="Arial Narrow" w:cs="Arial"/>
          <w:bCs/>
          <w:lang w:val="es-CR"/>
        </w:rPr>
        <w:t xml:space="preserve"> que, al llegar al cierre de </w:t>
      </w:r>
      <w:r w:rsidR="00021C1C" w:rsidRPr="0042740E">
        <w:rPr>
          <w:rFonts w:ascii="Arial Narrow" w:hAnsi="Arial Narrow" w:cs="Arial"/>
          <w:bCs/>
          <w:lang w:val="es-CR"/>
        </w:rPr>
        <w:t>marzo</w:t>
      </w:r>
      <w:r w:rsidRPr="0042740E">
        <w:rPr>
          <w:rFonts w:ascii="Arial Narrow" w:hAnsi="Arial Narrow" w:cs="Arial"/>
          <w:bCs/>
          <w:lang w:val="es-CR"/>
        </w:rPr>
        <w:t xml:space="preserve"> </w:t>
      </w:r>
      <w:r w:rsidR="00021C1C" w:rsidRPr="0042740E">
        <w:rPr>
          <w:rFonts w:ascii="Arial Narrow" w:hAnsi="Arial Narrow" w:cs="Arial"/>
          <w:bCs/>
          <w:lang w:val="es-CR"/>
        </w:rPr>
        <w:t>2022</w:t>
      </w:r>
      <w:r w:rsidRPr="0042740E">
        <w:rPr>
          <w:rFonts w:ascii="Arial Narrow" w:hAnsi="Arial Narrow" w:cs="Arial"/>
          <w:bCs/>
          <w:lang w:val="es-CR"/>
        </w:rPr>
        <w:t>, se tenga información ordenada y adecuada para la toma de decisiones. Es decir, se propone trabajar por un análisis a corto plazo.</w:t>
      </w:r>
    </w:p>
    <w:p w14:paraId="2D585326" w14:textId="77777777" w:rsidR="00A52F4D" w:rsidRPr="0042740E" w:rsidRDefault="00A52F4D" w:rsidP="006253E1">
      <w:pPr>
        <w:spacing w:after="160" w:line="259" w:lineRule="auto"/>
        <w:jc w:val="both"/>
        <w:rPr>
          <w:rFonts w:ascii="Arial Narrow" w:hAnsi="Arial Narrow" w:cs="Arial"/>
          <w:bCs/>
          <w:lang w:val="es-CR"/>
        </w:rPr>
      </w:pPr>
      <w:r w:rsidRPr="0042740E">
        <w:rPr>
          <w:rFonts w:ascii="Arial Narrow" w:hAnsi="Arial Narrow" w:cs="Arial"/>
          <w:bCs/>
          <w:lang w:val="es-CR"/>
        </w:rPr>
        <w:t>Para ello, en el Estado de Notas Contables después de la declaración implícita y sin reservas de acuerdo con la NICSP1, incluirá el título “Nota Explicativa de Impacto Pandemia 2020</w:t>
      </w:r>
      <w:r w:rsidR="00722DEB" w:rsidRPr="0042740E">
        <w:rPr>
          <w:rFonts w:ascii="Arial Narrow" w:hAnsi="Arial Narrow" w:cs="Arial"/>
          <w:bCs/>
          <w:lang w:val="es-CR"/>
        </w:rPr>
        <w:t>-2021</w:t>
      </w:r>
      <w:r w:rsidRPr="0042740E">
        <w:rPr>
          <w:rFonts w:ascii="Arial Narrow" w:hAnsi="Arial Narrow" w:cs="Arial"/>
          <w:bCs/>
          <w:lang w:val="es-CR"/>
        </w:rPr>
        <w:t>”.</w:t>
      </w:r>
    </w:p>
    <w:p w14:paraId="307AB491" w14:textId="77777777" w:rsidR="00A52F4D" w:rsidRPr="0042740E" w:rsidRDefault="00A52F4D" w:rsidP="006253E1">
      <w:pPr>
        <w:spacing w:after="160" w:line="259" w:lineRule="auto"/>
        <w:jc w:val="both"/>
        <w:rPr>
          <w:rFonts w:ascii="Arial Narrow" w:hAnsi="Arial Narrow" w:cs="Arial"/>
          <w:bCs/>
          <w:lang w:val="es-CR"/>
        </w:rPr>
      </w:pPr>
      <w:r w:rsidRPr="0042740E">
        <w:rPr>
          <w:rFonts w:ascii="Arial Narrow" w:hAnsi="Arial Narrow" w:cs="Arial"/>
          <w:bCs/>
          <w:lang w:val="es-CR"/>
        </w:rPr>
        <w:t>La información para revelar y que suministrara cada ente contable en esta nota explicativa es la siguiente:</w:t>
      </w:r>
    </w:p>
    <w:p w14:paraId="6E6DDE4A" w14:textId="77777777" w:rsidR="000014F2" w:rsidRPr="0042740E" w:rsidRDefault="000014F2" w:rsidP="00615145">
      <w:pPr>
        <w:spacing w:after="160" w:line="256" w:lineRule="auto"/>
        <w:jc w:val="both"/>
        <w:rPr>
          <w:rFonts w:ascii="Arial Narrow" w:hAnsi="Arial Narrow" w:cs="Arial"/>
          <w:bCs/>
          <w:lang w:val="es-CR"/>
        </w:rPr>
      </w:pPr>
    </w:p>
    <w:p w14:paraId="07F59EE5" w14:textId="77777777" w:rsidR="00644834" w:rsidRPr="00005870" w:rsidRDefault="000014F2" w:rsidP="00644834">
      <w:pPr>
        <w:pStyle w:val="Ttulo3"/>
        <w:numPr>
          <w:ilvl w:val="0"/>
          <w:numId w:val="35"/>
        </w:numPr>
        <w:rPr>
          <w:rFonts w:ascii="Arial Narrow" w:hAnsi="Arial Narrow"/>
          <w:sz w:val="24"/>
          <w:szCs w:val="24"/>
        </w:rPr>
      </w:pPr>
      <w:bookmarkStart w:id="15" w:name="_Toc107475719"/>
      <w:r w:rsidRPr="00005870">
        <w:rPr>
          <w:rFonts w:ascii="Arial Narrow" w:hAnsi="Arial Narrow"/>
          <w:sz w:val="24"/>
          <w:szCs w:val="24"/>
        </w:rPr>
        <w:t>Riesgo de Incertidumbre:</w:t>
      </w:r>
      <w:bookmarkEnd w:id="15"/>
      <w:r w:rsidRPr="00005870">
        <w:rPr>
          <w:rFonts w:ascii="Arial Narrow" w:hAnsi="Arial Narrow"/>
          <w:sz w:val="24"/>
          <w:szCs w:val="24"/>
        </w:rPr>
        <w:t xml:space="preserve"> </w:t>
      </w:r>
    </w:p>
    <w:p w14:paraId="74DD5AC8" w14:textId="77777777" w:rsidR="000014F2" w:rsidRPr="0042740E" w:rsidRDefault="000014F2" w:rsidP="006253E1">
      <w:pPr>
        <w:spacing w:after="160" w:line="259" w:lineRule="auto"/>
        <w:jc w:val="both"/>
        <w:rPr>
          <w:rFonts w:ascii="Arial Narrow" w:hAnsi="Arial Narrow" w:cs="Arial"/>
          <w:bCs/>
          <w:lang w:val="es-CR"/>
        </w:rPr>
      </w:pPr>
      <w:r w:rsidRPr="0042740E">
        <w:rPr>
          <w:rFonts w:ascii="Arial Narrow" w:hAnsi="Arial Narrow" w:cs="Arial"/>
          <w:bCs/>
          <w:lang w:val="es-CR"/>
        </w:rPr>
        <w:t xml:space="preserve">En este enunciado, la entidad presentará un </w:t>
      </w:r>
      <w:r w:rsidRPr="0042740E">
        <w:rPr>
          <w:rFonts w:ascii="Arial Narrow" w:hAnsi="Arial Narrow" w:cs="Arial"/>
          <w:b/>
          <w:bCs/>
          <w:lang w:val="es-CR"/>
        </w:rPr>
        <w:t>FODA</w:t>
      </w:r>
      <w:r w:rsidRPr="0042740E">
        <w:rPr>
          <w:rFonts w:ascii="Arial Narrow" w:hAnsi="Arial Narrow" w:cs="Arial"/>
          <w:bCs/>
          <w:lang w:val="es-CR"/>
        </w:rPr>
        <w:t xml:space="preserve"> con los impactos del COVID 19, que considere su funcionamiento, y su impacto financiero contable.</w:t>
      </w:r>
    </w:p>
    <w:p w14:paraId="6AF08F35" w14:textId="77777777" w:rsidR="004025AB" w:rsidRPr="0042740E" w:rsidRDefault="004025AB" w:rsidP="006253E1">
      <w:pPr>
        <w:spacing w:after="160" w:line="259" w:lineRule="auto"/>
        <w:jc w:val="both"/>
        <w:rPr>
          <w:rFonts w:ascii="Arial Narrow" w:hAnsi="Arial Narrow" w:cs="Arial"/>
          <w:bCs/>
          <w:lang w:val="es-CR"/>
        </w:rPr>
      </w:pPr>
    </w:p>
    <w:p w14:paraId="29B2DB77" w14:textId="77777777" w:rsidR="000014F2" w:rsidRPr="0042740E" w:rsidRDefault="000014F2" w:rsidP="006253E1">
      <w:pPr>
        <w:spacing w:after="160" w:line="259" w:lineRule="auto"/>
        <w:jc w:val="both"/>
        <w:rPr>
          <w:rFonts w:ascii="Arial Narrow" w:hAnsi="Arial Narrow" w:cs="Arial"/>
          <w:bCs/>
          <w:lang w:val="es-CR"/>
        </w:rPr>
      </w:pPr>
      <w:r w:rsidRPr="0042740E">
        <w:rPr>
          <w:rFonts w:ascii="Arial Narrow" w:hAnsi="Arial Narrow" w:cs="Arial"/>
          <w:bCs/>
          <w:lang w:val="es-CR"/>
        </w:rPr>
        <w:t>(FODA- Impacto Pandemia Covid 19): Los efectos de la pandemia deben verse en el corto, mediano y largo plazo por medio de análisis de un FODA que considere los impactos a nivel financiero y revelados a nivel contable. Para ello se recomienda que sean los responsables de la planificación institucional quien tengan esta responsabilidad.</w:t>
      </w:r>
    </w:p>
    <w:p w14:paraId="31408ABB" w14:textId="77777777" w:rsidR="000014F2" w:rsidRPr="0042740E" w:rsidRDefault="002442D7" w:rsidP="00EF2B40">
      <w:pPr>
        <w:pStyle w:val="Ttulo3"/>
        <w:rPr>
          <w:rFonts w:ascii="Arial Narrow" w:hAnsi="Arial Narrow"/>
          <w:color w:val="1F3864"/>
          <w:sz w:val="26"/>
          <w:szCs w:val="26"/>
          <w:lang w:val="es-CR"/>
        </w:rPr>
      </w:pPr>
      <w:bookmarkStart w:id="16" w:name="_Toc107475720"/>
      <w:r w:rsidRPr="0042740E">
        <w:rPr>
          <w:rFonts w:ascii="Arial Narrow" w:hAnsi="Arial Narrow"/>
          <w:color w:val="1F3864"/>
          <w:sz w:val="26"/>
          <w:szCs w:val="26"/>
          <w:lang w:val="es-CR"/>
        </w:rPr>
        <w:t xml:space="preserve">CERTIFICACIÓN </w:t>
      </w:r>
      <w:r w:rsidR="000014F2" w:rsidRPr="0042740E">
        <w:rPr>
          <w:rFonts w:ascii="Arial Narrow" w:hAnsi="Arial Narrow"/>
          <w:color w:val="1F3864"/>
          <w:sz w:val="26"/>
          <w:szCs w:val="26"/>
          <w:lang w:val="es-CR"/>
        </w:rPr>
        <w:t>FODA</w:t>
      </w:r>
      <w:bookmarkEnd w:id="16"/>
    </w:p>
    <w:p w14:paraId="1416EB72" w14:textId="77777777" w:rsidR="000014F2" w:rsidRPr="0042740E" w:rsidRDefault="000014F2" w:rsidP="000014F2">
      <w:pPr>
        <w:ind w:left="284"/>
        <w:jc w:val="both"/>
        <w:rPr>
          <w:rFonts w:ascii="Arial Narrow" w:eastAsia="Cambria" w:hAnsi="Arial Narrow" w:cs="Arial"/>
          <w:color w:val="000000"/>
          <w:lang w:val="es-CR" w:eastAsia="es-CR"/>
        </w:rPr>
      </w:pPr>
    </w:p>
    <w:p w14:paraId="4E534124" w14:textId="77777777" w:rsidR="000014F2" w:rsidRPr="0042740E" w:rsidRDefault="000014F2" w:rsidP="000014F2">
      <w:pPr>
        <w:pBdr>
          <w:top w:val="single" w:sz="4" w:space="0" w:color="auto"/>
          <w:left w:val="single" w:sz="4" w:space="4" w:color="auto"/>
          <w:bottom w:val="single" w:sz="4" w:space="1" w:color="auto"/>
          <w:right w:val="single" w:sz="4" w:space="4" w:color="auto"/>
        </w:pBdr>
        <w:rPr>
          <w:rFonts w:ascii="Arial Narrow" w:hAnsi="Arial Narrow"/>
          <w:b/>
          <w:bCs/>
          <w:lang w:val="es-CR"/>
        </w:rPr>
      </w:pPr>
      <w:r w:rsidRPr="0042740E">
        <w:rPr>
          <w:rFonts w:ascii="Arial Narrow" w:hAnsi="Arial Narrow"/>
          <w:b/>
          <w:bCs/>
          <w:lang w:val="es-CR"/>
        </w:rPr>
        <w:t>Certificación o Constancia:</w:t>
      </w:r>
    </w:p>
    <w:p w14:paraId="3150FC65" w14:textId="77777777" w:rsidR="008308AE" w:rsidRPr="0042740E" w:rsidRDefault="008308AE" w:rsidP="008308AE">
      <w:pPr>
        <w:pBdr>
          <w:top w:val="single" w:sz="4" w:space="0" w:color="auto"/>
          <w:left w:val="single" w:sz="4" w:space="4" w:color="auto"/>
          <w:bottom w:val="single" w:sz="4" w:space="1" w:color="auto"/>
          <w:right w:val="single" w:sz="4" w:space="4" w:color="auto"/>
        </w:pBdr>
        <w:jc w:val="both"/>
        <w:rPr>
          <w:rFonts w:ascii="Arial Narrow" w:hAnsi="Arial Narrow"/>
          <w:lang w:val="es-CR"/>
        </w:rPr>
      </w:pPr>
      <w:r w:rsidRPr="0042740E">
        <w:rPr>
          <w:rFonts w:ascii="Arial Narrow" w:hAnsi="Arial Narrow"/>
          <w:lang w:val="es-CR"/>
        </w:rPr>
        <w:t xml:space="preserve">La </w:t>
      </w:r>
      <w:r w:rsidRPr="0042740E">
        <w:rPr>
          <w:rFonts w:ascii="Arial Narrow" w:hAnsi="Arial Narrow"/>
          <w:b/>
          <w:color w:val="000000"/>
          <w:lang w:val="es-CR"/>
        </w:rPr>
        <w:t>MUNICIPALIDAD DE BUENOS AIRES</w:t>
      </w:r>
      <w:r w:rsidRPr="0042740E">
        <w:rPr>
          <w:rFonts w:ascii="Arial Narrow" w:hAnsi="Arial Narrow"/>
          <w:lang w:val="es-CR"/>
        </w:rPr>
        <w:t xml:space="preserve">, cedula jurídica </w:t>
      </w:r>
      <w:r w:rsidRPr="0042740E">
        <w:rPr>
          <w:rFonts w:ascii="Arial Narrow" w:hAnsi="Arial Narrow"/>
          <w:b/>
          <w:lang w:val="es-CR"/>
        </w:rPr>
        <w:t>3-014-042112</w:t>
      </w:r>
      <w:r w:rsidRPr="0042740E">
        <w:rPr>
          <w:rFonts w:ascii="Arial Narrow" w:hAnsi="Arial Narrow"/>
          <w:lang w:val="es-CR"/>
        </w:rPr>
        <w:t xml:space="preserve">, y cuyo Representante Legal es </w:t>
      </w:r>
      <w:r w:rsidRPr="0042740E">
        <w:rPr>
          <w:rFonts w:ascii="Arial Narrow" w:hAnsi="Arial Narrow"/>
          <w:b/>
          <w:color w:val="000000"/>
          <w:lang w:val="es-CR"/>
        </w:rPr>
        <w:t>MÁSTER JOSÉ BERNARDINO ROJAS MÉNEZ</w:t>
      </w:r>
      <w:r w:rsidRPr="0042740E">
        <w:rPr>
          <w:rFonts w:ascii="Arial Narrow" w:hAnsi="Arial Narrow"/>
          <w:lang w:val="es-CR"/>
        </w:rPr>
        <w:t xml:space="preserve">, portador de la cédula de identidad </w:t>
      </w:r>
      <w:r w:rsidRPr="0042740E">
        <w:rPr>
          <w:rFonts w:ascii="Arial Narrow" w:hAnsi="Arial Narrow"/>
          <w:b/>
          <w:color w:val="000000"/>
          <w:lang w:val="es-CR"/>
        </w:rPr>
        <w:t>6-0267-0983</w:t>
      </w:r>
      <w:r w:rsidRPr="0042740E">
        <w:rPr>
          <w:rFonts w:ascii="Arial Narrow" w:hAnsi="Arial Narrow"/>
          <w:lang w:val="es-CR"/>
        </w:rPr>
        <w:t xml:space="preserve">, CERTIFICA QUE: </w:t>
      </w:r>
      <w:r w:rsidRPr="0042740E">
        <w:rPr>
          <w:rFonts w:ascii="Arial Narrow" w:hAnsi="Arial Narrow"/>
          <w:u w:val="single"/>
          <w:lang w:val="es-CR"/>
        </w:rPr>
        <w:t>Los efectos de la pandemia están incluidos en un análisis FODA el cual se adjunta a continuación.</w:t>
      </w:r>
    </w:p>
    <w:p w14:paraId="1B5F980C" w14:textId="03E1CE0B" w:rsidR="000014F2" w:rsidRDefault="000014F2"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08AA1D1E" w14:textId="7CD164B8" w:rsidR="00F0494C" w:rsidRDefault="00F0494C"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0811DEF5" w14:textId="75BA0607" w:rsidR="00F0494C" w:rsidRDefault="00F0494C"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7C863379" w14:textId="16B69660" w:rsidR="00F0494C" w:rsidRDefault="00F0494C"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75B39E63" w14:textId="51D9BCB8" w:rsidR="00F0494C" w:rsidRDefault="00F0494C"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2929B7C9" w14:textId="25436206" w:rsidR="00F0494C" w:rsidRDefault="00F0494C"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25143ADA" w14:textId="77777777" w:rsidR="00F0494C" w:rsidRPr="0042740E" w:rsidRDefault="00F0494C"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3D58B789" w14:textId="77777777" w:rsidR="000014F2" w:rsidRPr="0042740E" w:rsidRDefault="000014F2" w:rsidP="000014F2">
      <w:pPr>
        <w:pBdr>
          <w:top w:val="single" w:sz="4" w:space="0" w:color="auto"/>
          <w:left w:val="single" w:sz="4" w:space="4" w:color="auto"/>
          <w:bottom w:val="single" w:sz="4" w:space="1" w:color="auto"/>
          <w:right w:val="single" w:sz="4" w:space="4" w:color="auto"/>
        </w:pBdr>
        <w:jc w:val="both"/>
        <w:rPr>
          <w:rFonts w:ascii="Arial Narrow" w:hAnsi="Arial Narrow"/>
          <w:lang w:val="es-CR"/>
        </w:rPr>
      </w:pPr>
    </w:p>
    <w:p w14:paraId="0F85DEEF" w14:textId="77777777" w:rsidR="000014F2" w:rsidRPr="0042740E" w:rsidRDefault="000014F2" w:rsidP="000014F2">
      <w:pPr>
        <w:pBdr>
          <w:top w:val="single" w:sz="4" w:space="0" w:color="auto"/>
          <w:left w:val="single" w:sz="4" w:space="4" w:color="auto"/>
          <w:bottom w:val="single" w:sz="4" w:space="1" w:color="auto"/>
          <w:right w:val="single" w:sz="4" w:space="4" w:color="auto"/>
        </w:pBdr>
        <w:jc w:val="center"/>
        <w:rPr>
          <w:rFonts w:ascii="Arial Narrow" w:hAnsi="Arial Narrow"/>
          <w:b/>
          <w:bCs/>
          <w:lang w:val="es-CR"/>
        </w:rPr>
      </w:pPr>
      <w:r w:rsidRPr="0042740E">
        <w:rPr>
          <w:rFonts w:ascii="Arial Narrow" w:hAnsi="Arial Narrow"/>
          <w:b/>
          <w:bCs/>
          <w:lang w:val="es-CR"/>
        </w:rPr>
        <w:t>Firma Digital del Máximo Jerarca</w:t>
      </w:r>
    </w:p>
    <w:p w14:paraId="34B5484D" w14:textId="77777777" w:rsidR="00341D6C" w:rsidRPr="00341D6C" w:rsidRDefault="009B10E9" w:rsidP="00341D6C">
      <w:pPr>
        <w:pStyle w:val="NormalWeb"/>
        <w:tabs>
          <w:tab w:val="left" w:pos="3144"/>
        </w:tabs>
        <w:spacing w:before="0" w:beforeAutospacing="0" w:after="0" w:afterAutospacing="0" w:line="360" w:lineRule="auto"/>
        <w:ind w:right="-425"/>
        <w:jc w:val="both"/>
        <w:rPr>
          <w:rStyle w:val="Hipervnculo"/>
          <w:rFonts w:ascii="Arial Narrow" w:hAnsi="Arial Narrow"/>
          <w:lang w:val="es-CR"/>
        </w:rPr>
      </w:pPr>
      <w:r w:rsidRPr="0042740E">
        <w:rPr>
          <w:rFonts w:ascii="Arial Narrow" w:hAnsi="Arial Narrow"/>
          <w:lang w:val="es-CR"/>
        </w:rPr>
        <w:t xml:space="preserve">Adjuntar el FODA en anexos: </w:t>
      </w:r>
      <w:hyperlink w:anchor="_FODA" w:history="1">
        <w:r w:rsidRPr="0042740E">
          <w:rPr>
            <w:rStyle w:val="Hipervnculo"/>
            <w:rFonts w:ascii="Arial Narrow" w:hAnsi="Arial Narrow"/>
            <w:lang w:val="es-CR"/>
          </w:rPr>
          <w:t>FODA</w:t>
        </w:r>
      </w:hyperlink>
      <w:bookmarkStart w:id="17" w:name="_Toc107475721"/>
    </w:p>
    <w:p w14:paraId="01F8B347" w14:textId="77777777" w:rsidR="00341D6C" w:rsidRDefault="00341D6C" w:rsidP="00341D6C">
      <w:pPr>
        <w:pStyle w:val="NormalWeb"/>
        <w:tabs>
          <w:tab w:val="left" w:pos="3144"/>
        </w:tabs>
        <w:spacing w:after="0" w:line="360" w:lineRule="auto"/>
        <w:ind w:right="-425"/>
        <w:jc w:val="both"/>
        <w:rPr>
          <w:rFonts w:ascii="Arial Narrow" w:hAnsi="Arial Narrow"/>
          <w:b/>
          <w:bCs/>
          <w:lang w:val="es-CR"/>
        </w:rPr>
      </w:pPr>
    </w:p>
    <w:p w14:paraId="2368AEBD" w14:textId="45C71836" w:rsidR="00A52F4D" w:rsidRPr="00341D6C" w:rsidRDefault="00A52F4D" w:rsidP="00341D6C">
      <w:pPr>
        <w:pStyle w:val="NormalWeb"/>
        <w:tabs>
          <w:tab w:val="left" w:pos="3144"/>
        </w:tabs>
        <w:spacing w:after="0" w:line="360" w:lineRule="auto"/>
        <w:ind w:right="-425"/>
        <w:jc w:val="both"/>
        <w:rPr>
          <w:b/>
          <w:bCs/>
          <w:lang w:val="es-CR"/>
        </w:rPr>
      </w:pPr>
      <w:r w:rsidRPr="00341D6C">
        <w:rPr>
          <w:rFonts w:ascii="Arial Narrow" w:hAnsi="Arial Narrow"/>
          <w:b/>
          <w:bCs/>
          <w:lang w:val="es-CR"/>
        </w:rPr>
        <w:t>Efecto en el deterioro de acuerdo con la NICSP 21 y 26:</w:t>
      </w:r>
      <w:bookmarkEnd w:id="17"/>
    </w:p>
    <w:p w14:paraId="78FF4B50" w14:textId="77777777" w:rsidR="00A52F4D" w:rsidRPr="0042740E" w:rsidRDefault="004025AB" w:rsidP="000242D9">
      <w:pPr>
        <w:pStyle w:val="Ttulo3"/>
        <w:rPr>
          <w:rFonts w:ascii="Arial Narrow" w:hAnsi="Arial Narrow" w:cs="Arial"/>
          <w:b/>
          <w:lang w:val="es-CR"/>
        </w:rPr>
      </w:pPr>
      <w:bookmarkStart w:id="18" w:name="_Toc74312754"/>
      <w:bookmarkStart w:id="19" w:name="_Toc107475722"/>
      <w:r w:rsidRPr="0042740E">
        <w:rPr>
          <w:rFonts w:ascii="Arial Narrow" w:hAnsi="Arial Narrow"/>
          <w:color w:val="1F3864"/>
          <w:sz w:val="26"/>
          <w:szCs w:val="26"/>
          <w:lang w:val="es-CR"/>
        </w:rPr>
        <w:t>NICSP 2</w:t>
      </w:r>
      <w:r w:rsidR="006253E1" w:rsidRPr="0042740E">
        <w:rPr>
          <w:rFonts w:ascii="Arial Narrow" w:hAnsi="Arial Narrow"/>
          <w:color w:val="1F3864"/>
          <w:sz w:val="26"/>
          <w:szCs w:val="26"/>
          <w:lang w:val="es-CR"/>
        </w:rPr>
        <w:t>1</w:t>
      </w:r>
      <w:r w:rsidR="00A52F4D" w:rsidRPr="0042740E">
        <w:rPr>
          <w:rFonts w:ascii="Arial Narrow" w:hAnsi="Arial Narrow"/>
          <w:color w:val="1F3864"/>
          <w:sz w:val="26"/>
          <w:szCs w:val="26"/>
          <w:lang w:val="es-CR"/>
        </w:rPr>
        <w:t xml:space="preserve">- </w:t>
      </w:r>
      <w:r w:rsidR="00190F6B" w:rsidRPr="0042740E">
        <w:rPr>
          <w:rFonts w:ascii="Arial Narrow" w:hAnsi="Arial Narrow"/>
          <w:color w:val="1F3864"/>
          <w:sz w:val="26"/>
          <w:szCs w:val="26"/>
          <w:lang w:val="es-CR"/>
        </w:rPr>
        <w:t>Deterioro del Valor de Activos No Generadores de Efectivo</w:t>
      </w:r>
      <w:bookmarkEnd w:id="18"/>
      <w:bookmarkEnd w:id="19"/>
    </w:p>
    <w:p w14:paraId="74F934EC" w14:textId="77777777" w:rsidR="00A52F4D" w:rsidRPr="0042740E" w:rsidRDefault="00A52F4D" w:rsidP="00A52F4D">
      <w:pPr>
        <w:pStyle w:val="Prrafodelista"/>
        <w:spacing w:after="160" w:line="259" w:lineRule="auto"/>
        <w:ind w:left="0"/>
        <w:jc w:val="both"/>
        <w:rPr>
          <w:rFonts w:ascii="Arial Narrow" w:hAnsi="Arial Narrow" w:cs="Arial"/>
          <w:b/>
          <w:lang w:val="es-CR"/>
        </w:rPr>
      </w:pPr>
    </w:p>
    <w:p w14:paraId="1770320E" w14:textId="77777777" w:rsidR="00F5718E" w:rsidRPr="00BC7C5B" w:rsidRDefault="00F5718E" w:rsidP="00F5718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463D015A" w14:textId="77777777" w:rsidR="00F5718E" w:rsidRDefault="00F5718E" w:rsidP="00F5718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498328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D69B15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C6043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99BA99D"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3C6AF6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8439AD9" w14:textId="4DF9EEBB" w:rsidR="00D00BB5" w:rsidRPr="00D00BB5" w:rsidRDefault="009E3F9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7DD81C24" w14:textId="77777777" w:rsidR="00F5718E" w:rsidRDefault="00F5718E" w:rsidP="00A52F4D">
      <w:pPr>
        <w:pStyle w:val="Prrafodelista"/>
        <w:spacing w:after="160" w:line="259" w:lineRule="auto"/>
        <w:ind w:left="0"/>
        <w:jc w:val="both"/>
        <w:rPr>
          <w:rFonts w:ascii="Arial Narrow" w:hAnsi="Arial Narrow" w:cs="Arial"/>
          <w:b/>
        </w:rPr>
      </w:pPr>
    </w:p>
    <w:p w14:paraId="66BC97DF" w14:textId="77777777" w:rsidR="00A52F4D" w:rsidRPr="0042740E" w:rsidRDefault="00A52F4D" w:rsidP="004025AB">
      <w:pPr>
        <w:spacing w:after="160" w:line="259" w:lineRule="auto"/>
        <w:jc w:val="both"/>
        <w:rPr>
          <w:rFonts w:ascii="Arial Narrow" w:hAnsi="Arial Narrow" w:cs="Arial"/>
          <w:bCs/>
          <w:lang w:val="es-CR"/>
        </w:rPr>
      </w:pPr>
      <w:r w:rsidRPr="0042740E">
        <w:rPr>
          <w:rFonts w:ascii="Arial Narrow" w:hAnsi="Arial Narrow" w:cs="Arial"/>
          <w:bCs/>
          <w:lang w:val="es-CR"/>
        </w:rPr>
        <w:t>El ente debe tener claro cuáles son sus activos no generadores de efectivo y a su vez debe analizar la norma correspondiente, por lo cual puede ayudarse para el análisis con la matriz de autoevaluación.</w:t>
      </w:r>
    </w:p>
    <w:p w14:paraId="6C1B3D85" w14:textId="77777777" w:rsidR="00A52F4D" w:rsidRPr="0042740E" w:rsidRDefault="00A52F4D" w:rsidP="00A77D97">
      <w:pPr>
        <w:spacing w:after="160" w:line="259" w:lineRule="auto"/>
        <w:jc w:val="both"/>
        <w:rPr>
          <w:rFonts w:ascii="Arial Narrow" w:hAnsi="Arial Narrow" w:cs="Arial"/>
          <w:bCs/>
          <w:lang w:val="es-CR"/>
        </w:rPr>
      </w:pPr>
      <w:r w:rsidRPr="0042740E">
        <w:rPr>
          <w:rFonts w:ascii="Arial Narrow" w:hAnsi="Arial Narrow" w:cs="Arial"/>
          <w:bCs/>
          <w:lang w:val="es-CR"/>
        </w:rPr>
        <w:lastRenderedPageBreak/>
        <w:t xml:space="preserve">Adicionalmente, el responsable contable seguirá la metodología indicada en la norma para detectar el deterioro, así como también puede utilizar de referencia la guía de implementación y los ejemplos ilustrativos que contiene la norma. </w:t>
      </w:r>
    </w:p>
    <w:p w14:paraId="6C140CA7" w14:textId="77777777" w:rsidR="00A52F4D" w:rsidRPr="0042740E" w:rsidRDefault="00A52F4D" w:rsidP="00A77D97">
      <w:pPr>
        <w:spacing w:after="160" w:line="259" w:lineRule="auto"/>
        <w:jc w:val="both"/>
        <w:rPr>
          <w:rFonts w:ascii="Arial Narrow" w:hAnsi="Arial Narrow" w:cs="Arial"/>
          <w:bCs/>
          <w:lang w:val="es-CR"/>
        </w:rPr>
      </w:pPr>
      <w:r w:rsidRPr="0042740E">
        <w:rPr>
          <w:rFonts w:ascii="Arial Narrow" w:hAnsi="Arial Narrow" w:cs="Arial"/>
          <w:bCs/>
          <w:lang w:val="es-CR"/>
        </w:rPr>
        <w:t>El responsable contable deberá analizar en la NICSP 21 los indicios mínimos a considerar para evaluar si existe deterioro de un activo no generador de efectivo.</w:t>
      </w:r>
    </w:p>
    <w:p w14:paraId="58364DE4" w14:textId="77777777" w:rsidR="00A52F4D" w:rsidRPr="0042740E" w:rsidRDefault="00A52F4D" w:rsidP="00A77D97">
      <w:pPr>
        <w:spacing w:after="160" w:line="259" w:lineRule="auto"/>
        <w:jc w:val="both"/>
        <w:rPr>
          <w:rFonts w:ascii="Arial Narrow" w:hAnsi="Arial Narrow" w:cs="Arial"/>
          <w:bCs/>
          <w:lang w:val="es-CR"/>
        </w:rPr>
      </w:pPr>
      <w:r w:rsidRPr="0042740E">
        <w:rPr>
          <w:rFonts w:ascii="Arial Narrow" w:hAnsi="Arial Narrow" w:cs="Arial"/>
          <w:bCs/>
          <w:lang w:val="es-CR"/>
        </w:rPr>
        <w:t xml:space="preserve">La NICSP 21 en su párrafo 27 presenta los indicios mínimos a considerar al evaluar si existe deterioro de un activo no generador de efectivo: </w:t>
      </w:r>
    </w:p>
    <w:p w14:paraId="3656FAF8" w14:textId="77777777" w:rsidR="00A52F4D" w:rsidRPr="0042740E" w:rsidRDefault="006253E1" w:rsidP="00A77D97">
      <w:pPr>
        <w:spacing w:after="160" w:line="259" w:lineRule="auto"/>
        <w:jc w:val="both"/>
        <w:rPr>
          <w:rFonts w:ascii="Arial Narrow" w:hAnsi="Arial Narrow" w:cs="Arial"/>
          <w:bCs/>
          <w:lang w:val="es-CR"/>
        </w:rPr>
      </w:pPr>
      <w:r w:rsidRPr="0042740E">
        <w:rPr>
          <w:rFonts w:ascii="Arial Narrow" w:hAnsi="Arial Narrow" w:cs="Arial"/>
          <w:bCs/>
          <w:lang w:val="es-CR"/>
        </w:rPr>
        <w:t xml:space="preserve">1- </w:t>
      </w:r>
      <w:r w:rsidR="00A52F4D" w:rsidRPr="0042740E">
        <w:rPr>
          <w:rFonts w:ascii="Arial Narrow" w:hAnsi="Arial Narrow" w:cs="Arial"/>
          <w:bCs/>
          <w:lang w:val="es-CR"/>
        </w:rPr>
        <w:t xml:space="preserve">Fuentes externas de información </w:t>
      </w:r>
    </w:p>
    <w:p w14:paraId="41E6DF73" w14:textId="77777777" w:rsidR="00A52F4D" w:rsidRPr="0042740E" w:rsidRDefault="00A52F4D" w:rsidP="00A52F4D">
      <w:pPr>
        <w:spacing w:after="160" w:line="259" w:lineRule="auto"/>
        <w:ind w:left="360"/>
        <w:jc w:val="both"/>
        <w:rPr>
          <w:rFonts w:ascii="Arial Narrow" w:hAnsi="Arial Narrow" w:cs="Arial"/>
          <w:bCs/>
          <w:lang w:val="es-CR"/>
        </w:rPr>
      </w:pPr>
      <w:r w:rsidRPr="0042740E">
        <w:rPr>
          <w:rFonts w:ascii="Arial Narrow" w:hAnsi="Arial Narrow" w:cs="Arial"/>
          <w:bCs/>
          <w:lang w:val="es-CR"/>
        </w:rPr>
        <w:t>(a)Cese, o casi cese, de la demanda o necesidad de los servicios prestados por el activo.</w:t>
      </w:r>
    </w:p>
    <w:p w14:paraId="51171312" w14:textId="479C5C84" w:rsidR="00A52F4D" w:rsidRPr="0042740E" w:rsidRDefault="00A52F4D" w:rsidP="00AA7938">
      <w:pPr>
        <w:spacing w:after="160" w:line="259" w:lineRule="auto"/>
        <w:ind w:left="360"/>
        <w:jc w:val="both"/>
        <w:rPr>
          <w:rFonts w:ascii="Arial Narrow" w:hAnsi="Arial Narrow" w:cs="Arial"/>
          <w:bCs/>
          <w:lang w:val="es-CR"/>
        </w:rPr>
      </w:pPr>
      <w:r w:rsidRPr="0042740E">
        <w:rPr>
          <w:rFonts w:ascii="Arial Narrow" w:hAnsi="Arial Narrow" w:cs="Arial"/>
          <w:bCs/>
          <w:lang w:val="es-CR"/>
        </w:rPr>
        <w:t>(b)Cambios significativos a largo plazo con una incidencia adversa sobre la entidad, referentes al entorno tecnológico, legal o de política gubernamental en los que esta ópera.</w:t>
      </w:r>
    </w:p>
    <w:p w14:paraId="7D4380A3" w14:textId="77777777" w:rsidR="00A52F4D" w:rsidRPr="0042740E" w:rsidRDefault="00A52F4D" w:rsidP="006253E1">
      <w:pPr>
        <w:spacing w:after="160" w:line="259" w:lineRule="auto"/>
        <w:jc w:val="both"/>
        <w:rPr>
          <w:rFonts w:ascii="Arial Narrow" w:hAnsi="Arial Narrow" w:cs="Arial"/>
          <w:bCs/>
          <w:lang w:val="es-CR"/>
        </w:rPr>
      </w:pPr>
      <w:r w:rsidRPr="0042740E">
        <w:rPr>
          <w:rFonts w:ascii="Arial Narrow" w:hAnsi="Arial Narrow" w:cs="Arial"/>
          <w:bCs/>
          <w:lang w:val="es-CR"/>
        </w:rPr>
        <w:t xml:space="preserve">2- Fuentes internas de información </w:t>
      </w:r>
    </w:p>
    <w:p w14:paraId="21AAEB06" w14:textId="77777777" w:rsidR="00A52F4D" w:rsidRPr="0042740E" w:rsidRDefault="00A52F4D" w:rsidP="00A52F4D">
      <w:pPr>
        <w:spacing w:after="160" w:line="259" w:lineRule="auto"/>
        <w:ind w:left="360"/>
        <w:jc w:val="both"/>
        <w:rPr>
          <w:rFonts w:ascii="Arial Narrow" w:hAnsi="Arial Narrow" w:cs="Arial"/>
          <w:bCs/>
          <w:lang w:val="es-CR"/>
        </w:rPr>
      </w:pPr>
      <w:r w:rsidRPr="0042740E">
        <w:rPr>
          <w:rFonts w:ascii="Arial Narrow" w:hAnsi="Arial Narrow" w:cs="Arial"/>
          <w:bCs/>
          <w:lang w:val="es-CR"/>
        </w:rPr>
        <w:t>(c)Se dispone de evidencia sobre el deterioro físico del activo.</w:t>
      </w:r>
    </w:p>
    <w:p w14:paraId="3506F7C2" w14:textId="77777777" w:rsidR="00A52F4D" w:rsidRPr="0042740E" w:rsidRDefault="00A52F4D" w:rsidP="00A52F4D">
      <w:pPr>
        <w:spacing w:after="160" w:line="259" w:lineRule="auto"/>
        <w:ind w:left="360"/>
        <w:jc w:val="both"/>
        <w:rPr>
          <w:rFonts w:ascii="Arial Narrow" w:hAnsi="Arial Narrow" w:cs="Arial"/>
          <w:bCs/>
          <w:lang w:val="es-CR"/>
        </w:rPr>
      </w:pPr>
      <w:r w:rsidRPr="0042740E">
        <w:rPr>
          <w:rFonts w:ascii="Arial Narrow" w:hAnsi="Arial Narrow" w:cs="Arial"/>
          <w:bCs/>
          <w:lang w:val="es-CR"/>
        </w:rPr>
        <w:t>(d)Cambios significativos a largo plazo con una incidencia adversa sobre la entidad en el grado en que se usa o se espera usar el activo.</w:t>
      </w:r>
    </w:p>
    <w:p w14:paraId="675B9841" w14:textId="77777777" w:rsidR="00A52F4D" w:rsidRPr="0042740E" w:rsidRDefault="00A52F4D" w:rsidP="00A52F4D">
      <w:pPr>
        <w:spacing w:after="160" w:line="259" w:lineRule="auto"/>
        <w:ind w:left="360"/>
        <w:jc w:val="both"/>
        <w:rPr>
          <w:rFonts w:ascii="Arial Narrow" w:hAnsi="Arial Narrow" w:cs="Arial"/>
          <w:bCs/>
          <w:lang w:val="es-CR"/>
        </w:rPr>
      </w:pPr>
      <w:r w:rsidRPr="0042740E">
        <w:rPr>
          <w:rFonts w:ascii="Arial Narrow" w:hAnsi="Arial Narrow" w:cs="Arial"/>
          <w:bCs/>
          <w:lang w:val="es-CR"/>
        </w:rPr>
        <w:t>(e)La decisión de detener la construcción del activo antes de su finalización o de su puesta en condiciones de funcionamiento.</w:t>
      </w:r>
    </w:p>
    <w:p w14:paraId="3FECDA18" w14:textId="77777777" w:rsidR="00A52F4D" w:rsidRPr="0042740E" w:rsidRDefault="00A52F4D" w:rsidP="00A52F4D">
      <w:pPr>
        <w:spacing w:after="160" w:line="259" w:lineRule="auto"/>
        <w:ind w:left="360"/>
        <w:jc w:val="both"/>
        <w:rPr>
          <w:rFonts w:ascii="Arial Narrow" w:hAnsi="Arial Narrow" w:cs="Arial"/>
          <w:bCs/>
          <w:lang w:val="es-CR"/>
        </w:rPr>
      </w:pPr>
      <w:r w:rsidRPr="0042740E">
        <w:rPr>
          <w:rFonts w:ascii="Arial Narrow" w:hAnsi="Arial Narrow" w:cs="Arial"/>
          <w:bCs/>
          <w:lang w:val="es-CR"/>
        </w:rPr>
        <w:t>(f)Se dispone de evidencia, procedente de informes internos, que indica que el rendimiento de servicio del activo es, o va a ser, peor que el esperado.</w:t>
      </w:r>
    </w:p>
    <w:p w14:paraId="7C779472" w14:textId="0D2E99E5" w:rsidR="001853E2" w:rsidRDefault="001853E2" w:rsidP="00A52F4D">
      <w:pPr>
        <w:spacing w:after="160" w:line="259" w:lineRule="auto"/>
        <w:ind w:left="360"/>
        <w:jc w:val="both"/>
        <w:rPr>
          <w:rStyle w:val="Hipervnculo"/>
          <w:rFonts w:ascii="Arial Narrow" w:hAnsi="Arial Narrow"/>
          <w:lang w:val="es-MX"/>
        </w:rPr>
      </w:pPr>
      <w:r w:rsidRPr="007D51EA">
        <w:rPr>
          <w:rFonts w:ascii="Arial Narrow" w:hAnsi="Arial Narrow"/>
          <w:lang w:val="es-MX"/>
        </w:rPr>
        <w:t xml:space="preserve">A continuación, un cuadro resumen, pero el detalle de los </w:t>
      </w:r>
      <w:r w:rsidR="009F088F">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 </w:t>
      </w:r>
      <w:hyperlink w:anchor="_NICSP_21-_Deterioro" w:history="1">
        <w:r w:rsidRPr="001853E2">
          <w:rPr>
            <w:rStyle w:val="Hipervnculo"/>
            <w:rFonts w:ascii="Arial Narrow" w:hAnsi="Arial Narrow"/>
            <w:lang w:val="es-MX"/>
          </w:rPr>
          <w:t>NICSP 21- Deterioro del Valor de Activos No Generadores de Efectivo</w:t>
        </w:r>
      </w:hyperlink>
    </w:p>
    <w:p w14:paraId="4FD290E6" w14:textId="77777777" w:rsidR="004D1CB8" w:rsidRDefault="004D1CB8" w:rsidP="00A52F4D">
      <w:pPr>
        <w:spacing w:after="160" w:line="259" w:lineRule="auto"/>
        <w:ind w:left="360"/>
        <w:jc w:val="both"/>
        <w:rPr>
          <w:rStyle w:val="Hipervnculo"/>
          <w:rFonts w:ascii="Arial Narrow" w:hAnsi="Arial Narrow"/>
          <w:lang w:val="es-MX"/>
        </w:rPr>
      </w:pPr>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FA45A5" w:rsidRPr="00FA45A5" w14:paraId="7FC8B9FF" w14:textId="77777777" w:rsidTr="00FA45A5">
        <w:trPr>
          <w:trHeight w:val="636"/>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1286CF6E"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58D065BB" w14:textId="77777777" w:rsidR="00FA45A5" w:rsidRPr="00FA45A5" w:rsidRDefault="00FA45A5" w:rsidP="00FA45A5">
            <w:pPr>
              <w:rPr>
                <w:rFonts w:ascii="Arial Narrow" w:hAnsi="Arial Narrow" w:cs="Calibri"/>
                <w:color w:val="FFFFFF"/>
                <w:lang w:eastAsia="es-CR"/>
              </w:rPr>
            </w:pPr>
            <w:r w:rsidRPr="00FA45A5">
              <w:rPr>
                <w:rFonts w:ascii="Arial Narrow" w:hAnsi="Arial Narrow" w:cs="Calibri"/>
                <w:color w:val="FFFFFF"/>
                <w:lang w:eastAsia="es-CR"/>
              </w:rPr>
              <w:t xml:space="preserve">CANTIDAD </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DDBAEAB"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33E8ABFB" w14:textId="77777777" w:rsidTr="00FA45A5">
        <w:trPr>
          <w:trHeight w:val="840"/>
          <w:jc w:val="center"/>
        </w:trPr>
        <w:tc>
          <w:tcPr>
            <w:tcW w:w="1240" w:type="dxa"/>
            <w:vMerge/>
            <w:tcBorders>
              <w:top w:val="single" w:sz="8" w:space="0" w:color="auto"/>
              <w:left w:val="single" w:sz="8" w:space="0" w:color="auto"/>
              <w:bottom w:val="single" w:sz="8" w:space="0" w:color="000000"/>
              <w:right w:val="nil"/>
            </w:tcBorders>
            <w:vAlign w:val="center"/>
            <w:hideMark/>
          </w:tcPr>
          <w:p w14:paraId="529470B5" w14:textId="77777777" w:rsidR="00FA45A5" w:rsidRPr="00FA45A5" w:rsidRDefault="00FA45A5" w:rsidP="00FA45A5">
            <w:pPr>
              <w:rPr>
                <w:rFonts w:ascii="Arial Narrow" w:hAnsi="Arial Narrow" w:cs="Calibri"/>
                <w:color w:val="FFFFFF"/>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23B4C060" w14:textId="08485C5F" w:rsidR="00FA45A5" w:rsidRPr="00FA45A5" w:rsidRDefault="00FA45A5" w:rsidP="00FA45A5">
            <w:pPr>
              <w:jc w:val="center"/>
              <w:rPr>
                <w:rFonts w:ascii="Arial Narrow" w:hAnsi="Arial Narrow" w:cs="Calibri"/>
                <w:color w:val="000000"/>
                <w:sz w:val="20"/>
                <w:szCs w:val="20"/>
                <w:lang w:eastAsia="es-CR"/>
              </w:rPr>
            </w:pPr>
            <w:r w:rsidRPr="00FA45A5">
              <w:rPr>
                <w:rFonts w:ascii="Arial Narrow" w:hAnsi="Arial Narrow" w:cs="Calibri"/>
                <w:color w:val="000000"/>
                <w:sz w:val="20"/>
                <w:szCs w:val="20"/>
                <w:lang w:eastAsia="es-CR"/>
              </w:rPr>
              <w:t> </w:t>
            </w:r>
            <w:r w:rsidR="009E3F97">
              <w:rPr>
                <w:rFonts w:ascii="Arial Narrow" w:hAnsi="Arial Narrow" w:cs="Calibri"/>
                <w:color w:val="000000"/>
                <w:sz w:val="20"/>
                <w:szCs w:val="20"/>
                <w:lang w:eastAsia="es-CR"/>
              </w:rPr>
              <w:t>0</w:t>
            </w:r>
          </w:p>
        </w:tc>
        <w:tc>
          <w:tcPr>
            <w:tcW w:w="1240" w:type="dxa"/>
            <w:tcBorders>
              <w:top w:val="nil"/>
              <w:left w:val="nil"/>
              <w:bottom w:val="single" w:sz="8" w:space="0" w:color="auto"/>
              <w:right w:val="single" w:sz="8" w:space="0" w:color="auto"/>
            </w:tcBorders>
            <w:shd w:val="clear" w:color="auto" w:fill="auto"/>
            <w:noWrap/>
            <w:vAlign w:val="center"/>
            <w:hideMark/>
          </w:tcPr>
          <w:p w14:paraId="6844D693"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Pr>
                <w:rFonts w:ascii="Arial" w:hAnsi="Arial" w:cs="Arial"/>
                <w:color w:val="000000"/>
                <w:sz w:val="20"/>
                <w:szCs w:val="20"/>
                <w:lang w:eastAsia="es-CR"/>
              </w:rPr>
              <w:t>0</w:t>
            </w:r>
            <w:r w:rsidRPr="00FA45A5">
              <w:rPr>
                <w:rFonts w:ascii="Arial Narrow" w:hAnsi="Arial Narrow" w:cs="Calibri"/>
                <w:color w:val="000000"/>
                <w:sz w:val="20"/>
                <w:szCs w:val="20"/>
                <w:lang w:eastAsia="es-CR"/>
              </w:rPr>
              <w:t>,00</w:t>
            </w:r>
          </w:p>
        </w:tc>
      </w:tr>
    </w:tbl>
    <w:p w14:paraId="15090DEE" w14:textId="77777777" w:rsidR="004D1CB8" w:rsidRDefault="004D1CB8" w:rsidP="00336ACF">
      <w:pPr>
        <w:spacing w:after="160" w:line="259" w:lineRule="auto"/>
        <w:jc w:val="both"/>
        <w:rPr>
          <w:rFonts w:ascii="Arial Narrow" w:hAnsi="Arial Narrow" w:cs="Arial"/>
          <w:bCs/>
          <w:lang w:val="es-CR"/>
        </w:rPr>
      </w:pPr>
    </w:p>
    <w:p w14:paraId="001A8937" w14:textId="5C0DB5EC" w:rsidR="00312DA4" w:rsidRPr="0042740E" w:rsidRDefault="00A52F4D" w:rsidP="00336ACF">
      <w:pPr>
        <w:spacing w:after="160" w:line="259" w:lineRule="auto"/>
        <w:jc w:val="both"/>
        <w:rPr>
          <w:rFonts w:ascii="Arial Narrow" w:hAnsi="Arial Narrow" w:cs="Arial"/>
          <w:bCs/>
          <w:lang w:val="es-CR"/>
        </w:rPr>
      </w:pPr>
      <w:r w:rsidRPr="0042740E">
        <w:rPr>
          <w:rFonts w:ascii="Arial Narrow" w:hAnsi="Arial Narrow" w:cs="Arial"/>
          <w:bCs/>
          <w:lang w:val="es-CR"/>
        </w:rPr>
        <w:t xml:space="preserve">Para el cierre </w:t>
      </w:r>
      <w:r w:rsidR="00021C1C" w:rsidRPr="0042740E">
        <w:rPr>
          <w:rFonts w:ascii="Arial Narrow" w:hAnsi="Arial Narrow" w:cs="Arial"/>
          <w:bCs/>
          <w:lang w:val="es-CR"/>
        </w:rPr>
        <w:t>marzo</w:t>
      </w:r>
      <w:r w:rsidRPr="0042740E">
        <w:rPr>
          <w:rFonts w:ascii="Arial Narrow" w:hAnsi="Arial Narrow" w:cs="Arial"/>
          <w:bCs/>
          <w:lang w:val="es-CR"/>
        </w:rPr>
        <w:t xml:space="preserve"> </w:t>
      </w:r>
      <w:r w:rsidR="00021C1C" w:rsidRPr="0042740E">
        <w:rPr>
          <w:rFonts w:ascii="Arial Narrow" w:hAnsi="Arial Narrow" w:cs="Arial"/>
          <w:bCs/>
          <w:lang w:val="es-CR"/>
        </w:rPr>
        <w:t>2022</w:t>
      </w:r>
      <w:r w:rsidRPr="0042740E">
        <w:rPr>
          <w:rFonts w:ascii="Arial Narrow" w:hAnsi="Arial Narrow" w:cs="Arial"/>
          <w:bCs/>
          <w:lang w:val="es-CR"/>
        </w:rPr>
        <w:t>, en caso de que se requiera tiempo adicional para el cálculo del deterioro, el cuadro puede solamente incluir la lista de los activos no generadores de efectivo y en el espacio de observaciones incluir las consideraciones correspondientes. El ente deberá en este caso planificar para los próximos cierres contables lograr una revelación más robusta</w:t>
      </w:r>
      <w:r w:rsidR="00872CF6" w:rsidRPr="0042740E">
        <w:rPr>
          <w:rFonts w:ascii="Arial Narrow" w:hAnsi="Arial Narrow" w:cs="Arial"/>
          <w:bCs/>
          <w:lang w:val="es-CR"/>
        </w:rPr>
        <w:t>.</w:t>
      </w:r>
    </w:p>
    <w:p w14:paraId="12752222" w14:textId="46DD8491" w:rsidR="004D1CB8" w:rsidRDefault="004D1CB8" w:rsidP="009E3F97">
      <w:pPr>
        <w:spacing w:after="160" w:line="259" w:lineRule="auto"/>
        <w:jc w:val="both"/>
        <w:rPr>
          <w:rFonts w:ascii="Arial Narrow" w:hAnsi="Arial Narrow" w:cs="Arial"/>
          <w:bCs/>
          <w:lang w:val="es-CR"/>
        </w:rPr>
      </w:pPr>
    </w:p>
    <w:p w14:paraId="3B3379AE" w14:textId="0E22EE75" w:rsidR="005B6727" w:rsidRDefault="005B6727" w:rsidP="009E3F97">
      <w:pPr>
        <w:spacing w:after="160" w:line="259" w:lineRule="auto"/>
        <w:jc w:val="both"/>
        <w:rPr>
          <w:rFonts w:ascii="Arial Narrow" w:hAnsi="Arial Narrow" w:cs="Arial"/>
          <w:bCs/>
          <w:lang w:val="es-CR"/>
        </w:rPr>
      </w:pPr>
    </w:p>
    <w:p w14:paraId="6D22BA72" w14:textId="77777777" w:rsidR="005B6727" w:rsidRDefault="005B6727" w:rsidP="009E3F97">
      <w:pPr>
        <w:spacing w:after="160" w:line="259" w:lineRule="auto"/>
        <w:jc w:val="both"/>
        <w:rPr>
          <w:rFonts w:ascii="Arial Narrow" w:hAnsi="Arial Narrow" w:cs="Arial"/>
          <w:bCs/>
          <w:lang w:val="es-CR"/>
        </w:rPr>
      </w:pPr>
    </w:p>
    <w:p w14:paraId="1F072A50" w14:textId="17682C38" w:rsidR="009E3F97" w:rsidRPr="0042740E" w:rsidRDefault="00872CF6" w:rsidP="009E3F97">
      <w:pPr>
        <w:spacing w:after="160" w:line="259" w:lineRule="auto"/>
        <w:jc w:val="both"/>
        <w:rPr>
          <w:rFonts w:ascii="Arial Narrow" w:hAnsi="Arial Narrow" w:cs="Arial"/>
          <w:b/>
          <w:lang w:val="es-CR"/>
        </w:rPr>
      </w:pPr>
      <w:r w:rsidRPr="0042740E">
        <w:rPr>
          <w:rFonts w:ascii="Arial Narrow" w:hAnsi="Arial Narrow" w:cs="Arial"/>
          <w:bCs/>
          <w:lang w:val="es-CR"/>
        </w:rPr>
        <w:lastRenderedPageBreak/>
        <w:t xml:space="preserve"> </w:t>
      </w:r>
      <w:r w:rsidR="009E3F97" w:rsidRPr="0042740E">
        <w:rPr>
          <w:rFonts w:ascii="Arial Narrow" w:hAnsi="Arial Narrow" w:cs="Arial"/>
          <w:b/>
          <w:lang w:val="es-CR"/>
        </w:rPr>
        <w:t xml:space="preserve">OBSERVACIÓN A ESTA NOTA EXPLICATIVA: </w:t>
      </w:r>
    </w:p>
    <w:p w14:paraId="3809C519" w14:textId="0A05A917" w:rsidR="009E3F97" w:rsidRPr="0042740E" w:rsidRDefault="009E3F97" w:rsidP="009E3F97">
      <w:pPr>
        <w:spacing w:after="160" w:line="259" w:lineRule="auto"/>
        <w:jc w:val="both"/>
        <w:rPr>
          <w:rFonts w:ascii="Arial Narrow" w:hAnsi="Arial Narrow" w:cs="Arial"/>
          <w:bCs/>
          <w:lang w:val="es-CR"/>
        </w:rPr>
      </w:pPr>
      <w:r w:rsidRPr="0042740E">
        <w:rPr>
          <w:rFonts w:ascii="Arial Narrow" w:hAnsi="Arial Narrow" w:cs="Arial"/>
          <w:bCs/>
          <w:lang w:val="es-CR"/>
        </w:rPr>
        <w:t>La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del proceso que se realiza se tiene previsto establecer la clasificación de activos en generadores y no generadores de efectivo labor que está pendiente al 30 de junio de 2022. No obstante, se debe señalar que en la labor realizada hasta esa fecha no se ha encontrado evidencia que se haya dado deterioro de activos que esté asociado a situaciones vinculadas a la pandemia que afecta al país, por esta razón no se incluye ningún cuadro resumen al respecto</w:t>
      </w:r>
      <w:bookmarkStart w:id="20" w:name="_Toc107475723"/>
    </w:p>
    <w:p w14:paraId="17C755B4" w14:textId="77777777" w:rsidR="009E3F97" w:rsidRPr="0042740E" w:rsidRDefault="009E3F97" w:rsidP="009E3F97">
      <w:pPr>
        <w:spacing w:after="160" w:line="259" w:lineRule="auto"/>
        <w:jc w:val="both"/>
        <w:rPr>
          <w:rFonts w:ascii="Arial Narrow" w:hAnsi="Arial Narrow" w:cs="Arial"/>
          <w:bCs/>
          <w:lang w:val="es-CR"/>
        </w:rPr>
      </w:pPr>
    </w:p>
    <w:p w14:paraId="6D9A27DF" w14:textId="77777777" w:rsidR="004D1CB8" w:rsidRDefault="004D1CB8" w:rsidP="009E3F97">
      <w:pPr>
        <w:spacing w:after="160" w:line="259" w:lineRule="auto"/>
        <w:jc w:val="both"/>
        <w:rPr>
          <w:rFonts w:ascii="Arial Narrow" w:hAnsi="Arial Narrow"/>
          <w:color w:val="1F3864"/>
          <w:sz w:val="26"/>
          <w:szCs w:val="26"/>
          <w:lang w:val="es-CR"/>
        </w:rPr>
      </w:pPr>
    </w:p>
    <w:p w14:paraId="5223AAB2" w14:textId="77777777" w:rsidR="004D1CB8" w:rsidRDefault="004D1CB8" w:rsidP="009E3F97">
      <w:pPr>
        <w:spacing w:after="160" w:line="259" w:lineRule="auto"/>
        <w:jc w:val="both"/>
        <w:rPr>
          <w:rFonts w:ascii="Arial Narrow" w:hAnsi="Arial Narrow"/>
          <w:color w:val="1F3864"/>
          <w:sz w:val="26"/>
          <w:szCs w:val="26"/>
          <w:lang w:val="es-CR"/>
        </w:rPr>
      </w:pPr>
    </w:p>
    <w:p w14:paraId="6EE80A48" w14:textId="4DF8856E" w:rsidR="00A52F4D" w:rsidRPr="0042740E" w:rsidRDefault="006253E1" w:rsidP="009E3F97">
      <w:pPr>
        <w:spacing w:after="160" w:line="259" w:lineRule="auto"/>
        <w:jc w:val="both"/>
        <w:rPr>
          <w:rFonts w:ascii="Arial Narrow" w:hAnsi="Arial Narrow" w:cs="Arial"/>
          <w:bCs/>
          <w:sz w:val="22"/>
          <w:szCs w:val="22"/>
          <w:lang w:val="es-CR"/>
        </w:rPr>
      </w:pPr>
      <w:r w:rsidRPr="0042740E">
        <w:rPr>
          <w:rFonts w:ascii="Arial Narrow" w:hAnsi="Arial Narrow"/>
          <w:color w:val="1F3864"/>
          <w:sz w:val="26"/>
          <w:szCs w:val="26"/>
          <w:lang w:val="es-CR"/>
        </w:rPr>
        <w:t xml:space="preserve">NICSP 26- </w:t>
      </w:r>
      <w:r w:rsidR="00190F6B" w:rsidRPr="0042740E">
        <w:rPr>
          <w:rFonts w:ascii="Arial Narrow" w:hAnsi="Arial Narrow"/>
          <w:color w:val="1F3864"/>
          <w:sz w:val="26"/>
          <w:szCs w:val="26"/>
          <w:lang w:val="es-CR"/>
        </w:rPr>
        <w:t>Deterioro del Valor de Activos Generadores de Efectivo</w:t>
      </w:r>
      <w:bookmarkEnd w:id="20"/>
    </w:p>
    <w:p w14:paraId="56DF5569" w14:textId="77777777" w:rsidR="00CD78E1" w:rsidRPr="0042740E" w:rsidRDefault="00CD78E1" w:rsidP="00CD78E1">
      <w:pPr>
        <w:rPr>
          <w:rFonts w:ascii="Arial Narrow" w:hAnsi="Arial Narrow"/>
          <w:lang w:val="es-CR" w:eastAsia="es-CR"/>
        </w:rPr>
      </w:pPr>
    </w:p>
    <w:p w14:paraId="50DC86B8" w14:textId="77777777" w:rsidR="00F5718E" w:rsidRPr="00BC7C5B" w:rsidRDefault="00F5718E" w:rsidP="00F5718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7291810" w14:textId="77777777" w:rsidR="00F5718E" w:rsidRDefault="00F5718E" w:rsidP="00F5718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1998DE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E8CE1C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DBE391A"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5A181E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0020EA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9F9074A" w14:textId="4B5712AE"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9E3F97">
              <w:rPr>
                <w:rFonts w:ascii="Arial Narrow" w:hAnsi="Arial Narrow" w:cs="Calibri"/>
                <w:color w:val="000000"/>
                <w:lang w:eastAsia="es-CR"/>
              </w:rPr>
              <w:t>1</w:t>
            </w:r>
          </w:p>
        </w:tc>
      </w:tr>
    </w:tbl>
    <w:p w14:paraId="2AE6BA74" w14:textId="77777777" w:rsidR="00F5718E" w:rsidRPr="00BC7C5B" w:rsidRDefault="00F5718E" w:rsidP="00CD78E1">
      <w:pPr>
        <w:rPr>
          <w:rFonts w:ascii="Arial Narrow" w:hAnsi="Arial Narrow"/>
          <w:lang w:eastAsia="es-CR"/>
        </w:rPr>
      </w:pPr>
    </w:p>
    <w:p w14:paraId="708BC9A2" w14:textId="77777777" w:rsidR="006253E1" w:rsidRPr="0042740E" w:rsidRDefault="006253E1" w:rsidP="006253E1">
      <w:pPr>
        <w:spacing w:after="160" w:line="257" w:lineRule="auto"/>
        <w:jc w:val="both"/>
        <w:rPr>
          <w:rFonts w:ascii="Arial Narrow" w:hAnsi="Arial Narrow" w:cs="Arial"/>
          <w:bCs/>
          <w:lang w:val="es-CR"/>
        </w:rPr>
      </w:pPr>
      <w:r w:rsidRPr="0042740E">
        <w:rPr>
          <w:rFonts w:ascii="Arial Narrow" w:hAnsi="Arial Narrow" w:cs="Arial"/>
          <w:bCs/>
          <w:lang w:val="es-CR"/>
        </w:rPr>
        <w:t xml:space="preserve">Al igual que la norma anterior, el responsable contable basado en su pericia debe determinar el deterioro, para ello requiere analizar la norma y puede utilizar la matriz de autoevaluación como referencia. </w:t>
      </w:r>
    </w:p>
    <w:p w14:paraId="3DC32F5B" w14:textId="77777777" w:rsidR="006253E1" w:rsidRPr="0042740E" w:rsidRDefault="006253E1" w:rsidP="006253E1">
      <w:pPr>
        <w:spacing w:after="160" w:line="257" w:lineRule="auto"/>
        <w:jc w:val="both"/>
        <w:rPr>
          <w:rFonts w:ascii="Arial Narrow" w:hAnsi="Arial Narrow" w:cs="Arial"/>
          <w:bCs/>
          <w:lang w:val="es-CR"/>
        </w:rPr>
      </w:pPr>
      <w:r w:rsidRPr="0042740E">
        <w:rPr>
          <w:rFonts w:ascii="Arial Narrow" w:hAnsi="Arial Narrow" w:cs="Arial"/>
          <w:bCs/>
          <w:lang w:val="es-CR"/>
        </w:rPr>
        <w:t xml:space="preserve">La NICSP 26 en sus párrafos 32 a 70 establece la metodología a utilizar para la medición del importe recuperable del activo generador de efectivo. Adicionalmente, en la guía de aplicación de la NICSP 26 se consideran las </w:t>
      </w:r>
      <w:r w:rsidRPr="0042740E">
        <w:rPr>
          <w:rFonts w:ascii="Arial Narrow" w:hAnsi="Arial Narrow" w:cs="Arial"/>
          <w:b/>
          <w:lang w:val="es-CR"/>
        </w:rPr>
        <w:t>técnicas de valor presente para medir el valor en uso</w:t>
      </w:r>
      <w:r w:rsidRPr="0042740E">
        <w:rPr>
          <w:rFonts w:ascii="Arial Narrow" w:hAnsi="Arial Narrow" w:cs="Arial"/>
          <w:bCs/>
          <w:lang w:val="es-CR"/>
        </w:rPr>
        <w:t xml:space="preserve"> (enfoque tradicional y del flujo de efectivo esperado).</w:t>
      </w:r>
    </w:p>
    <w:p w14:paraId="03FC984B" w14:textId="77777777" w:rsidR="006253E1" w:rsidRPr="0042740E" w:rsidRDefault="006253E1" w:rsidP="006253E1">
      <w:pPr>
        <w:spacing w:after="160" w:line="259" w:lineRule="auto"/>
        <w:jc w:val="both"/>
        <w:rPr>
          <w:rFonts w:ascii="Arial Narrow" w:hAnsi="Arial Narrow" w:cs="Arial"/>
          <w:bCs/>
          <w:lang w:val="es-CR"/>
        </w:rPr>
      </w:pPr>
      <w:r w:rsidRPr="0042740E">
        <w:rPr>
          <w:rFonts w:ascii="Arial Narrow" w:hAnsi="Arial Narrow" w:cs="Arial"/>
          <w:bCs/>
          <w:lang w:val="es-CR"/>
        </w:rPr>
        <w:t>El responsable contable deberá analizar en la NICSP 26 los indicios mínimos a considerar para evaluar si existe deterioro de un activo generador de efectivo.</w:t>
      </w:r>
    </w:p>
    <w:p w14:paraId="0C6B2DBF" w14:textId="77777777" w:rsidR="006253E1" w:rsidRPr="0042740E" w:rsidRDefault="006253E1" w:rsidP="006253E1">
      <w:pPr>
        <w:spacing w:after="160" w:line="259" w:lineRule="auto"/>
        <w:jc w:val="both"/>
        <w:rPr>
          <w:rFonts w:ascii="Arial Narrow" w:hAnsi="Arial Narrow" w:cs="Arial"/>
          <w:bCs/>
          <w:lang w:val="es-CR"/>
        </w:rPr>
      </w:pPr>
      <w:r w:rsidRPr="0042740E">
        <w:rPr>
          <w:rFonts w:ascii="Arial Narrow" w:hAnsi="Arial Narrow" w:cs="Arial"/>
          <w:bCs/>
          <w:lang w:val="es-CR"/>
        </w:rPr>
        <w:t>Dada las particularidades de cada ente contable que no son las mismas, tampoco tiene la misma capacidad de recursos, o de materialidad de activos generadores de efectivo, la DGCN en esta emergencia deja opcional al ente el uso de una metodología, de acuerdo con las políticas contables y la NICSP en mención la cual debe ser justificada y razonada.</w:t>
      </w:r>
    </w:p>
    <w:p w14:paraId="06C6AA38" w14:textId="77777777" w:rsidR="00A52F4D" w:rsidRPr="0042740E" w:rsidRDefault="006253E1" w:rsidP="0081362D">
      <w:pPr>
        <w:spacing w:after="160" w:line="259" w:lineRule="auto"/>
        <w:jc w:val="both"/>
        <w:rPr>
          <w:rFonts w:ascii="Arial Narrow" w:hAnsi="Arial Narrow" w:cs="Arial"/>
          <w:bCs/>
          <w:lang w:val="es-CR"/>
        </w:rPr>
      </w:pPr>
      <w:r w:rsidRPr="0042740E">
        <w:rPr>
          <w:rFonts w:ascii="Arial Narrow" w:hAnsi="Arial Narrow" w:cs="Arial"/>
          <w:bCs/>
          <w:lang w:val="es-CR"/>
        </w:rPr>
        <w:t>Es importante indicar, que para cualquier método que se utilice es necesario la generación de datos estadísticos.</w:t>
      </w:r>
    </w:p>
    <w:p w14:paraId="0E7CD1CE" w14:textId="6674776C" w:rsidR="001853E2" w:rsidRDefault="009F088F" w:rsidP="0081362D">
      <w:pPr>
        <w:spacing w:after="160" w:line="259" w:lineRule="auto"/>
        <w:jc w:val="both"/>
        <w:rPr>
          <w:rStyle w:val="Hipervnculo"/>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1853E2">
        <w:rPr>
          <w:rFonts w:ascii="Arial Narrow" w:hAnsi="Arial Narrow"/>
          <w:lang w:val="es-MX"/>
        </w:rPr>
        <w:t xml:space="preserve"> </w:t>
      </w:r>
      <w:hyperlink w:anchor="_NICSP_26-_Deterioro" w:history="1">
        <w:r w:rsidR="001853E2" w:rsidRPr="001853E2">
          <w:rPr>
            <w:rStyle w:val="Hipervnculo"/>
            <w:rFonts w:ascii="Arial Narrow" w:hAnsi="Arial Narrow"/>
            <w:lang w:val="es-MX"/>
          </w:rPr>
          <w:t>NICSP 26- Deterioro del Valor de Activos No Generadores de Efectivo</w:t>
        </w:r>
      </w:hyperlink>
    </w:p>
    <w:p w14:paraId="1D165EC0" w14:textId="77777777" w:rsidR="009E3F97" w:rsidRDefault="009E3F97" w:rsidP="0081362D">
      <w:pPr>
        <w:spacing w:after="160" w:line="259" w:lineRule="auto"/>
        <w:jc w:val="both"/>
        <w:rPr>
          <w:rFonts w:ascii="Arial Narrow" w:hAnsi="Arial Narrow"/>
          <w:lang w:val="es-MX"/>
        </w:rPr>
      </w:pPr>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FA45A5" w:rsidRPr="00FA45A5" w14:paraId="3DEB9CA9" w14:textId="77777777" w:rsidTr="00FA45A5">
        <w:trPr>
          <w:trHeight w:val="636"/>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65898CCC"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lastRenderedPageBreak/>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68EB5A74" w14:textId="77777777" w:rsidR="00FA45A5" w:rsidRPr="00FA45A5" w:rsidRDefault="00FA45A5" w:rsidP="00FA45A5">
            <w:pPr>
              <w:rPr>
                <w:rFonts w:ascii="Arial Narrow" w:hAnsi="Arial Narrow" w:cs="Calibri"/>
                <w:color w:val="FFFFFF"/>
                <w:lang w:eastAsia="es-CR"/>
              </w:rPr>
            </w:pPr>
            <w:r w:rsidRPr="00FA45A5">
              <w:rPr>
                <w:rFonts w:ascii="Arial Narrow" w:hAnsi="Arial Narrow" w:cs="Calibri"/>
                <w:color w:val="FFFFFF"/>
                <w:lang w:eastAsia="es-CR"/>
              </w:rPr>
              <w:t xml:space="preserve">CANTIDAD </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7FA0702"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5B86E520" w14:textId="77777777" w:rsidTr="00FA45A5">
        <w:trPr>
          <w:trHeight w:val="840"/>
          <w:jc w:val="center"/>
        </w:trPr>
        <w:tc>
          <w:tcPr>
            <w:tcW w:w="1240" w:type="dxa"/>
            <w:vMerge/>
            <w:tcBorders>
              <w:top w:val="single" w:sz="8" w:space="0" w:color="auto"/>
              <w:left w:val="single" w:sz="8" w:space="0" w:color="auto"/>
              <w:bottom w:val="single" w:sz="8" w:space="0" w:color="000000"/>
              <w:right w:val="nil"/>
            </w:tcBorders>
            <w:vAlign w:val="center"/>
            <w:hideMark/>
          </w:tcPr>
          <w:p w14:paraId="12E5DD6F" w14:textId="77777777" w:rsidR="00FA45A5" w:rsidRPr="00FA45A5" w:rsidRDefault="00FA45A5" w:rsidP="00FA45A5">
            <w:pPr>
              <w:rPr>
                <w:rFonts w:ascii="Arial Narrow" w:hAnsi="Arial Narrow" w:cs="Calibri"/>
                <w:color w:val="FFFFFF"/>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176C9D3B" w14:textId="7E3DB088" w:rsidR="00FA45A5" w:rsidRPr="00FA45A5" w:rsidRDefault="00FA45A5" w:rsidP="00FA45A5">
            <w:pPr>
              <w:jc w:val="center"/>
              <w:rPr>
                <w:rFonts w:ascii="Arial Narrow" w:hAnsi="Arial Narrow" w:cs="Calibri"/>
                <w:color w:val="000000"/>
                <w:sz w:val="20"/>
                <w:szCs w:val="20"/>
                <w:lang w:eastAsia="es-CR"/>
              </w:rPr>
            </w:pPr>
            <w:r w:rsidRPr="00FA45A5">
              <w:rPr>
                <w:rFonts w:ascii="Arial Narrow" w:hAnsi="Arial Narrow" w:cs="Calibri"/>
                <w:color w:val="000000"/>
                <w:sz w:val="20"/>
                <w:szCs w:val="20"/>
                <w:lang w:eastAsia="es-CR"/>
              </w:rPr>
              <w:t> </w:t>
            </w:r>
            <w:r w:rsidR="009E3F97">
              <w:rPr>
                <w:rFonts w:ascii="Arial Narrow" w:hAnsi="Arial Narrow" w:cs="Calibri"/>
                <w:color w:val="000000"/>
                <w:sz w:val="20"/>
                <w:szCs w:val="20"/>
                <w:lang w:eastAsia="es-CR"/>
              </w:rPr>
              <w:t>0</w:t>
            </w:r>
          </w:p>
        </w:tc>
        <w:tc>
          <w:tcPr>
            <w:tcW w:w="1240" w:type="dxa"/>
            <w:tcBorders>
              <w:top w:val="nil"/>
              <w:left w:val="nil"/>
              <w:bottom w:val="single" w:sz="8" w:space="0" w:color="auto"/>
              <w:right w:val="single" w:sz="8" w:space="0" w:color="auto"/>
            </w:tcBorders>
            <w:shd w:val="clear" w:color="auto" w:fill="auto"/>
            <w:noWrap/>
            <w:vAlign w:val="center"/>
            <w:hideMark/>
          </w:tcPr>
          <w:p w14:paraId="3CD892DC"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sidRPr="00FA45A5">
              <w:rPr>
                <w:rFonts w:ascii="Arial Narrow" w:hAnsi="Arial Narrow" w:cs="Calibri"/>
                <w:color w:val="000000"/>
                <w:sz w:val="20"/>
                <w:szCs w:val="20"/>
                <w:lang w:eastAsia="es-CR"/>
              </w:rPr>
              <w:t>0,00</w:t>
            </w:r>
          </w:p>
        </w:tc>
      </w:tr>
    </w:tbl>
    <w:p w14:paraId="6110E958" w14:textId="77777777" w:rsidR="001853E2" w:rsidRDefault="001853E2" w:rsidP="001853E2">
      <w:pPr>
        <w:spacing w:after="160" w:line="259" w:lineRule="auto"/>
        <w:jc w:val="center"/>
        <w:rPr>
          <w:rFonts w:ascii="Arial Narrow" w:hAnsi="Arial Narrow"/>
        </w:rPr>
      </w:pPr>
    </w:p>
    <w:p w14:paraId="60D4C44F" w14:textId="77777777" w:rsidR="003C3232" w:rsidRPr="00BC7C5B" w:rsidRDefault="003C3232" w:rsidP="001853E2">
      <w:pPr>
        <w:spacing w:after="160" w:line="259" w:lineRule="auto"/>
        <w:jc w:val="center"/>
        <w:rPr>
          <w:rFonts w:ascii="Arial Narrow" w:hAnsi="Arial Narrow"/>
        </w:rPr>
      </w:pPr>
    </w:p>
    <w:p w14:paraId="5D7C07C1" w14:textId="1FAA47DF" w:rsidR="00872CF6" w:rsidRPr="0042740E" w:rsidRDefault="006253E1" w:rsidP="00872CF6">
      <w:pPr>
        <w:spacing w:after="160" w:line="259" w:lineRule="auto"/>
        <w:jc w:val="both"/>
        <w:rPr>
          <w:rFonts w:ascii="Arial Narrow" w:hAnsi="Arial Narrow" w:cs="Arial"/>
          <w:bCs/>
          <w:lang w:val="es-CR"/>
        </w:rPr>
      </w:pPr>
      <w:r w:rsidRPr="0042740E">
        <w:rPr>
          <w:rFonts w:ascii="Arial Narrow" w:hAnsi="Arial Narrow" w:cs="Arial"/>
          <w:bCs/>
          <w:lang w:val="es-CR"/>
        </w:rPr>
        <w:t xml:space="preserve">Para el cierre </w:t>
      </w:r>
      <w:r w:rsidR="00021C1C" w:rsidRPr="0042740E">
        <w:rPr>
          <w:rFonts w:ascii="Arial Narrow" w:hAnsi="Arial Narrow" w:cs="Arial"/>
          <w:bCs/>
          <w:lang w:val="es-CR"/>
        </w:rPr>
        <w:t>marzo</w:t>
      </w:r>
      <w:r w:rsidRPr="0042740E">
        <w:rPr>
          <w:rFonts w:ascii="Arial Narrow" w:hAnsi="Arial Narrow" w:cs="Arial"/>
          <w:bCs/>
          <w:lang w:val="es-CR"/>
        </w:rPr>
        <w:t xml:space="preserve"> </w:t>
      </w:r>
      <w:r w:rsidR="00021C1C" w:rsidRPr="0042740E">
        <w:rPr>
          <w:rFonts w:ascii="Arial Narrow" w:hAnsi="Arial Narrow" w:cs="Arial"/>
          <w:bCs/>
          <w:lang w:val="es-CR"/>
        </w:rPr>
        <w:t>2022</w:t>
      </w:r>
      <w:r w:rsidRPr="0042740E">
        <w:rPr>
          <w:rFonts w:ascii="Arial Narrow" w:hAnsi="Arial Narrow" w:cs="Arial"/>
          <w:bCs/>
          <w:lang w:val="es-CR"/>
        </w:rPr>
        <w:t>, en caso de que se requiera tiempo adicional para el cálculo del deterioro, el cuadro puede solamente incluir la lista de los activos generadores de efectivo y en el espacio de observaciones incluir las consideraciones correspondientes. El ente deberá en este caso planificar para los próximos cierres contables lograr una revelación más robusta</w:t>
      </w:r>
      <w:r w:rsidR="00872CF6" w:rsidRPr="0042740E">
        <w:rPr>
          <w:rFonts w:ascii="Arial Narrow" w:hAnsi="Arial Narrow" w:cs="Arial"/>
          <w:bCs/>
          <w:lang w:val="es-CR"/>
        </w:rPr>
        <w:t xml:space="preserve">. </w:t>
      </w:r>
    </w:p>
    <w:p w14:paraId="578F0FDA" w14:textId="3D58516C" w:rsidR="009E3F97" w:rsidRDefault="009E3F97" w:rsidP="009E3F97">
      <w:pPr>
        <w:spacing w:before="120" w:after="120"/>
        <w:jc w:val="both"/>
        <w:rPr>
          <w:rFonts w:ascii="Arial Narrow" w:hAnsi="Arial Narrow" w:cs="Arial"/>
          <w:b/>
          <w:lang w:val="es-CR"/>
        </w:rPr>
      </w:pPr>
    </w:p>
    <w:p w14:paraId="00385F26" w14:textId="77777777" w:rsidR="004D1CB8" w:rsidRPr="0042740E" w:rsidRDefault="004D1CB8" w:rsidP="009E3F97">
      <w:pPr>
        <w:spacing w:before="120" w:after="120"/>
        <w:jc w:val="both"/>
        <w:rPr>
          <w:rFonts w:ascii="Arial Narrow" w:hAnsi="Arial Narrow" w:cs="Arial"/>
          <w:b/>
          <w:lang w:val="es-CR"/>
        </w:rPr>
      </w:pPr>
    </w:p>
    <w:p w14:paraId="18B2EFF6" w14:textId="294BAF41" w:rsidR="009E3F97" w:rsidRPr="0042740E" w:rsidRDefault="009E3F97" w:rsidP="009E3F97">
      <w:pPr>
        <w:spacing w:before="120" w:after="160" w:line="360" w:lineRule="auto"/>
        <w:jc w:val="both"/>
        <w:rPr>
          <w:rFonts w:ascii="Arial Narrow" w:hAnsi="Arial Narrow" w:cs="Arial"/>
          <w:b/>
          <w:lang w:val="es-CR"/>
        </w:rPr>
      </w:pPr>
      <w:r w:rsidRPr="0042740E">
        <w:rPr>
          <w:rFonts w:ascii="Arial Narrow" w:hAnsi="Arial Narrow" w:cs="Arial"/>
          <w:b/>
          <w:lang w:val="es-CR"/>
        </w:rPr>
        <w:t xml:space="preserve">OBSERVACIÓN A ESTA NOTA EXPLICATIVA: </w:t>
      </w:r>
    </w:p>
    <w:p w14:paraId="46F53699" w14:textId="1E8D00E3" w:rsidR="00676066" w:rsidRDefault="00676066" w:rsidP="009E3F97">
      <w:pPr>
        <w:spacing w:after="160" w:line="259" w:lineRule="auto"/>
        <w:jc w:val="both"/>
        <w:rPr>
          <w:rFonts w:ascii="Arial Narrow" w:hAnsi="Arial Narrow" w:cs="Arial"/>
          <w:bCs/>
          <w:lang w:val="es-CR"/>
        </w:rPr>
      </w:pPr>
      <w:r>
        <w:rPr>
          <w:rFonts w:ascii="Arial Narrow" w:hAnsi="Arial Narrow" w:cs="Arial"/>
          <w:bCs/>
          <w:lang w:val="es-CR"/>
        </w:rPr>
        <w:t>Es pertinente señalar que</w:t>
      </w:r>
      <w:r w:rsidR="00C6114B">
        <w:rPr>
          <w:rFonts w:ascii="Arial Narrow" w:hAnsi="Arial Narrow" w:cs="Arial"/>
          <w:bCs/>
          <w:lang w:val="es-CR"/>
        </w:rPr>
        <w:t xml:space="preserve"> esta norma si aplica a la Municipalidad; sin embargo,</w:t>
      </w:r>
      <w:r>
        <w:rPr>
          <w:rFonts w:ascii="Arial Narrow" w:hAnsi="Arial Narrow" w:cs="Arial"/>
          <w:bCs/>
          <w:lang w:val="es-CR"/>
        </w:rPr>
        <w:t xml:space="preserve"> </w:t>
      </w:r>
      <w:r w:rsidR="00C6114B">
        <w:rPr>
          <w:rFonts w:ascii="Arial Narrow" w:hAnsi="Arial Narrow" w:cs="Arial"/>
          <w:bCs/>
          <w:lang w:val="es-CR"/>
        </w:rPr>
        <w:t xml:space="preserve">en el marco de la Pandemia que se experimenta a nivel mundial (Covid 19) </w:t>
      </w:r>
      <w:r>
        <w:rPr>
          <w:rFonts w:ascii="Arial Narrow" w:hAnsi="Arial Narrow" w:cs="Arial"/>
          <w:bCs/>
          <w:lang w:val="es-CR"/>
        </w:rPr>
        <w:t xml:space="preserve">en el trabajo realizado </w:t>
      </w:r>
      <w:r w:rsidR="00942106">
        <w:rPr>
          <w:rFonts w:ascii="Arial Narrow" w:hAnsi="Arial Narrow" w:cs="Arial"/>
          <w:bCs/>
          <w:lang w:val="es-CR"/>
        </w:rPr>
        <w:t xml:space="preserve">como parte de la implementación de las NICSP </w:t>
      </w:r>
      <w:r>
        <w:rPr>
          <w:rFonts w:ascii="Arial Narrow" w:hAnsi="Arial Narrow" w:cs="Arial"/>
          <w:bCs/>
          <w:lang w:val="es-CR"/>
        </w:rPr>
        <w:t xml:space="preserve">hasta el 30 de junio de 2022, no </w:t>
      </w:r>
      <w:r w:rsidR="00942106">
        <w:rPr>
          <w:rFonts w:ascii="Arial Narrow" w:hAnsi="Arial Narrow" w:cs="Arial"/>
          <w:bCs/>
          <w:lang w:val="es-CR"/>
        </w:rPr>
        <w:t>identificaron</w:t>
      </w:r>
      <w:r>
        <w:rPr>
          <w:rFonts w:ascii="Arial Narrow" w:hAnsi="Arial Narrow" w:cs="Arial"/>
          <w:bCs/>
          <w:lang w:val="es-CR"/>
        </w:rPr>
        <w:t xml:space="preserve"> indicios de que la pandemia hubiera tenido un impacto material sobre los activos </w:t>
      </w:r>
      <w:r w:rsidR="00942106">
        <w:rPr>
          <w:rFonts w:ascii="Arial Narrow" w:hAnsi="Arial Narrow" w:cs="Arial"/>
          <w:bCs/>
          <w:lang w:val="es-CR"/>
        </w:rPr>
        <w:t>que posee la Municipalidad</w:t>
      </w:r>
      <w:r>
        <w:rPr>
          <w:rFonts w:ascii="Arial Narrow" w:hAnsi="Arial Narrow" w:cs="Arial"/>
          <w:bCs/>
          <w:lang w:val="es-CR"/>
        </w:rPr>
        <w:t xml:space="preserve">, por cuanto la capacidad de uso </w:t>
      </w:r>
      <w:r w:rsidR="00942106">
        <w:rPr>
          <w:rFonts w:ascii="Arial Narrow" w:hAnsi="Arial Narrow" w:cs="Arial"/>
          <w:bCs/>
          <w:lang w:val="es-CR"/>
        </w:rPr>
        <w:t xml:space="preserve">y de prestación de servicio </w:t>
      </w:r>
      <w:r>
        <w:rPr>
          <w:rFonts w:ascii="Arial Narrow" w:hAnsi="Arial Narrow" w:cs="Arial"/>
          <w:bCs/>
          <w:lang w:val="es-CR"/>
        </w:rPr>
        <w:t xml:space="preserve">de </w:t>
      </w:r>
      <w:r w:rsidR="00942106">
        <w:rPr>
          <w:rFonts w:ascii="Arial Narrow" w:hAnsi="Arial Narrow" w:cs="Arial"/>
          <w:bCs/>
          <w:lang w:val="es-CR"/>
        </w:rPr>
        <w:t xml:space="preserve">estos </w:t>
      </w:r>
      <w:r>
        <w:rPr>
          <w:rFonts w:ascii="Arial Narrow" w:hAnsi="Arial Narrow" w:cs="Arial"/>
          <w:bCs/>
          <w:lang w:val="es-CR"/>
        </w:rPr>
        <w:t xml:space="preserve">no se vio </w:t>
      </w:r>
      <w:r w:rsidR="00942106">
        <w:rPr>
          <w:rFonts w:ascii="Arial Narrow" w:hAnsi="Arial Narrow" w:cs="Arial"/>
          <w:bCs/>
          <w:lang w:val="es-CR"/>
        </w:rPr>
        <w:t>impactada</w:t>
      </w:r>
      <w:r>
        <w:rPr>
          <w:rFonts w:ascii="Arial Narrow" w:hAnsi="Arial Narrow" w:cs="Arial"/>
          <w:bCs/>
          <w:lang w:val="es-CR"/>
        </w:rPr>
        <w:t xml:space="preserve"> por dicho evento de salud</w:t>
      </w:r>
      <w:r w:rsidR="00942106">
        <w:rPr>
          <w:rFonts w:ascii="Arial Narrow" w:hAnsi="Arial Narrow" w:cs="Arial"/>
          <w:bCs/>
          <w:lang w:val="es-CR"/>
        </w:rPr>
        <w:t>.</w:t>
      </w:r>
    </w:p>
    <w:p w14:paraId="75C9750D" w14:textId="77777777" w:rsidR="00942106" w:rsidRDefault="00942106" w:rsidP="009E3F97">
      <w:pPr>
        <w:spacing w:after="160" w:line="259" w:lineRule="auto"/>
        <w:jc w:val="both"/>
        <w:rPr>
          <w:rFonts w:ascii="Arial Narrow" w:hAnsi="Arial Narrow" w:cs="Arial"/>
          <w:bCs/>
          <w:lang w:val="es-CR"/>
        </w:rPr>
      </w:pPr>
      <w:r>
        <w:rPr>
          <w:rFonts w:ascii="Arial Narrow" w:hAnsi="Arial Narrow" w:cs="Arial"/>
          <w:bCs/>
          <w:lang w:val="es-CR"/>
        </w:rPr>
        <w:t>Además, debe indicarse que l</w:t>
      </w:r>
      <w:r w:rsidR="009E3F97" w:rsidRPr="0042740E">
        <w:rPr>
          <w:rFonts w:ascii="Arial Narrow" w:hAnsi="Arial Narrow" w:cs="Arial"/>
          <w:bCs/>
          <w:lang w:val="es-CR"/>
        </w:rPr>
        <w:t xml:space="preserve">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w:t>
      </w:r>
    </w:p>
    <w:p w14:paraId="6293F03B" w14:textId="0DA6F027" w:rsidR="009E3F97" w:rsidRDefault="00942106" w:rsidP="009E3F97">
      <w:pPr>
        <w:spacing w:after="160" w:line="259" w:lineRule="auto"/>
        <w:jc w:val="both"/>
        <w:rPr>
          <w:rFonts w:ascii="Arial Narrow" w:hAnsi="Arial Narrow" w:cs="Arial"/>
          <w:bCs/>
          <w:lang w:val="es-CR"/>
        </w:rPr>
      </w:pPr>
      <w:proofErr w:type="gramStart"/>
      <w:r>
        <w:rPr>
          <w:rFonts w:ascii="Arial Narrow" w:hAnsi="Arial Narrow" w:cs="Arial"/>
          <w:bCs/>
          <w:lang w:val="es-CR"/>
        </w:rPr>
        <w:t>Asimismo</w:t>
      </w:r>
      <w:proofErr w:type="gramEnd"/>
      <w:r>
        <w:rPr>
          <w:rFonts w:ascii="Arial Narrow" w:hAnsi="Arial Narrow" w:cs="Arial"/>
          <w:bCs/>
          <w:lang w:val="es-CR"/>
        </w:rPr>
        <w:t xml:space="preserve"> debe manifestarse que c</w:t>
      </w:r>
      <w:r w:rsidR="009E3F97" w:rsidRPr="0042740E">
        <w:rPr>
          <w:rFonts w:ascii="Arial Narrow" w:hAnsi="Arial Narrow" w:cs="Arial"/>
          <w:bCs/>
          <w:lang w:val="es-CR"/>
        </w:rPr>
        <w:t>omo parte del proceso que se realiza</w:t>
      </w:r>
      <w:r>
        <w:rPr>
          <w:rFonts w:ascii="Arial Narrow" w:hAnsi="Arial Narrow" w:cs="Arial"/>
          <w:bCs/>
          <w:lang w:val="es-CR"/>
        </w:rPr>
        <w:t>,</w:t>
      </w:r>
      <w:r w:rsidR="009E3F97" w:rsidRPr="0042740E">
        <w:rPr>
          <w:rFonts w:ascii="Arial Narrow" w:hAnsi="Arial Narrow" w:cs="Arial"/>
          <w:bCs/>
          <w:lang w:val="es-CR"/>
        </w:rPr>
        <w:t xml:space="preserve"> se tiene previsto establecer la clasificación de activos en generadores y no generadores de efectivo labor que está pendiente al 30 de junio de 2022. No obstante, se debe señalar que en la labor realizada hasta esa fecha no se ha encontrado evidencia que se haya dado deterioro de activos que esté asociado a situaciones vinculadas a la pandemia que afecta al país, por esta razón no se incluye ningún cuadro resumen al respecto.</w:t>
      </w:r>
    </w:p>
    <w:p w14:paraId="5857B640" w14:textId="1AC0F820" w:rsidR="004D1CB8" w:rsidRDefault="004D1CB8" w:rsidP="009E3F97">
      <w:pPr>
        <w:spacing w:after="160" w:line="259" w:lineRule="auto"/>
        <w:jc w:val="both"/>
        <w:rPr>
          <w:rFonts w:ascii="Arial Narrow" w:hAnsi="Arial Narrow" w:cs="Arial"/>
          <w:bCs/>
          <w:lang w:val="es-CR"/>
        </w:rPr>
      </w:pPr>
    </w:p>
    <w:p w14:paraId="77FBA961" w14:textId="1495EC6C" w:rsidR="005B6727" w:rsidRDefault="005B6727" w:rsidP="009E3F97">
      <w:pPr>
        <w:spacing w:after="160" w:line="259" w:lineRule="auto"/>
        <w:jc w:val="both"/>
        <w:rPr>
          <w:rFonts w:ascii="Arial Narrow" w:hAnsi="Arial Narrow" w:cs="Arial"/>
          <w:bCs/>
          <w:lang w:val="es-CR"/>
        </w:rPr>
      </w:pPr>
    </w:p>
    <w:p w14:paraId="569BB543" w14:textId="05908264" w:rsidR="005B6727" w:rsidRDefault="005B6727" w:rsidP="009E3F97">
      <w:pPr>
        <w:spacing w:after="160" w:line="259" w:lineRule="auto"/>
        <w:jc w:val="both"/>
        <w:rPr>
          <w:rFonts w:ascii="Arial Narrow" w:hAnsi="Arial Narrow" w:cs="Arial"/>
          <w:bCs/>
          <w:lang w:val="es-CR"/>
        </w:rPr>
      </w:pPr>
    </w:p>
    <w:p w14:paraId="13E6E5E9" w14:textId="68C3DCF0" w:rsidR="005B6727" w:rsidRDefault="005B6727" w:rsidP="009E3F97">
      <w:pPr>
        <w:spacing w:after="160" w:line="259" w:lineRule="auto"/>
        <w:jc w:val="both"/>
        <w:rPr>
          <w:rFonts w:ascii="Arial Narrow" w:hAnsi="Arial Narrow" w:cs="Arial"/>
          <w:bCs/>
          <w:lang w:val="es-CR"/>
        </w:rPr>
      </w:pPr>
    </w:p>
    <w:p w14:paraId="16FE707F" w14:textId="1E43D0DB" w:rsidR="005B6727" w:rsidRPr="0042740E" w:rsidRDefault="005B6727" w:rsidP="009E3F97">
      <w:pPr>
        <w:spacing w:after="160" w:line="259" w:lineRule="auto"/>
        <w:jc w:val="both"/>
        <w:rPr>
          <w:rFonts w:ascii="Arial Narrow" w:hAnsi="Arial Narrow" w:cs="Arial"/>
          <w:bCs/>
          <w:lang w:val="es-CR"/>
        </w:rPr>
      </w:pPr>
    </w:p>
    <w:p w14:paraId="7A425705" w14:textId="77777777" w:rsidR="00320D45" w:rsidRPr="0042740E" w:rsidRDefault="00320D45" w:rsidP="00312DA4">
      <w:pPr>
        <w:pStyle w:val="Ttulo3"/>
        <w:numPr>
          <w:ilvl w:val="0"/>
          <w:numId w:val="35"/>
        </w:numPr>
        <w:jc w:val="both"/>
        <w:rPr>
          <w:rFonts w:ascii="Arial Narrow" w:hAnsi="Arial Narrow"/>
          <w:sz w:val="24"/>
          <w:szCs w:val="24"/>
          <w:lang w:val="es-CR"/>
        </w:rPr>
      </w:pPr>
      <w:bookmarkStart w:id="21" w:name="_Toc107475724"/>
      <w:r w:rsidRPr="0042740E">
        <w:rPr>
          <w:rFonts w:ascii="Arial Narrow" w:hAnsi="Arial Narrow"/>
          <w:sz w:val="24"/>
          <w:szCs w:val="24"/>
          <w:lang w:val="es-CR"/>
        </w:rPr>
        <w:lastRenderedPageBreak/>
        <w:t xml:space="preserve">Efectos en la NICSP </w:t>
      </w:r>
      <w:r w:rsidR="000B133D" w:rsidRPr="0042740E">
        <w:rPr>
          <w:rFonts w:ascii="Arial Narrow" w:hAnsi="Arial Narrow"/>
          <w:sz w:val="24"/>
          <w:szCs w:val="24"/>
          <w:lang w:val="es-CR"/>
        </w:rPr>
        <w:t>39</w:t>
      </w:r>
      <w:r w:rsidRPr="0042740E">
        <w:rPr>
          <w:rFonts w:ascii="Arial Narrow" w:hAnsi="Arial Narrow"/>
          <w:sz w:val="24"/>
          <w:szCs w:val="24"/>
          <w:lang w:val="es-CR"/>
        </w:rPr>
        <w:t xml:space="preserve"> Beneficios a Empleados y relación con los beneficios a corto</w:t>
      </w:r>
      <w:r w:rsidR="00312DA4" w:rsidRPr="0042740E">
        <w:rPr>
          <w:rFonts w:ascii="Arial Narrow" w:hAnsi="Arial Narrow"/>
          <w:sz w:val="24"/>
          <w:szCs w:val="24"/>
          <w:lang w:val="es-CR"/>
        </w:rPr>
        <w:t xml:space="preserve"> </w:t>
      </w:r>
      <w:r w:rsidRPr="0042740E">
        <w:rPr>
          <w:rFonts w:ascii="Arial Narrow" w:hAnsi="Arial Narrow"/>
          <w:sz w:val="24"/>
          <w:szCs w:val="24"/>
          <w:lang w:val="es-CR"/>
        </w:rPr>
        <w:t>plazo de la NICSP 1.</w:t>
      </w:r>
      <w:bookmarkEnd w:id="21"/>
    </w:p>
    <w:p w14:paraId="5E1147D6" w14:textId="77777777" w:rsidR="00D23A50" w:rsidRPr="0042740E" w:rsidRDefault="00D23A50" w:rsidP="00D23A50">
      <w:pPr>
        <w:rPr>
          <w:lang w:val="es-CR" w:eastAsia="es-CR"/>
        </w:rPr>
      </w:pPr>
    </w:p>
    <w:p w14:paraId="57FDC1AB" w14:textId="22F646AC" w:rsidR="00190F6B" w:rsidRPr="0042740E" w:rsidRDefault="00190F6B" w:rsidP="000242D9">
      <w:pPr>
        <w:pStyle w:val="Ttulo3"/>
        <w:rPr>
          <w:rFonts w:ascii="Arial Narrow" w:hAnsi="Arial Narrow"/>
          <w:b/>
          <w:bCs/>
          <w:color w:val="44546A"/>
          <w:sz w:val="26"/>
          <w:szCs w:val="26"/>
          <w:lang w:val="es-CR"/>
        </w:rPr>
      </w:pPr>
      <w:bookmarkStart w:id="22" w:name="_Toc107475725"/>
      <w:r w:rsidRPr="0042740E">
        <w:rPr>
          <w:rFonts w:ascii="Arial Narrow" w:hAnsi="Arial Narrow"/>
          <w:color w:val="1F3864"/>
          <w:sz w:val="26"/>
          <w:szCs w:val="26"/>
          <w:lang w:val="es-CR"/>
        </w:rPr>
        <w:t xml:space="preserve">NICSP </w:t>
      </w:r>
      <w:r w:rsidR="000B133D" w:rsidRPr="0042740E">
        <w:rPr>
          <w:rFonts w:ascii="Arial Narrow" w:hAnsi="Arial Narrow"/>
          <w:color w:val="1F3864"/>
          <w:sz w:val="26"/>
          <w:szCs w:val="26"/>
          <w:lang w:val="es-CR"/>
        </w:rPr>
        <w:t>39</w:t>
      </w:r>
      <w:r w:rsidRPr="0042740E">
        <w:rPr>
          <w:rFonts w:ascii="Arial Narrow" w:hAnsi="Arial Narrow"/>
          <w:color w:val="1F3864"/>
          <w:sz w:val="26"/>
          <w:szCs w:val="26"/>
          <w:lang w:val="es-CR"/>
        </w:rPr>
        <w:t>- Beneficios a Empleados</w:t>
      </w:r>
      <w:bookmarkEnd w:id="22"/>
    </w:p>
    <w:p w14:paraId="3CFBB0A9" w14:textId="77777777" w:rsidR="00190F6B" w:rsidRPr="0042740E" w:rsidRDefault="00190F6B" w:rsidP="00320D45">
      <w:pPr>
        <w:pStyle w:val="Prrafodelista"/>
        <w:spacing w:after="160" w:line="259" w:lineRule="auto"/>
        <w:ind w:left="0"/>
        <w:jc w:val="both"/>
        <w:rPr>
          <w:rFonts w:ascii="Arial Narrow" w:hAnsi="Arial Narrow" w:cs="Arial"/>
          <w:bCs/>
          <w:lang w:val="es-CR"/>
        </w:rPr>
      </w:pPr>
    </w:p>
    <w:p w14:paraId="1EB520AF"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2DF292A0" w14:textId="77777777" w:rsidR="009E3F97" w:rsidRDefault="009E3F97" w:rsidP="00CC11BE">
      <w:pPr>
        <w:pStyle w:val="NormalWeb"/>
        <w:spacing w:before="0" w:beforeAutospacing="0" w:after="0" w:afterAutospacing="0" w:line="360" w:lineRule="auto"/>
        <w:jc w:val="both"/>
        <w:rPr>
          <w:rFonts w:ascii="Arial Narrow" w:hAnsi="Arial Narrow"/>
          <w:sz w:val="22"/>
          <w:szCs w:val="22"/>
          <w:lang w:val="es-MX"/>
        </w:rPr>
      </w:pPr>
    </w:p>
    <w:p w14:paraId="25B39286" w14:textId="36B08BDE"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E813416"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508D3F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EB81719" w14:textId="0F9A8A19" w:rsidR="00D00BB5" w:rsidRPr="00D00BB5" w:rsidRDefault="009E3F9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75B03CF"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9ADDB1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DB9DDDD"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6DB810CC" w14:textId="77777777" w:rsidR="00CC11BE" w:rsidRDefault="00CC11BE" w:rsidP="00320D45">
      <w:pPr>
        <w:pStyle w:val="Prrafodelista"/>
        <w:spacing w:after="160" w:line="259" w:lineRule="auto"/>
        <w:ind w:left="0"/>
        <w:jc w:val="both"/>
        <w:rPr>
          <w:rFonts w:ascii="Arial Narrow" w:hAnsi="Arial Narrow" w:cs="Arial"/>
          <w:bCs/>
        </w:rPr>
      </w:pPr>
    </w:p>
    <w:p w14:paraId="49695606" w14:textId="77777777" w:rsidR="00312DA4" w:rsidRPr="00BC7C5B" w:rsidRDefault="00312DA4" w:rsidP="00320D45">
      <w:pPr>
        <w:pStyle w:val="Prrafodelista"/>
        <w:spacing w:after="160" w:line="259" w:lineRule="auto"/>
        <w:ind w:left="0"/>
        <w:jc w:val="both"/>
        <w:rPr>
          <w:rFonts w:ascii="Arial Narrow" w:hAnsi="Arial Narrow" w:cs="Arial"/>
          <w:bCs/>
        </w:rPr>
      </w:pPr>
    </w:p>
    <w:p w14:paraId="6915FE04" w14:textId="4DEFC8D5" w:rsidR="00320D45" w:rsidRPr="0042740E" w:rsidRDefault="00320D45" w:rsidP="0081362D">
      <w:pPr>
        <w:pStyle w:val="Prrafodelista"/>
        <w:spacing w:after="160" w:line="259" w:lineRule="auto"/>
        <w:ind w:left="0"/>
        <w:jc w:val="both"/>
        <w:rPr>
          <w:rFonts w:ascii="Arial Narrow" w:hAnsi="Arial Narrow" w:cs="Arial"/>
          <w:bCs/>
          <w:lang w:val="es-CR"/>
        </w:rPr>
      </w:pPr>
      <w:r w:rsidRPr="0042740E">
        <w:rPr>
          <w:rFonts w:ascii="Arial Narrow" w:hAnsi="Arial Narrow" w:cs="Arial"/>
          <w:bCs/>
          <w:lang w:val="es-CR"/>
        </w:rPr>
        <w:t>Para complementar la revelación requerida por esta norma y brindar información sobre el impacto de la pandemia en los recursos humanos, se requiere la participación de la unidad primaria de recursos humanos con el fin de obtener estadísticas de impacto.</w:t>
      </w:r>
    </w:p>
    <w:p w14:paraId="0BBED77E" w14:textId="77777777" w:rsidR="00B2102E" w:rsidRPr="0042740E" w:rsidRDefault="00B2102E" w:rsidP="0081362D">
      <w:pPr>
        <w:pStyle w:val="Prrafodelista"/>
        <w:spacing w:after="160" w:line="259" w:lineRule="auto"/>
        <w:ind w:left="0"/>
        <w:jc w:val="both"/>
        <w:rPr>
          <w:rFonts w:ascii="Arial Narrow" w:hAnsi="Arial Narrow" w:cs="Arial"/>
          <w:bCs/>
          <w:lang w:val="es-CR"/>
        </w:rPr>
      </w:pPr>
    </w:p>
    <w:tbl>
      <w:tblPr>
        <w:tblW w:w="5700" w:type="pct"/>
        <w:tblLayout w:type="fixed"/>
        <w:tblCellMar>
          <w:left w:w="70" w:type="dxa"/>
          <w:right w:w="70" w:type="dxa"/>
        </w:tblCellMar>
        <w:tblLook w:val="04A0" w:firstRow="1" w:lastRow="0" w:firstColumn="1" w:lastColumn="0" w:noHBand="0" w:noVBand="1"/>
      </w:tblPr>
      <w:tblGrid>
        <w:gridCol w:w="589"/>
        <w:gridCol w:w="752"/>
        <w:gridCol w:w="752"/>
        <w:gridCol w:w="750"/>
        <w:gridCol w:w="750"/>
        <w:gridCol w:w="750"/>
        <w:gridCol w:w="750"/>
        <w:gridCol w:w="849"/>
        <w:gridCol w:w="851"/>
        <w:gridCol w:w="1277"/>
        <w:gridCol w:w="851"/>
        <w:gridCol w:w="1134"/>
      </w:tblGrid>
      <w:tr w:rsidR="00FA45A5" w:rsidRPr="00FA45A5" w14:paraId="34C8F755" w14:textId="77777777" w:rsidTr="00FA45A5">
        <w:trPr>
          <w:trHeight w:val="324"/>
        </w:trPr>
        <w:tc>
          <w:tcPr>
            <w:tcW w:w="29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335DAFCD"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DIRECCIÓN (a)</w:t>
            </w:r>
          </w:p>
        </w:tc>
        <w:tc>
          <w:tcPr>
            <w:tcW w:w="374"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2C2E19B3" w14:textId="77777777" w:rsidR="00FA45A5" w:rsidRPr="0042740E" w:rsidRDefault="00FA45A5" w:rsidP="00FA45A5">
            <w:pPr>
              <w:jc w:val="center"/>
              <w:rPr>
                <w:rFonts w:ascii="Arial Narrow" w:hAnsi="Arial Narrow" w:cs="Calibri"/>
                <w:color w:val="FFFFFF"/>
                <w:sz w:val="16"/>
                <w:szCs w:val="16"/>
                <w:lang w:val="es-CR" w:eastAsia="es-CR"/>
              </w:rPr>
            </w:pPr>
            <w:r w:rsidRPr="0042740E">
              <w:rPr>
                <w:rFonts w:ascii="Arial Narrow" w:hAnsi="Arial Narrow" w:cs="Calibri"/>
                <w:color w:val="FFFFFF"/>
                <w:sz w:val="16"/>
                <w:szCs w:val="16"/>
                <w:lang w:val="es-CR" w:eastAsia="es-CR"/>
              </w:rPr>
              <w:t>TOTAL CANTIDAD FUNCIONARIOS PLANILLA (b)</w:t>
            </w:r>
          </w:p>
        </w:tc>
        <w:tc>
          <w:tcPr>
            <w:tcW w:w="374"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7F9CB3C7"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EN PLAZA (c)</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39A9CBA2"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INTERINOS (d)</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41F5E6E2"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SUPLENTES (e)</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11A74E8F"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JORNALES (f)</w:t>
            </w:r>
          </w:p>
        </w:tc>
        <w:tc>
          <w:tcPr>
            <w:tcW w:w="373" w:type="pct"/>
            <w:vMerge w:val="restart"/>
            <w:tcBorders>
              <w:top w:val="single" w:sz="8" w:space="0" w:color="auto"/>
              <w:left w:val="single" w:sz="8" w:space="0" w:color="auto"/>
              <w:bottom w:val="single" w:sz="8" w:space="0" w:color="000000"/>
              <w:right w:val="nil"/>
            </w:tcBorders>
            <w:shd w:val="clear" w:color="000000" w:fill="203764"/>
            <w:vAlign w:val="center"/>
            <w:hideMark/>
          </w:tcPr>
          <w:p w14:paraId="5A7D9159"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FUNCIONARIOS OUTSOURCING (g)</w:t>
            </w:r>
          </w:p>
        </w:tc>
        <w:tc>
          <w:tcPr>
            <w:tcW w:w="422"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1E3DF586" w14:textId="77777777" w:rsidR="00FA45A5" w:rsidRPr="0042740E" w:rsidRDefault="00FA45A5" w:rsidP="00FA45A5">
            <w:pPr>
              <w:jc w:val="center"/>
              <w:rPr>
                <w:rFonts w:ascii="Arial Narrow" w:hAnsi="Arial Narrow" w:cs="Calibri"/>
                <w:color w:val="FFFFFF"/>
                <w:sz w:val="16"/>
                <w:szCs w:val="16"/>
                <w:lang w:val="es-CR" w:eastAsia="es-CR"/>
              </w:rPr>
            </w:pPr>
            <w:r w:rsidRPr="0042740E">
              <w:rPr>
                <w:rFonts w:ascii="Arial Narrow" w:hAnsi="Arial Narrow" w:cs="Calibri"/>
                <w:color w:val="FFFFFF"/>
                <w:sz w:val="16"/>
                <w:szCs w:val="16"/>
                <w:lang w:val="es-CR" w:eastAsia="es-CR"/>
              </w:rPr>
              <w:t>MODALIDAD PRESENCIAL (CANTIDAD FUNCIONARIOS) (h)*</w:t>
            </w:r>
          </w:p>
        </w:tc>
        <w:tc>
          <w:tcPr>
            <w:tcW w:w="423" w:type="pct"/>
            <w:vMerge w:val="restart"/>
            <w:tcBorders>
              <w:top w:val="single" w:sz="8" w:space="0" w:color="auto"/>
              <w:left w:val="nil"/>
              <w:bottom w:val="single" w:sz="8" w:space="0" w:color="000000"/>
              <w:right w:val="single" w:sz="8" w:space="0" w:color="auto"/>
            </w:tcBorders>
            <w:shd w:val="clear" w:color="000000" w:fill="203764"/>
            <w:vAlign w:val="center"/>
            <w:hideMark/>
          </w:tcPr>
          <w:p w14:paraId="4A00E8A0" w14:textId="77777777" w:rsidR="00FA45A5" w:rsidRPr="0042740E" w:rsidRDefault="00FA45A5" w:rsidP="00FA45A5">
            <w:pPr>
              <w:jc w:val="center"/>
              <w:rPr>
                <w:rFonts w:ascii="Arial Narrow" w:hAnsi="Arial Narrow" w:cs="Calibri"/>
                <w:color w:val="FFFFFF"/>
                <w:sz w:val="16"/>
                <w:szCs w:val="16"/>
                <w:lang w:val="es-CR" w:eastAsia="es-CR"/>
              </w:rPr>
            </w:pPr>
            <w:r w:rsidRPr="0042740E">
              <w:rPr>
                <w:rFonts w:ascii="Arial Narrow" w:hAnsi="Arial Narrow" w:cs="Calibri"/>
                <w:color w:val="FFFFFF"/>
                <w:sz w:val="16"/>
                <w:szCs w:val="16"/>
                <w:lang w:val="es-CR" w:eastAsia="es-CR"/>
              </w:rPr>
              <w:t>MODALIDAD TELETRABAJO (CANTIDAD FUNCIONARIOS) (i)*</w:t>
            </w:r>
          </w:p>
        </w:tc>
        <w:tc>
          <w:tcPr>
            <w:tcW w:w="635"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1FE91EE3"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INCAPACITADOS POR PANDEMIA</w:t>
            </w:r>
          </w:p>
        </w:tc>
        <w:tc>
          <w:tcPr>
            <w:tcW w:w="423"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4D52BF5C"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EN VACACIONES POR PANDEMIA</w:t>
            </w:r>
          </w:p>
        </w:tc>
        <w:tc>
          <w:tcPr>
            <w:tcW w:w="564"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7A83FE8A" w14:textId="77777777" w:rsidR="00FA45A5" w:rsidRPr="00FA45A5" w:rsidRDefault="00FA45A5" w:rsidP="00FA45A5">
            <w:pPr>
              <w:jc w:val="center"/>
              <w:rPr>
                <w:rFonts w:ascii="Arial Narrow" w:hAnsi="Arial Narrow" w:cs="Calibri"/>
                <w:color w:val="FFFFFF"/>
                <w:sz w:val="16"/>
                <w:szCs w:val="16"/>
                <w:lang w:eastAsia="es-CR"/>
              </w:rPr>
            </w:pPr>
            <w:r w:rsidRPr="00FA45A5">
              <w:rPr>
                <w:rFonts w:ascii="Arial Narrow" w:hAnsi="Arial Narrow" w:cs="Calibri"/>
                <w:color w:val="FFFFFF"/>
                <w:sz w:val="16"/>
                <w:szCs w:val="16"/>
                <w:lang w:eastAsia="es-CR"/>
              </w:rPr>
              <w:t>PENSIONADOS POR PANDEMIA</w:t>
            </w:r>
          </w:p>
        </w:tc>
      </w:tr>
      <w:tr w:rsidR="00FA45A5" w:rsidRPr="00FA45A5" w14:paraId="7B06300E" w14:textId="77777777" w:rsidTr="00FA45A5">
        <w:trPr>
          <w:trHeight w:val="288"/>
        </w:trPr>
        <w:tc>
          <w:tcPr>
            <w:tcW w:w="293" w:type="pct"/>
            <w:vMerge/>
            <w:tcBorders>
              <w:top w:val="single" w:sz="8" w:space="0" w:color="auto"/>
              <w:left w:val="single" w:sz="8" w:space="0" w:color="auto"/>
              <w:bottom w:val="single" w:sz="8" w:space="0" w:color="000000"/>
              <w:right w:val="single" w:sz="8" w:space="0" w:color="auto"/>
            </w:tcBorders>
            <w:vAlign w:val="center"/>
            <w:hideMark/>
          </w:tcPr>
          <w:p w14:paraId="1CC553D2" w14:textId="77777777" w:rsidR="00FA45A5" w:rsidRPr="00FA45A5" w:rsidRDefault="00FA45A5" w:rsidP="00FA45A5">
            <w:pPr>
              <w:rPr>
                <w:rFonts w:ascii="Arial Narrow"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592D4DE5" w14:textId="77777777" w:rsidR="00FA45A5" w:rsidRPr="00FA45A5" w:rsidRDefault="00FA45A5" w:rsidP="00FA45A5">
            <w:pPr>
              <w:rPr>
                <w:rFonts w:ascii="Arial Narrow"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3A122348"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64E059DF"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0DE49C40"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164B0DBB"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nil"/>
            </w:tcBorders>
            <w:vAlign w:val="center"/>
            <w:hideMark/>
          </w:tcPr>
          <w:p w14:paraId="585A878A" w14:textId="77777777" w:rsidR="00FA45A5" w:rsidRPr="00FA45A5" w:rsidRDefault="00FA45A5" w:rsidP="00FA45A5">
            <w:pPr>
              <w:rPr>
                <w:rFonts w:ascii="Arial Narrow" w:hAnsi="Arial Narrow" w:cs="Calibri"/>
                <w:color w:val="FFFFFF"/>
                <w:sz w:val="16"/>
                <w:szCs w:val="16"/>
                <w:lang w:eastAsia="es-CR"/>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14:paraId="240E9359" w14:textId="77777777" w:rsidR="00FA45A5" w:rsidRPr="00FA45A5" w:rsidRDefault="00FA45A5" w:rsidP="00FA45A5">
            <w:pPr>
              <w:rPr>
                <w:rFonts w:ascii="Arial Narrow" w:hAnsi="Arial Narrow" w:cs="Calibri"/>
                <w:color w:val="FFFFFF"/>
                <w:sz w:val="16"/>
                <w:szCs w:val="16"/>
                <w:lang w:eastAsia="es-CR"/>
              </w:rPr>
            </w:pPr>
          </w:p>
        </w:tc>
        <w:tc>
          <w:tcPr>
            <w:tcW w:w="423" w:type="pct"/>
            <w:vMerge/>
            <w:tcBorders>
              <w:top w:val="single" w:sz="8" w:space="0" w:color="auto"/>
              <w:left w:val="nil"/>
              <w:bottom w:val="single" w:sz="8" w:space="0" w:color="000000"/>
              <w:right w:val="single" w:sz="8" w:space="0" w:color="auto"/>
            </w:tcBorders>
            <w:vAlign w:val="center"/>
            <w:hideMark/>
          </w:tcPr>
          <w:p w14:paraId="5E378B7B" w14:textId="77777777" w:rsidR="00FA45A5" w:rsidRPr="00FA45A5" w:rsidRDefault="00FA45A5" w:rsidP="00FA45A5">
            <w:pPr>
              <w:rPr>
                <w:rFonts w:ascii="Arial Narrow" w:hAnsi="Arial Narrow" w:cs="Calibri"/>
                <w:color w:val="FFFFFF"/>
                <w:sz w:val="16"/>
                <w:szCs w:val="16"/>
                <w:lang w:eastAsia="es-CR"/>
              </w:rPr>
            </w:pPr>
          </w:p>
        </w:tc>
        <w:tc>
          <w:tcPr>
            <w:tcW w:w="635" w:type="pct"/>
            <w:vMerge/>
            <w:tcBorders>
              <w:top w:val="single" w:sz="8" w:space="0" w:color="auto"/>
              <w:left w:val="single" w:sz="8" w:space="0" w:color="auto"/>
              <w:bottom w:val="single" w:sz="8" w:space="0" w:color="000000"/>
              <w:right w:val="single" w:sz="8" w:space="0" w:color="auto"/>
            </w:tcBorders>
            <w:vAlign w:val="center"/>
            <w:hideMark/>
          </w:tcPr>
          <w:p w14:paraId="13EED8D6" w14:textId="77777777" w:rsidR="00FA45A5" w:rsidRPr="00FA45A5" w:rsidRDefault="00FA45A5" w:rsidP="00FA45A5">
            <w:pPr>
              <w:rPr>
                <w:rFonts w:ascii="Arial Narrow" w:hAnsi="Arial Narrow" w:cs="Calibri"/>
                <w:color w:val="FFFFFF"/>
                <w:sz w:val="16"/>
                <w:szCs w:val="16"/>
                <w:lang w:eastAsia="es-CR"/>
              </w:rPr>
            </w:pPr>
          </w:p>
        </w:tc>
        <w:tc>
          <w:tcPr>
            <w:tcW w:w="423" w:type="pct"/>
            <w:vMerge/>
            <w:tcBorders>
              <w:top w:val="single" w:sz="8" w:space="0" w:color="auto"/>
              <w:left w:val="single" w:sz="8" w:space="0" w:color="auto"/>
              <w:bottom w:val="single" w:sz="8" w:space="0" w:color="000000"/>
              <w:right w:val="single" w:sz="8" w:space="0" w:color="auto"/>
            </w:tcBorders>
            <w:vAlign w:val="center"/>
            <w:hideMark/>
          </w:tcPr>
          <w:p w14:paraId="4D01337A" w14:textId="77777777" w:rsidR="00FA45A5" w:rsidRPr="00FA45A5" w:rsidRDefault="00FA45A5" w:rsidP="00FA45A5">
            <w:pPr>
              <w:rPr>
                <w:rFonts w:ascii="Arial Narrow" w:hAnsi="Arial Narrow" w:cs="Calibri"/>
                <w:color w:val="FFFFFF"/>
                <w:sz w:val="16"/>
                <w:szCs w:val="16"/>
                <w:lang w:eastAsia="es-CR"/>
              </w:rPr>
            </w:pPr>
          </w:p>
        </w:tc>
        <w:tc>
          <w:tcPr>
            <w:tcW w:w="564" w:type="pct"/>
            <w:vMerge/>
            <w:tcBorders>
              <w:top w:val="single" w:sz="8" w:space="0" w:color="auto"/>
              <w:left w:val="single" w:sz="8" w:space="0" w:color="auto"/>
              <w:bottom w:val="single" w:sz="8" w:space="0" w:color="000000"/>
              <w:right w:val="single" w:sz="8" w:space="0" w:color="auto"/>
            </w:tcBorders>
            <w:vAlign w:val="center"/>
            <w:hideMark/>
          </w:tcPr>
          <w:p w14:paraId="4220AFD4" w14:textId="77777777" w:rsidR="00FA45A5" w:rsidRPr="00FA45A5" w:rsidRDefault="00FA45A5" w:rsidP="00FA45A5">
            <w:pPr>
              <w:rPr>
                <w:rFonts w:ascii="Arial Narrow" w:hAnsi="Arial Narrow" w:cs="Calibri"/>
                <w:color w:val="FFFFFF"/>
                <w:sz w:val="16"/>
                <w:szCs w:val="16"/>
                <w:lang w:eastAsia="es-CR"/>
              </w:rPr>
            </w:pPr>
          </w:p>
        </w:tc>
      </w:tr>
      <w:tr w:rsidR="00FA45A5" w:rsidRPr="00FA45A5" w14:paraId="5068B17A" w14:textId="77777777" w:rsidTr="00FA45A5">
        <w:trPr>
          <w:trHeight w:val="948"/>
        </w:trPr>
        <w:tc>
          <w:tcPr>
            <w:tcW w:w="293" w:type="pct"/>
            <w:vMerge/>
            <w:tcBorders>
              <w:top w:val="single" w:sz="8" w:space="0" w:color="auto"/>
              <w:left w:val="single" w:sz="8" w:space="0" w:color="auto"/>
              <w:bottom w:val="single" w:sz="8" w:space="0" w:color="000000"/>
              <w:right w:val="single" w:sz="8" w:space="0" w:color="auto"/>
            </w:tcBorders>
            <w:vAlign w:val="center"/>
            <w:hideMark/>
          </w:tcPr>
          <w:p w14:paraId="376E7356" w14:textId="77777777" w:rsidR="00FA45A5" w:rsidRPr="00FA45A5" w:rsidRDefault="00FA45A5" w:rsidP="00FA45A5">
            <w:pPr>
              <w:rPr>
                <w:rFonts w:ascii="Arial Narrow"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234B7399" w14:textId="77777777" w:rsidR="00FA45A5" w:rsidRPr="00FA45A5" w:rsidRDefault="00FA45A5" w:rsidP="00FA45A5">
            <w:pPr>
              <w:rPr>
                <w:rFonts w:ascii="Arial Narrow"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209E87C1"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7CCAC26A"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09914B68"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260681AA" w14:textId="77777777" w:rsidR="00FA45A5" w:rsidRPr="00FA45A5" w:rsidRDefault="00FA45A5" w:rsidP="00FA45A5">
            <w:pPr>
              <w:rPr>
                <w:rFonts w:ascii="Arial Narrow"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nil"/>
            </w:tcBorders>
            <w:vAlign w:val="center"/>
            <w:hideMark/>
          </w:tcPr>
          <w:p w14:paraId="62A92907" w14:textId="77777777" w:rsidR="00FA45A5" w:rsidRPr="00FA45A5" w:rsidRDefault="00FA45A5" w:rsidP="00FA45A5">
            <w:pPr>
              <w:rPr>
                <w:rFonts w:ascii="Arial Narrow" w:hAnsi="Arial Narrow" w:cs="Calibri"/>
                <w:color w:val="FFFFFF"/>
                <w:sz w:val="16"/>
                <w:szCs w:val="16"/>
                <w:lang w:eastAsia="es-CR"/>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14:paraId="0E97DC52" w14:textId="77777777" w:rsidR="00FA45A5" w:rsidRPr="00FA45A5" w:rsidRDefault="00FA45A5" w:rsidP="00FA45A5">
            <w:pPr>
              <w:rPr>
                <w:rFonts w:ascii="Arial Narrow" w:hAnsi="Arial Narrow" w:cs="Calibri"/>
                <w:color w:val="FFFFFF"/>
                <w:sz w:val="16"/>
                <w:szCs w:val="16"/>
                <w:lang w:eastAsia="es-CR"/>
              </w:rPr>
            </w:pPr>
          </w:p>
        </w:tc>
        <w:tc>
          <w:tcPr>
            <w:tcW w:w="423" w:type="pct"/>
            <w:vMerge/>
            <w:tcBorders>
              <w:top w:val="single" w:sz="8" w:space="0" w:color="auto"/>
              <w:left w:val="nil"/>
              <w:bottom w:val="single" w:sz="8" w:space="0" w:color="000000"/>
              <w:right w:val="single" w:sz="8" w:space="0" w:color="auto"/>
            </w:tcBorders>
            <w:vAlign w:val="center"/>
            <w:hideMark/>
          </w:tcPr>
          <w:p w14:paraId="72EBE30B" w14:textId="77777777" w:rsidR="00FA45A5" w:rsidRPr="00FA45A5" w:rsidRDefault="00FA45A5" w:rsidP="00FA45A5">
            <w:pPr>
              <w:rPr>
                <w:rFonts w:ascii="Arial Narrow" w:hAnsi="Arial Narrow" w:cs="Calibri"/>
                <w:color w:val="FFFFFF"/>
                <w:sz w:val="16"/>
                <w:szCs w:val="16"/>
                <w:lang w:eastAsia="es-CR"/>
              </w:rPr>
            </w:pPr>
          </w:p>
        </w:tc>
        <w:tc>
          <w:tcPr>
            <w:tcW w:w="635" w:type="pct"/>
            <w:vMerge/>
            <w:tcBorders>
              <w:top w:val="single" w:sz="8" w:space="0" w:color="auto"/>
              <w:left w:val="single" w:sz="8" w:space="0" w:color="auto"/>
              <w:bottom w:val="single" w:sz="8" w:space="0" w:color="000000"/>
              <w:right w:val="single" w:sz="8" w:space="0" w:color="auto"/>
            </w:tcBorders>
            <w:vAlign w:val="center"/>
            <w:hideMark/>
          </w:tcPr>
          <w:p w14:paraId="5E72121C" w14:textId="77777777" w:rsidR="00FA45A5" w:rsidRPr="00FA45A5" w:rsidRDefault="00FA45A5" w:rsidP="00FA45A5">
            <w:pPr>
              <w:rPr>
                <w:rFonts w:ascii="Arial Narrow" w:hAnsi="Arial Narrow" w:cs="Calibri"/>
                <w:color w:val="FFFFFF"/>
                <w:sz w:val="16"/>
                <w:szCs w:val="16"/>
                <w:lang w:eastAsia="es-CR"/>
              </w:rPr>
            </w:pPr>
          </w:p>
        </w:tc>
        <w:tc>
          <w:tcPr>
            <w:tcW w:w="423" w:type="pct"/>
            <w:vMerge/>
            <w:tcBorders>
              <w:top w:val="single" w:sz="8" w:space="0" w:color="auto"/>
              <w:left w:val="single" w:sz="8" w:space="0" w:color="auto"/>
              <w:bottom w:val="single" w:sz="8" w:space="0" w:color="000000"/>
              <w:right w:val="single" w:sz="8" w:space="0" w:color="auto"/>
            </w:tcBorders>
            <w:vAlign w:val="center"/>
            <w:hideMark/>
          </w:tcPr>
          <w:p w14:paraId="592D926A" w14:textId="77777777" w:rsidR="00FA45A5" w:rsidRPr="00FA45A5" w:rsidRDefault="00FA45A5" w:rsidP="00FA45A5">
            <w:pPr>
              <w:rPr>
                <w:rFonts w:ascii="Arial Narrow" w:hAnsi="Arial Narrow" w:cs="Calibri"/>
                <w:color w:val="FFFFFF"/>
                <w:sz w:val="16"/>
                <w:szCs w:val="16"/>
                <w:lang w:eastAsia="es-CR"/>
              </w:rPr>
            </w:pPr>
          </w:p>
        </w:tc>
        <w:tc>
          <w:tcPr>
            <w:tcW w:w="564" w:type="pct"/>
            <w:vMerge/>
            <w:tcBorders>
              <w:top w:val="single" w:sz="8" w:space="0" w:color="auto"/>
              <w:left w:val="single" w:sz="8" w:space="0" w:color="auto"/>
              <w:bottom w:val="single" w:sz="8" w:space="0" w:color="000000"/>
              <w:right w:val="single" w:sz="8" w:space="0" w:color="auto"/>
            </w:tcBorders>
            <w:vAlign w:val="center"/>
            <w:hideMark/>
          </w:tcPr>
          <w:p w14:paraId="4456C8F8" w14:textId="77777777" w:rsidR="00FA45A5" w:rsidRPr="00FA45A5" w:rsidRDefault="00FA45A5" w:rsidP="00FA45A5">
            <w:pPr>
              <w:rPr>
                <w:rFonts w:ascii="Arial Narrow" w:hAnsi="Arial Narrow" w:cs="Calibri"/>
                <w:color w:val="FFFFFF"/>
                <w:sz w:val="16"/>
                <w:szCs w:val="16"/>
                <w:lang w:eastAsia="es-CR"/>
              </w:rPr>
            </w:pPr>
          </w:p>
        </w:tc>
      </w:tr>
      <w:tr w:rsidR="00FA45A5" w:rsidRPr="00FA45A5" w14:paraId="33A016A5" w14:textId="77777777" w:rsidTr="00FA45A5">
        <w:trPr>
          <w:trHeight w:val="300"/>
        </w:trPr>
        <w:tc>
          <w:tcPr>
            <w:tcW w:w="293" w:type="pct"/>
            <w:tcBorders>
              <w:top w:val="nil"/>
              <w:left w:val="single" w:sz="8" w:space="0" w:color="auto"/>
              <w:bottom w:val="single" w:sz="8" w:space="0" w:color="auto"/>
              <w:right w:val="single" w:sz="8" w:space="0" w:color="auto"/>
            </w:tcBorders>
            <w:shd w:val="clear" w:color="000000" w:fill="FFFFFF"/>
            <w:noWrap/>
            <w:vAlign w:val="center"/>
            <w:hideMark/>
          </w:tcPr>
          <w:p w14:paraId="5B6D77ED"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119E9A70"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0C977E47"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noWrap/>
            <w:vAlign w:val="center"/>
            <w:hideMark/>
          </w:tcPr>
          <w:p w14:paraId="2AD41720"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2587FC58"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6CE88E03"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309D0552"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2" w:type="pct"/>
            <w:tcBorders>
              <w:top w:val="nil"/>
              <w:left w:val="nil"/>
              <w:bottom w:val="single" w:sz="8" w:space="0" w:color="auto"/>
              <w:right w:val="single" w:sz="8" w:space="0" w:color="auto"/>
            </w:tcBorders>
            <w:shd w:val="clear" w:color="000000" w:fill="FFFFFF"/>
            <w:noWrap/>
            <w:vAlign w:val="center"/>
            <w:hideMark/>
          </w:tcPr>
          <w:p w14:paraId="12E1FAED"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02640B4D"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635" w:type="pct"/>
            <w:tcBorders>
              <w:top w:val="nil"/>
              <w:left w:val="nil"/>
              <w:bottom w:val="single" w:sz="8" w:space="0" w:color="auto"/>
              <w:right w:val="single" w:sz="8" w:space="0" w:color="auto"/>
            </w:tcBorders>
            <w:shd w:val="clear" w:color="000000" w:fill="FFFFFF"/>
            <w:noWrap/>
            <w:vAlign w:val="center"/>
            <w:hideMark/>
          </w:tcPr>
          <w:p w14:paraId="53123B19"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7D721BC7"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564" w:type="pct"/>
            <w:tcBorders>
              <w:top w:val="nil"/>
              <w:left w:val="nil"/>
              <w:bottom w:val="single" w:sz="8" w:space="0" w:color="auto"/>
              <w:right w:val="single" w:sz="8" w:space="0" w:color="auto"/>
            </w:tcBorders>
            <w:shd w:val="clear" w:color="000000" w:fill="FFFFFF"/>
            <w:noWrap/>
            <w:vAlign w:val="center"/>
            <w:hideMark/>
          </w:tcPr>
          <w:p w14:paraId="1DA08F24"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r>
      <w:tr w:rsidR="00FA45A5" w:rsidRPr="00FA45A5" w14:paraId="0C2D155F" w14:textId="77777777" w:rsidTr="00FA45A5">
        <w:trPr>
          <w:trHeight w:val="288"/>
        </w:trPr>
        <w:tc>
          <w:tcPr>
            <w:tcW w:w="293" w:type="pct"/>
            <w:tcBorders>
              <w:top w:val="nil"/>
              <w:left w:val="single" w:sz="8" w:space="0" w:color="auto"/>
              <w:bottom w:val="single" w:sz="8" w:space="0" w:color="auto"/>
              <w:right w:val="single" w:sz="8" w:space="0" w:color="auto"/>
            </w:tcBorders>
            <w:shd w:val="clear" w:color="000000" w:fill="FFFFFF"/>
            <w:noWrap/>
            <w:vAlign w:val="center"/>
            <w:hideMark/>
          </w:tcPr>
          <w:p w14:paraId="1F91851F" w14:textId="77777777" w:rsidR="00FA45A5" w:rsidRPr="00FA45A5" w:rsidRDefault="00FA45A5" w:rsidP="00FA45A5">
            <w:pP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2CACAD30"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777CC361"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noWrap/>
            <w:vAlign w:val="center"/>
            <w:hideMark/>
          </w:tcPr>
          <w:p w14:paraId="0860623E"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74A59DB1"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109F7FD9"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51F854B7" w14:textId="77777777" w:rsidR="00FA45A5" w:rsidRPr="00FA45A5" w:rsidRDefault="00FA45A5" w:rsidP="00FA45A5">
            <w:pPr>
              <w:jc w:val="right"/>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2" w:type="pct"/>
            <w:tcBorders>
              <w:top w:val="nil"/>
              <w:left w:val="nil"/>
              <w:bottom w:val="single" w:sz="8" w:space="0" w:color="auto"/>
              <w:right w:val="single" w:sz="8" w:space="0" w:color="auto"/>
            </w:tcBorders>
            <w:shd w:val="clear" w:color="000000" w:fill="FFFFFF"/>
            <w:noWrap/>
            <w:vAlign w:val="center"/>
            <w:hideMark/>
          </w:tcPr>
          <w:p w14:paraId="3ED6C2C1"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4FFA2A86"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635" w:type="pct"/>
            <w:tcBorders>
              <w:top w:val="nil"/>
              <w:left w:val="nil"/>
              <w:bottom w:val="single" w:sz="8" w:space="0" w:color="auto"/>
              <w:right w:val="single" w:sz="8" w:space="0" w:color="auto"/>
            </w:tcBorders>
            <w:shd w:val="clear" w:color="000000" w:fill="FFFFFF"/>
            <w:noWrap/>
            <w:vAlign w:val="center"/>
            <w:hideMark/>
          </w:tcPr>
          <w:p w14:paraId="4B3E2A4D"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2AE99AB9"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c>
          <w:tcPr>
            <w:tcW w:w="564" w:type="pct"/>
            <w:tcBorders>
              <w:top w:val="nil"/>
              <w:left w:val="nil"/>
              <w:bottom w:val="single" w:sz="8" w:space="0" w:color="auto"/>
              <w:right w:val="single" w:sz="8" w:space="0" w:color="auto"/>
            </w:tcBorders>
            <w:shd w:val="clear" w:color="000000" w:fill="FFFFFF"/>
            <w:noWrap/>
            <w:vAlign w:val="center"/>
            <w:hideMark/>
          </w:tcPr>
          <w:p w14:paraId="5EE1815F" w14:textId="77777777" w:rsidR="00FA45A5" w:rsidRPr="00FA45A5" w:rsidRDefault="00FA45A5" w:rsidP="00FA45A5">
            <w:pPr>
              <w:jc w:val="center"/>
              <w:rPr>
                <w:rFonts w:ascii="Arial Narrow" w:hAnsi="Arial Narrow" w:cs="Calibri"/>
                <w:color w:val="000000"/>
                <w:sz w:val="16"/>
                <w:szCs w:val="16"/>
                <w:lang w:eastAsia="es-CR"/>
              </w:rPr>
            </w:pPr>
            <w:r w:rsidRPr="00FA45A5">
              <w:rPr>
                <w:rFonts w:ascii="Arial Narrow" w:hAnsi="Arial Narrow" w:cs="Calibri"/>
                <w:color w:val="000000"/>
                <w:sz w:val="16"/>
                <w:szCs w:val="16"/>
                <w:lang w:eastAsia="es-CR"/>
              </w:rPr>
              <w:t> </w:t>
            </w:r>
          </w:p>
        </w:tc>
      </w:tr>
      <w:tr w:rsidR="00FA45A5" w:rsidRPr="00FA45A5" w14:paraId="70149C22" w14:textId="77777777" w:rsidTr="00FA45A5">
        <w:trPr>
          <w:trHeight w:val="288"/>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14:paraId="38999AA7" w14:textId="77777777" w:rsidR="00FA45A5" w:rsidRPr="00FA45A5" w:rsidRDefault="00FA45A5" w:rsidP="00FA45A5">
            <w:pPr>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 Total</w:t>
            </w:r>
          </w:p>
        </w:tc>
        <w:tc>
          <w:tcPr>
            <w:tcW w:w="374" w:type="pct"/>
            <w:tcBorders>
              <w:top w:val="nil"/>
              <w:left w:val="nil"/>
              <w:bottom w:val="single" w:sz="8" w:space="0" w:color="auto"/>
              <w:right w:val="single" w:sz="8" w:space="0" w:color="auto"/>
            </w:tcBorders>
            <w:shd w:val="clear" w:color="auto" w:fill="auto"/>
            <w:noWrap/>
            <w:vAlign w:val="center"/>
            <w:hideMark/>
          </w:tcPr>
          <w:p w14:paraId="77CEDAE5" w14:textId="1D4B69EA"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132</w:t>
            </w:r>
          </w:p>
        </w:tc>
        <w:tc>
          <w:tcPr>
            <w:tcW w:w="374" w:type="pct"/>
            <w:tcBorders>
              <w:top w:val="nil"/>
              <w:left w:val="nil"/>
              <w:bottom w:val="single" w:sz="8" w:space="0" w:color="auto"/>
              <w:right w:val="single" w:sz="8" w:space="0" w:color="auto"/>
            </w:tcBorders>
            <w:shd w:val="clear" w:color="auto" w:fill="auto"/>
            <w:noWrap/>
            <w:vAlign w:val="center"/>
            <w:hideMark/>
          </w:tcPr>
          <w:p w14:paraId="55B0886A" w14:textId="1F5A6420"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84</w:t>
            </w:r>
          </w:p>
        </w:tc>
        <w:tc>
          <w:tcPr>
            <w:tcW w:w="373" w:type="pct"/>
            <w:tcBorders>
              <w:top w:val="nil"/>
              <w:left w:val="nil"/>
              <w:bottom w:val="single" w:sz="8" w:space="0" w:color="auto"/>
              <w:right w:val="single" w:sz="8" w:space="0" w:color="auto"/>
            </w:tcBorders>
            <w:shd w:val="clear" w:color="auto" w:fill="auto"/>
            <w:noWrap/>
            <w:vAlign w:val="center"/>
            <w:hideMark/>
          </w:tcPr>
          <w:p w14:paraId="706E22D8" w14:textId="0A73AAC0" w:rsidR="00FA45A5" w:rsidRPr="00FA45A5" w:rsidRDefault="00C6114B"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4</w:t>
            </w:r>
            <w:r w:rsidR="007F13DC">
              <w:rPr>
                <w:rFonts w:ascii="Arial Narrow" w:hAnsi="Arial Narrow" w:cs="Calibri"/>
                <w:b/>
                <w:bCs/>
                <w:color w:val="000000"/>
                <w:sz w:val="16"/>
                <w:szCs w:val="16"/>
                <w:lang w:eastAsia="es-CR"/>
              </w:rPr>
              <w:t>8</w:t>
            </w:r>
          </w:p>
        </w:tc>
        <w:tc>
          <w:tcPr>
            <w:tcW w:w="373" w:type="pct"/>
            <w:tcBorders>
              <w:top w:val="nil"/>
              <w:left w:val="nil"/>
              <w:bottom w:val="single" w:sz="8" w:space="0" w:color="auto"/>
              <w:right w:val="single" w:sz="8" w:space="0" w:color="auto"/>
            </w:tcBorders>
            <w:shd w:val="clear" w:color="auto" w:fill="auto"/>
            <w:noWrap/>
            <w:vAlign w:val="center"/>
            <w:hideMark/>
          </w:tcPr>
          <w:p w14:paraId="4C3BBE97" w14:textId="77777777" w:rsidR="00FA45A5" w:rsidRPr="00FA45A5" w:rsidRDefault="00FA45A5" w:rsidP="00FA45A5">
            <w:pPr>
              <w:jc w:val="right"/>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0</w:t>
            </w:r>
          </w:p>
        </w:tc>
        <w:tc>
          <w:tcPr>
            <w:tcW w:w="373" w:type="pct"/>
            <w:tcBorders>
              <w:top w:val="nil"/>
              <w:left w:val="nil"/>
              <w:bottom w:val="single" w:sz="8" w:space="0" w:color="auto"/>
              <w:right w:val="single" w:sz="8" w:space="0" w:color="auto"/>
            </w:tcBorders>
            <w:shd w:val="clear" w:color="auto" w:fill="auto"/>
            <w:noWrap/>
            <w:vAlign w:val="center"/>
            <w:hideMark/>
          </w:tcPr>
          <w:p w14:paraId="2B0B8617" w14:textId="77777777" w:rsidR="00FA45A5" w:rsidRPr="00FA45A5" w:rsidRDefault="00FA45A5" w:rsidP="00FA45A5">
            <w:pPr>
              <w:jc w:val="right"/>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0</w:t>
            </w:r>
          </w:p>
        </w:tc>
        <w:tc>
          <w:tcPr>
            <w:tcW w:w="373" w:type="pct"/>
            <w:tcBorders>
              <w:top w:val="nil"/>
              <w:left w:val="nil"/>
              <w:bottom w:val="single" w:sz="8" w:space="0" w:color="auto"/>
              <w:right w:val="single" w:sz="8" w:space="0" w:color="auto"/>
            </w:tcBorders>
            <w:shd w:val="clear" w:color="auto" w:fill="auto"/>
            <w:noWrap/>
            <w:vAlign w:val="center"/>
            <w:hideMark/>
          </w:tcPr>
          <w:p w14:paraId="7423F506" w14:textId="4AAC956B" w:rsidR="00FA45A5" w:rsidRPr="00FA45A5" w:rsidRDefault="00824029"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0</w:t>
            </w:r>
          </w:p>
        </w:tc>
        <w:tc>
          <w:tcPr>
            <w:tcW w:w="422" w:type="pct"/>
            <w:tcBorders>
              <w:top w:val="nil"/>
              <w:left w:val="nil"/>
              <w:bottom w:val="single" w:sz="8" w:space="0" w:color="auto"/>
              <w:right w:val="single" w:sz="8" w:space="0" w:color="auto"/>
            </w:tcBorders>
            <w:shd w:val="clear" w:color="auto" w:fill="auto"/>
            <w:noWrap/>
            <w:vAlign w:val="center"/>
            <w:hideMark/>
          </w:tcPr>
          <w:p w14:paraId="227BCAC3" w14:textId="62DB954B"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125</w:t>
            </w:r>
          </w:p>
        </w:tc>
        <w:tc>
          <w:tcPr>
            <w:tcW w:w="423" w:type="pct"/>
            <w:tcBorders>
              <w:top w:val="nil"/>
              <w:left w:val="nil"/>
              <w:bottom w:val="single" w:sz="8" w:space="0" w:color="auto"/>
              <w:right w:val="single" w:sz="8" w:space="0" w:color="auto"/>
            </w:tcBorders>
            <w:shd w:val="clear" w:color="auto" w:fill="auto"/>
            <w:noWrap/>
            <w:vAlign w:val="center"/>
            <w:hideMark/>
          </w:tcPr>
          <w:p w14:paraId="021E5DC1" w14:textId="7DC07FFC"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7</w:t>
            </w:r>
          </w:p>
        </w:tc>
        <w:tc>
          <w:tcPr>
            <w:tcW w:w="635" w:type="pct"/>
            <w:tcBorders>
              <w:top w:val="nil"/>
              <w:left w:val="nil"/>
              <w:bottom w:val="single" w:sz="8" w:space="0" w:color="auto"/>
              <w:right w:val="single" w:sz="8" w:space="0" w:color="auto"/>
            </w:tcBorders>
            <w:shd w:val="clear" w:color="auto" w:fill="auto"/>
            <w:noWrap/>
            <w:vAlign w:val="center"/>
            <w:hideMark/>
          </w:tcPr>
          <w:p w14:paraId="61FF7074" w14:textId="2603D5F8" w:rsidR="00FA45A5" w:rsidRPr="00FA45A5" w:rsidRDefault="007F13DC" w:rsidP="00FA45A5">
            <w:pPr>
              <w:jc w:val="right"/>
              <w:rPr>
                <w:rFonts w:ascii="Arial Narrow" w:hAnsi="Arial Narrow" w:cs="Calibri"/>
                <w:b/>
                <w:bCs/>
                <w:color w:val="000000"/>
                <w:sz w:val="16"/>
                <w:szCs w:val="16"/>
                <w:lang w:eastAsia="es-CR"/>
              </w:rPr>
            </w:pPr>
            <w:r>
              <w:rPr>
                <w:rFonts w:ascii="Arial Narrow" w:hAnsi="Arial Narrow" w:cs="Calibri"/>
                <w:b/>
                <w:bCs/>
                <w:color w:val="000000"/>
                <w:sz w:val="16"/>
                <w:szCs w:val="16"/>
                <w:lang w:eastAsia="es-CR"/>
              </w:rPr>
              <w:t>1</w:t>
            </w:r>
          </w:p>
        </w:tc>
        <w:tc>
          <w:tcPr>
            <w:tcW w:w="423" w:type="pct"/>
            <w:tcBorders>
              <w:top w:val="nil"/>
              <w:left w:val="nil"/>
              <w:bottom w:val="single" w:sz="8" w:space="0" w:color="auto"/>
              <w:right w:val="single" w:sz="8" w:space="0" w:color="auto"/>
            </w:tcBorders>
            <w:shd w:val="clear" w:color="auto" w:fill="auto"/>
            <w:noWrap/>
            <w:vAlign w:val="center"/>
            <w:hideMark/>
          </w:tcPr>
          <w:p w14:paraId="1F8A0CF4" w14:textId="77777777" w:rsidR="00FA45A5" w:rsidRPr="00FA45A5" w:rsidRDefault="00FA45A5" w:rsidP="00FA45A5">
            <w:pPr>
              <w:jc w:val="right"/>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0</w:t>
            </w:r>
          </w:p>
        </w:tc>
        <w:tc>
          <w:tcPr>
            <w:tcW w:w="564" w:type="pct"/>
            <w:tcBorders>
              <w:top w:val="nil"/>
              <w:left w:val="nil"/>
              <w:bottom w:val="single" w:sz="8" w:space="0" w:color="auto"/>
              <w:right w:val="single" w:sz="8" w:space="0" w:color="auto"/>
            </w:tcBorders>
            <w:shd w:val="clear" w:color="auto" w:fill="auto"/>
            <w:noWrap/>
            <w:vAlign w:val="center"/>
            <w:hideMark/>
          </w:tcPr>
          <w:p w14:paraId="0E1FABF5" w14:textId="77777777" w:rsidR="00FA45A5" w:rsidRPr="00FA45A5" w:rsidRDefault="00FA45A5" w:rsidP="00FA45A5">
            <w:pPr>
              <w:jc w:val="right"/>
              <w:rPr>
                <w:rFonts w:ascii="Arial Narrow" w:hAnsi="Arial Narrow" w:cs="Calibri"/>
                <w:b/>
                <w:bCs/>
                <w:color w:val="000000"/>
                <w:sz w:val="16"/>
                <w:szCs w:val="16"/>
                <w:lang w:eastAsia="es-CR"/>
              </w:rPr>
            </w:pPr>
            <w:r w:rsidRPr="00FA45A5">
              <w:rPr>
                <w:rFonts w:ascii="Arial Narrow" w:hAnsi="Arial Narrow" w:cs="Calibri"/>
                <w:b/>
                <w:bCs/>
                <w:color w:val="000000"/>
                <w:sz w:val="16"/>
                <w:szCs w:val="16"/>
                <w:lang w:eastAsia="es-CR"/>
              </w:rPr>
              <w:t>0</w:t>
            </w:r>
          </w:p>
        </w:tc>
      </w:tr>
    </w:tbl>
    <w:p w14:paraId="61B6C527" w14:textId="5A31387B" w:rsidR="00EB0A2D" w:rsidRPr="00C6114B" w:rsidRDefault="00824029" w:rsidP="00C757D9">
      <w:pPr>
        <w:pStyle w:val="Prrafodelista"/>
        <w:spacing w:after="160" w:line="259" w:lineRule="auto"/>
        <w:ind w:left="567" w:hanging="567"/>
        <w:jc w:val="both"/>
        <w:rPr>
          <w:rFonts w:ascii="Arial Narrow" w:hAnsi="Arial Narrow" w:cs="Arial"/>
          <w:bCs/>
          <w:sz w:val="18"/>
          <w:szCs w:val="18"/>
          <w:lang w:val="es-CR"/>
        </w:rPr>
      </w:pPr>
      <w:r w:rsidRPr="0042740E">
        <w:rPr>
          <w:rFonts w:ascii="Arial Narrow" w:hAnsi="Arial Narrow" w:cs="Arial"/>
          <w:bCs/>
          <w:lang w:val="es-CR"/>
        </w:rPr>
        <w:t xml:space="preserve">Notas: </w:t>
      </w:r>
      <w:r w:rsidRPr="00C6114B">
        <w:rPr>
          <w:rFonts w:ascii="Arial Narrow" w:hAnsi="Arial Narrow" w:cs="Arial"/>
          <w:bCs/>
          <w:sz w:val="18"/>
          <w:szCs w:val="18"/>
          <w:lang w:val="es-CR"/>
        </w:rPr>
        <w:t xml:space="preserve">Se hace la observación que </w:t>
      </w:r>
      <w:r w:rsidR="00C6114B">
        <w:rPr>
          <w:rFonts w:ascii="Arial Narrow" w:hAnsi="Arial Narrow" w:cs="Arial"/>
          <w:bCs/>
          <w:sz w:val="18"/>
          <w:szCs w:val="18"/>
          <w:lang w:val="es-CR"/>
        </w:rPr>
        <w:t>d</w:t>
      </w:r>
      <w:r w:rsidRPr="00C6114B">
        <w:rPr>
          <w:rFonts w:ascii="Arial Narrow" w:hAnsi="Arial Narrow" w:cs="Arial"/>
          <w:bCs/>
          <w:sz w:val="18"/>
          <w:szCs w:val="18"/>
          <w:lang w:val="es-CR"/>
        </w:rPr>
        <w:t xml:space="preserve">e </w:t>
      </w:r>
      <w:r w:rsidR="00C6114B">
        <w:rPr>
          <w:rFonts w:ascii="Arial Narrow" w:hAnsi="Arial Narrow" w:cs="Arial"/>
          <w:bCs/>
          <w:sz w:val="18"/>
          <w:szCs w:val="18"/>
          <w:lang w:val="es-CR"/>
        </w:rPr>
        <w:t xml:space="preserve">los 48 funcionarios interinos </w:t>
      </w:r>
      <w:r w:rsidRPr="00C6114B">
        <w:rPr>
          <w:rFonts w:ascii="Arial Narrow" w:hAnsi="Arial Narrow" w:cs="Arial"/>
          <w:bCs/>
          <w:sz w:val="18"/>
          <w:szCs w:val="18"/>
          <w:lang w:val="es-CR"/>
        </w:rPr>
        <w:t>20</w:t>
      </w:r>
      <w:r w:rsidR="00C6114B">
        <w:rPr>
          <w:rFonts w:ascii="Arial Narrow" w:hAnsi="Arial Narrow" w:cs="Arial"/>
          <w:bCs/>
          <w:sz w:val="18"/>
          <w:szCs w:val="18"/>
          <w:lang w:val="es-CR"/>
        </w:rPr>
        <w:t xml:space="preserve"> </w:t>
      </w:r>
      <w:r w:rsidRPr="00C6114B">
        <w:rPr>
          <w:rFonts w:ascii="Arial Narrow" w:hAnsi="Arial Narrow" w:cs="Arial"/>
          <w:bCs/>
          <w:sz w:val="18"/>
          <w:szCs w:val="18"/>
          <w:lang w:val="es-CR"/>
        </w:rPr>
        <w:t>se encuentra contratados bajo la modalidad de servicios especiales y jornales ocasionales.</w:t>
      </w:r>
    </w:p>
    <w:p w14:paraId="6F54B061" w14:textId="5A57EAA2" w:rsidR="00C757D9" w:rsidRPr="00C6114B" w:rsidRDefault="00C757D9" w:rsidP="00C757D9">
      <w:pPr>
        <w:pStyle w:val="Prrafodelista"/>
        <w:spacing w:after="160" w:line="259" w:lineRule="auto"/>
        <w:ind w:left="567"/>
        <w:jc w:val="both"/>
        <w:rPr>
          <w:rFonts w:ascii="Arial Narrow" w:hAnsi="Arial Narrow" w:cs="Arial"/>
          <w:bCs/>
          <w:sz w:val="18"/>
          <w:szCs w:val="18"/>
          <w:lang w:val="es-CR"/>
        </w:rPr>
      </w:pPr>
      <w:r w:rsidRPr="00C6114B">
        <w:rPr>
          <w:rFonts w:ascii="Arial Narrow" w:hAnsi="Arial Narrow" w:cs="Arial"/>
          <w:bCs/>
          <w:sz w:val="18"/>
          <w:szCs w:val="18"/>
          <w:lang w:val="es-CR"/>
        </w:rPr>
        <w:t>Además, el puesto del Alcalde y Vicealcaldía no se toma en cuenta como plazas fijas, ni como ocasional, ni servicios especiales.</w:t>
      </w:r>
    </w:p>
    <w:p w14:paraId="3BB64C4C" w14:textId="77777777" w:rsidR="00443816" w:rsidRPr="0042740E" w:rsidRDefault="00443816" w:rsidP="00443816">
      <w:pPr>
        <w:pStyle w:val="Prrafodelista"/>
        <w:spacing w:after="160" w:line="259" w:lineRule="auto"/>
        <w:ind w:left="0"/>
        <w:jc w:val="center"/>
        <w:rPr>
          <w:rFonts w:ascii="Arial Narrow" w:hAnsi="Arial Narrow" w:cs="Arial"/>
          <w:bCs/>
          <w:lang w:val="es-CR"/>
        </w:rPr>
      </w:pPr>
    </w:p>
    <w:tbl>
      <w:tblPr>
        <w:tblW w:w="4520" w:type="dxa"/>
        <w:jc w:val="center"/>
        <w:tblCellMar>
          <w:left w:w="70" w:type="dxa"/>
          <w:right w:w="70" w:type="dxa"/>
        </w:tblCellMar>
        <w:tblLook w:val="04A0" w:firstRow="1" w:lastRow="0" w:firstColumn="1" w:lastColumn="0" w:noHBand="0" w:noVBand="1"/>
      </w:tblPr>
      <w:tblGrid>
        <w:gridCol w:w="1620"/>
        <w:gridCol w:w="1660"/>
        <w:gridCol w:w="1240"/>
      </w:tblGrid>
      <w:tr w:rsidR="00FA45A5" w:rsidRPr="00331F03" w14:paraId="50B2F3C8" w14:textId="77777777" w:rsidTr="00FA45A5">
        <w:trPr>
          <w:trHeight w:val="324"/>
          <w:jc w:val="center"/>
        </w:trPr>
        <w:tc>
          <w:tcPr>
            <w:tcW w:w="16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5B99E55C" w14:textId="77777777" w:rsidR="00FA45A5" w:rsidRPr="0042740E" w:rsidRDefault="00FA45A5" w:rsidP="00FA45A5">
            <w:pPr>
              <w:jc w:val="center"/>
              <w:rPr>
                <w:rFonts w:ascii="Arial Narrow" w:hAnsi="Arial Narrow" w:cs="Calibri"/>
                <w:color w:val="FFFFFF"/>
                <w:lang w:val="es-CR" w:eastAsia="es-CR"/>
              </w:rPr>
            </w:pPr>
            <w:r w:rsidRPr="0042740E">
              <w:rPr>
                <w:rFonts w:ascii="Arial Narrow" w:hAnsi="Arial Narrow" w:cs="Calibri"/>
                <w:color w:val="FFFFFF"/>
                <w:lang w:val="es-CR" w:eastAsia="es-CR"/>
              </w:rPr>
              <w:t>Total de servicios de la institución</w:t>
            </w:r>
          </w:p>
        </w:tc>
        <w:tc>
          <w:tcPr>
            <w:tcW w:w="2900" w:type="dxa"/>
            <w:gridSpan w:val="2"/>
            <w:vMerge w:val="restart"/>
            <w:tcBorders>
              <w:top w:val="single" w:sz="8" w:space="0" w:color="auto"/>
              <w:left w:val="single" w:sz="8" w:space="0" w:color="auto"/>
              <w:bottom w:val="single" w:sz="8" w:space="0" w:color="000000"/>
              <w:right w:val="single" w:sz="8" w:space="0" w:color="000000"/>
            </w:tcBorders>
            <w:shd w:val="clear" w:color="000000" w:fill="1F3864"/>
            <w:vAlign w:val="center"/>
            <w:hideMark/>
          </w:tcPr>
          <w:p w14:paraId="3A00EDE3" w14:textId="77777777" w:rsidR="00FA45A5" w:rsidRPr="0042740E" w:rsidRDefault="00FA45A5" w:rsidP="00FA45A5">
            <w:pPr>
              <w:jc w:val="center"/>
              <w:rPr>
                <w:rFonts w:ascii="Arial Narrow" w:hAnsi="Arial Narrow" w:cs="Calibri"/>
                <w:color w:val="FFFFFF"/>
                <w:lang w:val="es-CR" w:eastAsia="es-CR"/>
              </w:rPr>
            </w:pPr>
            <w:r w:rsidRPr="0042740E">
              <w:rPr>
                <w:rFonts w:ascii="Arial Narrow" w:hAnsi="Arial Narrow" w:cs="Calibri"/>
                <w:color w:val="FFFFFF"/>
                <w:lang w:val="es-CR" w:eastAsia="es-CR"/>
              </w:rPr>
              <w:t>Servicios interrumpidos con la pandemia</w:t>
            </w:r>
          </w:p>
        </w:tc>
      </w:tr>
      <w:tr w:rsidR="00FA45A5" w:rsidRPr="00331F03" w14:paraId="1D2846BF" w14:textId="77777777" w:rsidTr="00FA45A5">
        <w:trPr>
          <w:trHeight w:val="288"/>
          <w:jc w:val="center"/>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7C3F2315" w14:textId="77777777" w:rsidR="00FA45A5" w:rsidRPr="0042740E" w:rsidRDefault="00FA45A5" w:rsidP="00FA45A5">
            <w:pPr>
              <w:rPr>
                <w:rFonts w:ascii="Arial Narrow" w:hAnsi="Arial Narrow" w:cs="Calibri"/>
                <w:color w:val="FFFFFF"/>
                <w:lang w:val="es-CR" w:eastAsia="es-CR"/>
              </w:rPr>
            </w:pPr>
          </w:p>
        </w:tc>
        <w:tc>
          <w:tcPr>
            <w:tcW w:w="2900" w:type="dxa"/>
            <w:gridSpan w:val="2"/>
            <w:vMerge/>
            <w:tcBorders>
              <w:top w:val="single" w:sz="8" w:space="0" w:color="auto"/>
              <w:left w:val="single" w:sz="8" w:space="0" w:color="auto"/>
              <w:bottom w:val="single" w:sz="8" w:space="0" w:color="000000"/>
              <w:right w:val="single" w:sz="8" w:space="0" w:color="000000"/>
            </w:tcBorders>
            <w:vAlign w:val="center"/>
            <w:hideMark/>
          </w:tcPr>
          <w:p w14:paraId="1D31DE42" w14:textId="77777777" w:rsidR="00FA45A5" w:rsidRPr="0042740E" w:rsidRDefault="00FA45A5" w:rsidP="00FA45A5">
            <w:pPr>
              <w:rPr>
                <w:rFonts w:ascii="Arial Narrow" w:hAnsi="Arial Narrow" w:cs="Calibri"/>
                <w:color w:val="FFFFFF"/>
                <w:lang w:val="es-CR" w:eastAsia="es-CR"/>
              </w:rPr>
            </w:pPr>
          </w:p>
        </w:tc>
      </w:tr>
      <w:tr w:rsidR="00FA45A5" w:rsidRPr="00FA45A5" w14:paraId="1D507829" w14:textId="77777777" w:rsidTr="00FA45A5">
        <w:trPr>
          <w:trHeight w:val="948"/>
          <w:jc w:val="center"/>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2D2ECCC7" w14:textId="77777777" w:rsidR="00FA45A5" w:rsidRPr="0042740E" w:rsidRDefault="00FA45A5" w:rsidP="00FA45A5">
            <w:pPr>
              <w:rPr>
                <w:rFonts w:ascii="Arial Narrow" w:hAnsi="Arial Narrow" w:cs="Calibri"/>
                <w:color w:val="FFFFFF"/>
                <w:lang w:val="es-CR" w:eastAsia="es-CR"/>
              </w:rPr>
            </w:pPr>
          </w:p>
        </w:tc>
        <w:tc>
          <w:tcPr>
            <w:tcW w:w="1660" w:type="dxa"/>
            <w:tcBorders>
              <w:top w:val="nil"/>
              <w:left w:val="nil"/>
              <w:bottom w:val="single" w:sz="8" w:space="0" w:color="auto"/>
              <w:right w:val="single" w:sz="8" w:space="0" w:color="auto"/>
            </w:tcBorders>
            <w:shd w:val="clear" w:color="000000" w:fill="1F3864"/>
            <w:vAlign w:val="center"/>
            <w:hideMark/>
          </w:tcPr>
          <w:p w14:paraId="7772BB64"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Servicio</w:t>
            </w:r>
          </w:p>
        </w:tc>
        <w:tc>
          <w:tcPr>
            <w:tcW w:w="1240" w:type="dxa"/>
            <w:tcBorders>
              <w:top w:val="nil"/>
              <w:left w:val="nil"/>
              <w:bottom w:val="single" w:sz="8" w:space="0" w:color="auto"/>
              <w:right w:val="single" w:sz="8" w:space="0" w:color="auto"/>
            </w:tcBorders>
            <w:shd w:val="clear" w:color="000000" w:fill="1F3864"/>
            <w:vAlign w:val="center"/>
            <w:hideMark/>
          </w:tcPr>
          <w:p w14:paraId="078BE803"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Nivel de interrupción (1 a 10)</w:t>
            </w:r>
          </w:p>
        </w:tc>
      </w:tr>
      <w:tr w:rsidR="00FA45A5" w:rsidRPr="00FA45A5" w14:paraId="6E86994E" w14:textId="77777777" w:rsidTr="00FA45A5">
        <w:trPr>
          <w:trHeight w:val="300"/>
          <w:jc w:val="center"/>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331E71CC" w14:textId="77777777" w:rsidR="00FA45A5" w:rsidRPr="00FA45A5" w:rsidRDefault="00FA45A5" w:rsidP="00FA45A5">
            <w:pPr>
              <w:rPr>
                <w:rFonts w:ascii="Arial Narrow" w:hAnsi="Arial Narrow" w:cs="Calibri"/>
                <w:color w:val="000000"/>
                <w:lang w:eastAsia="es-CR"/>
              </w:rPr>
            </w:pPr>
            <w:r w:rsidRPr="00FA45A5">
              <w:rPr>
                <w:rFonts w:ascii="Arial Narrow" w:hAnsi="Arial Narrow" w:cs="Calibri"/>
                <w:color w:val="000000"/>
                <w:lang w:eastAsia="es-CR"/>
              </w:rPr>
              <w:t> </w:t>
            </w:r>
          </w:p>
        </w:tc>
        <w:tc>
          <w:tcPr>
            <w:tcW w:w="1660" w:type="dxa"/>
            <w:tcBorders>
              <w:top w:val="nil"/>
              <w:left w:val="nil"/>
              <w:bottom w:val="single" w:sz="4" w:space="0" w:color="auto"/>
              <w:right w:val="single" w:sz="8" w:space="0" w:color="auto"/>
            </w:tcBorders>
            <w:shd w:val="clear" w:color="auto" w:fill="auto"/>
            <w:vAlign w:val="center"/>
            <w:hideMark/>
          </w:tcPr>
          <w:p w14:paraId="32005BBA" w14:textId="77777777" w:rsidR="00FA45A5" w:rsidRPr="00FA45A5" w:rsidRDefault="00FA45A5" w:rsidP="00FA45A5">
            <w:pPr>
              <w:rPr>
                <w:rFonts w:ascii="Arial Narrow" w:hAnsi="Arial Narrow" w:cs="Calibri"/>
                <w:color w:val="000000"/>
                <w:lang w:eastAsia="es-CR"/>
              </w:rPr>
            </w:pPr>
            <w:r w:rsidRPr="00FA45A5">
              <w:rPr>
                <w:rFonts w:ascii="Arial Narrow" w:hAnsi="Arial Narrow" w:cs="Calibri"/>
                <w:color w:val="000000"/>
                <w:lang w:eastAsia="es-CR"/>
              </w:rPr>
              <w:t> </w:t>
            </w:r>
          </w:p>
        </w:tc>
        <w:tc>
          <w:tcPr>
            <w:tcW w:w="1240" w:type="dxa"/>
            <w:tcBorders>
              <w:top w:val="nil"/>
              <w:left w:val="nil"/>
              <w:bottom w:val="single" w:sz="4" w:space="0" w:color="auto"/>
              <w:right w:val="single" w:sz="8" w:space="0" w:color="auto"/>
            </w:tcBorders>
            <w:shd w:val="clear" w:color="auto" w:fill="auto"/>
            <w:vAlign w:val="center"/>
            <w:hideMark/>
          </w:tcPr>
          <w:p w14:paraId="52CBC663" w14:textId="77777777" w:rsidR="00FA45A5" w:rsidRPr="00FA45A5" w:rsidRDefault="00FA45A5" w:rsidP="00FA45A5">
            <w:pPr>
              <w:rPr>
                <w:rFonts w:ascii="Arial Narrow" w:hAnsi="Arial Narrow" w:cs="Calibri"/>
                <w:color w:val="000000"/>
                <w:lang w:eastAsia="es-CR"/>
              </w:rPr>
            </w:pPr>
            <w:r w:rsidRPr="00FA45A5">
              <w:rPr>
                <w:rFonts w:ascii="Arial Narrow" w:hAnsi="Arial Narrow" w:cs="Calibri"/>
                <w:color w:val="000000"/>
                <w:lang w:eastAsia="es-CR"/>
              </w:rPr>
              <w:t> </w:t>
            </w:r>
          </w:p>
        </w:tc>
      </w:tr>
      <w:tr w:rsidR="00FA45A5" w:rsidRPr="00FA45A5" w14:paraId="45535F85" w14:textId="77777777" w:rsidTr="00FA45A5">
        <w:trPr>
          <w:trHeight w:val="288"/>
          <w:jc w:val="center"/>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3CB44145"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nil"/>
              <w:left w:val="nil"/>
              <w:bottom w:val="single" w:sz="4" w:space="0" w:color="auto"/>
              <w:right w:val="single" w:sz="8" w:space="0" w:color="auto"/>
            </w:tcBorders>
            <w:shd w:val="clear" w:color="auto" w:fill="auto"/>
            <w:noWrap/>
            <w:vAlign w:val="bottom"/>
            <w:hideMark/>
          </w:tcPr>
          <w:p w14:paraId="6A38B853"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nil"/>
              <w:left w:val="nil"/>
              <w:bottom w:val="single" w:sz="4" w:space="0" w:color="auto"/>
              <w:right w:val="single" w:sz="8" w:space="0" w:color="auto"/>
            </w:tcBorders>
            <w:shd w:val="clear" w:color="auto" w:fill="auto"/>
            <w:noWrap/>
            <w:vAlign w:val="bottom"/>
            <w:hideMark/>
          </w:tcPr>
          <w:p w14:paraId="1D043434"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14DB776C" w14:textId="77777777" w:rsidTr="00FA45A5">
        <w:trPr>
          <w:trHeight w:val="288"/>
          <w:jc w:val="center"/>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2A8446BC"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nil"/>
              <w:left w:val="nil"/>
              <w:bottom w:val="single" w:sz="4" w:space="0" w:color="auto"/>
              <w:right w:val="single" w:sz="8" w:space="0" w:color="auto"/>
            </w:tcBorders>
            <w:shd w:val="clear" w:color="auto" w:fill="auto"/>
            <w:noWrap/>
            <w:vAlign w:val="bottom"/>
            <w:hideMark/>
          </w:tcPr>
          <w:p w14:paraId="2F9A76D6"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nil"/>
              <w:left w:val="nil"/>
              <w:bottom w:val="single" w:sz="4" w:space="0" w:color="auto"/>
              <w:right w:val="single" w:sz="8" w:space="0" w:color="auto"/>
            </w:tcBorders>
            <w:shd w:val="clear" w:color="auto" w:fill="auto"/>
            <w:noWrap/>
            <w:vAlign w:val="bottom"/>
            <w:hideMark/>
          </w:tcPr>
          <w:p w14:paraId="53CDAFBB"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595ED55F" w14:textId="77777777" w:rsidTr="00FA45A5">
        <w:trPr>
          <w:trHeight w:val="288"/>
          <w:jc w:val="center"/>
        </w:trPr>
        <w:tc>
          <w:tcPr>
            <w:tcW w:w="1620" w:type="dxa"/>
            <w:tcBorders>
              <w:top w:val="nil"/>
              <w:left w:val="single" w:sz="8" w:space="0" w:color="auto"/>
              <w:bottom w:val="single" w:sz="8" w:space="0" w:color="auto"/>
              <w:right w:val="single" w:sz="8" w:space="0" w:color="auto"/>
            </w:tcBorders>
            <w:shd w:val="clear" w:color="auto" w:fill="auto"/>
            <w:noWrap/>
            <w:vAlign w:val="bottom"/>
            <w:hideMark/>
          </w:tcPr>
          <w:p w14:paraId="42811F95"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nil"/>
              <w:left w:val="nil"/>
              <w:bottom w:val="single" w:sz="8" w:space="0" w:color="auto"/>
              <w:right w:val="single" w:sz="8" w:space="0" w:color="auto"/>
            </w:tcBorders>
            <w:shd w:val="clear" w:color="auto" w:fill="auto"/>
            <w:noWrap/>
            <w:vAlign w:val="bottom"/>
            <w:hideMark/>
          </w:tcPr>
          <w:p w14:paraId="6EA57D8E"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bottom"/>
            <w:hideMark/>
          </w:tcPr>
          <w:p w14:paraId="5DCE960A"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097C5928" w14:textId="77777777" w:rsidTr="00FA45A5">
        <w:trPr>
          <w:trHeight w:val="288"/>
          <w:jc w:val="center"/>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62C9240"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single" w:sz="4" w:space="0" w:color="auto"/>
              <w:left w:val="nil"/>
              <w:bottom w:val="single" w:sz="8" w:space="0" w:color="auto"/>
              <w:right w:val="single" w:sz="8" w:space="0" w:color="auto"/>
            </w:tcBorders>
            <w:shd w:val="clear" w:color="auto" w:fill="auto"/>
            <w:noWrap/>
            <w:vAlign w:val="bottom"/>
            <w:hideMark/>
          </w:tcPr>
          <w:p w14:paraId="16F37AF1"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14:paraId="15C0334A"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0E665430" w14:textId="77777777" w:rsidTr="00FA45A5">
        <w:trPr>
          <w:trHeight w:val="288"/>
          <w:jc w:val="center"/>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274FAA6"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single" w:sz="4" w:space="0" w:color="auto"/>
              <w:left w:val="nil"/>
              <w:bottom w:val="single" w:sz="8" w:space="0" w:color="auto"/>
              <w:right w:val="single" w:sz="8" w:space="0" w:color="auto"/>
            </w:tcBorders>
            <w:shd w:val="clear" w:color="auto" w:fill="auto"/>
            <w:noWrap/>
            <w:vAlign w:val="bottom"/>
            <w:hideMark/>
          </w:tcPr>
          <w:p w14:paraId="5CC05EBC"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14:paraId="5AFF477C"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r w:rsidR="00FA45A5" w:rsidRPr="00FA45A5" w14:paraId="0F7B309E" w14:textId="77777777" w:rsidTr="00FA45A5">
        <w:trPr>
          <w:trHeight w:val="288"/>
          <w:jc w:val="center"/>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06B87DBF"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660" w:type="dxa"/>
            <w:tcBorders>
              <w:top w:val="single" w:sz="4" w:space="0" w:color="auto"/>
              <w:left w:val="nil"/>
              <w:bottom w:val="single" w:sz="8" w:space="0" w:color="auto"/>
              <w:right w:val="single" w:sz="8" w:space="0" w:color="auto"/>
            </w:tcBorders>
            <w:shd w:val="clear" w:color="auto" w:fill="auto"/>
            <w:noWrap/>
            <w:vAlign w:val="bottom"/>
            <w:hideMark/>
          </w:tcPr>
          <w:p w14:paraId="6EBCC6B9"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14:paraId="5B20AC34" w14:textId="77777777" w:rsidR="00FA45A5" w:rsidRPr="00FA45A5" w:rsidRDefault="00FA45A5" w:rsidP="00FA45A5">
            <w:pPr>
              <w:rPr>
                <w:rFonts w:cs="Calibri"/>
                <w:color w:val="000000"/>
                <w:sz w:val="20"/>
                <w:szCs w:val="20"/>
                <w:lang w:eastAsia="es-CR"/>
              </w:rPr>
            </w:pPr>
            <w:r w:rsidRPr="00FA45A5">
              <w:rPr>
                <w:rFonts w:cs="Calibri"/>
                <w:color w:val="000000"/>
                <w:sz w:val="20"/>
                <w:szCs w:val="20"/>
                <w:lang w:eastAsia="es-CR"/>
              </w:rPr>
              <w:t> </w:t>
            </w:r>
          </w:p>
        </w:tc>
      </w:tr>
    </w:tbl>
    <w:p w14:paraId="0404DC31" w14:textId="77777777" w:rsidR="00443816" w:rsidRDefault="00443816" w:rsidP="008F532B">
      <w:pPr>
        <w:pStyle w:val="Prrafodelista"/>
        <w:spacing w:after="160" w:line="259" w:lineRule="auto"/>
        <w:ind w:left="0"/>
        <w:jc w:val="center"/>
        <w:rPr>
          <w:rFonts w:ascii="Arial Narrow" w:hAnsi="Arial Narrow" w:cs="Arial"/>
          <w:bCs/>
        </w:rPr>
      </w:pPr>
    </w:p>
    <w:p w14:paraId="48179E98" w14:textId="77777777" w:rsidR="005078A5" w:rsidRDefault="005078A5" w:rsidP="008F532B">
      <w:pPr>
        <w:pStyle w:val="Prrafodelista"/>
        <w:spacing w:after="160" w:line="259" w:lineRule="auto"/>
        <w:ind w:left="0"/>
        <w:jc w:val="center"/>
        <w:rPr>
          <w:rFonts w:ascii="Arial Narrow" w:hAnsi="Arial Narrow" w:cs="Arial"/>
          <w:bCs/>
        </w:rPr>
      </w:pPr>
    </w:p>
    <w:p w14:paraId="4D2BFE4A" w14:textId="77777777" w:rsidR="00190F6B" w:rsidRPr="00876763" w:rsidRDefault="00190F6B" w:rsidP="00190F6B">
      <w:pPr>
        <w:pStyle w:val="NormalWeb"/>
        <w:spacing w:before="0" w:beforeAutospacing="0" w:after="0" w:afterAutospacing="0" w:line="360" w:lineRule="auto"/>
        <w:ind w:right="-425"/>
        <w:jc w:val="both"/>
        <w:rPr>
          <w:rFonts w:ascii="Arial Narrow" w:hAnsi="Arial Narrow"/>
          <w:b/>
          <w:lang w:val="es-CR"/>
        </w:rPr>
      </w:pPr>
      <w:r w:rsidRPr="00876763">
        <w:rPr>
          <w:rFonts w:ascii="Arial Narrow" w:hAnsi="Arial Narrow"/>
          <w:b/>
          <w:lang w:val="es-CR"/>
        </w:rPr>
        <w:lastRenderedPageBreak/>
        <w:t>Observaciones propias del ente:</w:t>
      </w:r>
    </w:p>
    <w:p w14:paraId="2BC74B41" w14:textId="71136FC4" w:rsidR="00190F6B" w:rsidRPr="0042740E" w:rsidRDefault="00190F6B" w:rsidP="0081362D">
      <w:pPr>
        <w:spacing w:after="160" w:line="259" w:lineRule="auto"/>
        <w:jc w:val="both"/>
        <w:rPr>
          <w:rFonts w:ascii="Arial Narrow" w:hAnsi="Arial Narrow" w:cs="Arial"/>
          <w:bCs/>
          <w:lang w:val="es-CR"/>
        </w:rPr>
      </w:pPr>
      <w:r w:rsidRPr="0042740E">
        <w:rPr>
          <w:rFonts w:ascii="Arial Narrow" w:hAnsi="Arial Narrow" w:cs="Arial"/>
          <w:bCs/>
          <w:lang w:val="es-CR"/>
        </w:rPr>
        <w:t>Esta nota explicativa debe llevar control de impacto a nivel contable producto de aspectos de recursos humanos y que se ven afectados por la pandemia actual, las medidas que se han tomado de seguridad, el nivel de rendimiento y afectación de servicios, y los planes de acción para el manejo de riesgos de acuerdo con las particularidades de la institución</w:t>
      </w:r>
      <w:r w:rsidR="00872CF6" w:rsidRPr="0042740E">
        <w:rPr>
          <w:rFonts w:ascii="Arial Narrow" w:hAnsi="Arial Narrow" w:cs="Arial"/>
          <w:bCs/>
          <w:lang w:val="es-CR"/>
        </w:rPr>
        <w:t>.</w:t>
      </w:r>
    </w:p>
    <w:p w14:paraId="33352F88" w14:textId="52C3534C" w:rsidR="00C757D9" w:rsidRPr="0042740E" w:rsidRDefault="00C757D9" w:rsidP="00C757D9">
      <w:pPr>
        <w:spacing w:after="160" w:line="259" w:lineRule="auto"/>
        <w:jc w:val="both"/>
        <w:rPr>
          <w:rFonts w:ascii="Arial Narrow" w:hAnsi="Arial Narrow" w:cs="Arial"/>
          <w:bCs/>
          <w:lang w:val="es-CR"/>
        </w:rPr>
      </w:pPr>
      <w:r w:rsidRPr="0042740E">
        <w:rPr>
          <w:rFonts w:ascii="Arial Narrow" w:hAnsi="Arial Narrow" w:cs="Arial"/>
          <w:bCs/>
          <w:lang w:val="es-CR"/>
        </w:rPr>
        <w:t xml:space="preserve">El impacto de la pandemia en la Municipalidad de Buenos Aires en lo referente a recursos humanos no ha sido </w:t>
      </w:r>
      <w:r w:rsidR="002F243D">
        <w:rPr>
          <w:rFonts w:ascii="Arial Narrow" w:hAnsi="Arial Narrow" w:cs="Arial"/>
          <w:bCs/>
          <w:lang w:val="es-CR"/>
        </w:rPr>
        <w:t>de importancia relativa, situación que ha permitido mantener la operación normal de las actividades de prestación de servicios y por lo tanto no se ha tenido que</w:t>
      </w:r>
      <w:r w:rsidRPr="0042740E">
        <w:rPr>
          <w:rFonts w:ascii="Arial Narrow" w:hAnsi="Arial Narrow" w:cs="Arial"/>
          <w:bCs/>
          <w:lang w:val="es-CR"/>
        </w:rPr>
        <w:t xml:space="preserve"> paraliza</w:t>
      </w:r>
      <w:r w:rsidR="002F243D">
        <w:rPr>
          <w:rFonts w:ascii="Arial Narrow" w:hAnsi="Arial Narrow" w:cs="Arial"/>
          <w:bCs/>
          <w:lang w:val="es-CR"/>
        </w:rPr>
        <w:t xml:space="preserve">r ninguna </w:t>
      </w:r>
      <w:proofErr w:type="gramStart"/>
      <w:r w:rsidR="002F243D">
        <w:rPr>
          <w:rFonts w:ascii="Arial Narrow" w:hAnsi="Arial Narrow" w:cs="Arial"/>
          <w:bCs/>
          <w:lang w:val="es-CR"/>
        </w:rPr>
        <w:t xml:space="preserve">actividad </w:t>
      </w:r>
      <w:r w:rsidRPr="0042740E">
        <w:rPr>
          <w:rFonts w:ascii="Arial Narrow" w:hAnsi="Arial Narrow" w:cs="Arial"/>
          <w:bCs/>
          <w:lang w:val="es-CR"/>
        </w:rPr>
        <w:t xml:space="preserve"> ni</w:t>
      </w:r>
      <w:proofErr w:type="gramEnd"/>
      <w:r w:rsidRPr="0042740E">
        <w:rPr>
          <w:rFonts w:ascii="Arial Narrow" w:hAnsi="Arial Narrow" w:cs="Arial"/>
          <w:bCs/>
          <w:lang w:val="es-CR"/>
        </w:rPr>
        <w:t xml:space="preserve"> </w:t>
      </w:r>
      <w:r w:rsidR="00C50FB9">
        <w:rPr>
          <w:rFonts w:ascii="Arial Narrow" w:hAnsi="Arial Narrow" w:cs="Arial"/>
          <w:bCs/>
          <w:lang w:val="es-CR"/>
        </w:rPr>
        <w:t xml:space="preserve">incurrir en </w:t>
      </w:r>
      <w:r w:rsidRPr="0042740E">
        <w:rPr>
          <w:rFonts w:ascii="Arial Narrow" w:hAnsi="Arial Narrow" w:cs="Arial"/>
          <w:bCs/>
          <w:lang w:val="es-CR"/>
        </w:rPr>
        <w:t>la suspensión de la prestación de servicios. Esto gracias a que se han adoptado y hecho cumplir las medidas sanitarias implementadas por el Gobierno de la República como el teletrabajo, y las recomendadas por el Ministerio de Salud como lo son: restricción de aforos, uso de mascarillas, lavado de manos y aplicación de alcohol</w:t>
      </w:r>
      <w:r w:rsidR="00C50FB9">
        <w:rPr>
          <w:rFonts w:ascii="Arial Narrow" w:hAnsi="Arial Narrow" w:cs="Arial"/>
          <w:bCs/>
          <w:lang w:val="es-CR"/>
        </w:rPr>
        <w:t xml:space="preserve"> de funcionarios y personas que ingresan a las instalaciones municipales</w:t>
      </w:r>
      <w:proofErr w:type="gramStart"/>
      <w:r w:rsidR="00C50FB9">
        <w:rPr>
          <w:rFonts w:ascii="Arial Narrow" w:hAnsi="Arial Narrow" w:cs="Arial"/>
          <w:bCs/>
          <w:lang w:val="es-CR"/>
        </w:rPr>
        <w:t xml:space="preserve">. </w:t>
      </w:r>
      <w:r w:rsidRPr="0042740E">
        <w:rPr>
          <w:rFonts w:ascii="Arial Narrow" w:hAnsi="Arial Narrow" w:cs="Arial"/>
          <w:bCs/>
          <w:lang w:val="es-CR"/>
        </w:rPr>
        <w:t>.</w:t>
      </w:r>
      <w:proofErr w:type="gramEnd"/>
    </w:p>
    <w:p w14:paraId="179EC572" w14:textId="370627A9" w:rsidR="005078A5" w:rsidRPr="0042740E" w:rsidRDefault="005078A5" w:rsidP="0081362D">
      <w:pPr>
        <w:spacing w:after="160" w:line="259" w:lineRule="auto"/>
        <w:jc w:val="both"/>
        <w:rPr>
          <w:rFonts w:ascii="Arial Narrow" w:hAnsi="Arial Narrow" w:cs="Arial"/>
          <w:bCs/>
          <w:lang w:val="es-CR"/>
        </w:rPr>
      </w:pPr>
    </w:p>
    <w:p w14:paraId="41096F2B" w14:textId="77777777" w:rsidR="00C31F2E" w:rsidRPr="0042740E" w:rsidRDefault="00190F6B" w:rsidP="00C31F2E">
      <w:pPr>
        <w:pStyle w:val="Ttulo3"/>
        <w:numPr>
          <w:ilvl w:val="0"/>
          <w:numId w:val="35"/>
        </w:numPr>
        <w:rPr>
          <w:rFonts w:ascii="Arial Narrow" w:hAnsi="Arial Narrow"/>
          <w:sz w:val="24"/>
          <w:szCs w:val="24"/>
          <w:lang w:val="es-CR"/>
        </w:rPr>
      </w:pPr>
      <w:bookmarkStart w:id="23" w:name="_Toc107475726"/>
      <w:r w:rsidRPr="0042740E">
        <w:rPr>
          <w:rFonts w:ascii="Arial Narrow" w:hAnsi="Arial Narrow"/>
          <w:sz w:val="24"/>
          <w:szCs w:val="24"/>
          <w:lang w:val="es-CR"/>
        </w:rPr>
        <w:t>Transferencia de recursos para la atención de la pandemia.</w:t>
      </w:r>
      <w:bookmarkEnd w:id="23"/>
    </w:p>
    <w:p w14:paraId="21FAACC6" w14:textId="77777777" w:rsidR="00B2102E" w:rsidRPr="0042740E" w:rsidRDefault="00B2102E" w:rsidP="00B2102E">
      <w:pPr>
        <w:rPr>
          <w:lang w:val="es-CR" w:eastAsia="es-CR"/>
        </w:rPr>
      </w:pPr>
    </w:p>
    <w:p w14:paraId="28C2EDD7" w14:textId="77777777" w:rsidR="00320D45" w:rsidRPr="0042740E" w:rsidRDefault="00942747" w:rsidP="00320D45">
      <w:pPr>
        <w:spacing w:after="160" w:line="259" w:lineRule="auto"/>
        <w:jc w:val="both"/>
        <w:rPr>
          <w:rFonts w:ascii="Arial Narrow" w:hAnsi="Arial Narrow" w:cs="Arial"/>
          <w:bCs/>
          <w:lang w:val="es-CR"/>
        </w:rPr>
      </w:pPr>
      <w:r w:rsidRPr="0042740E">
        <w:rPr>
          <w:rFonts w:ascii="Arial Narrow" w:hAnsi="Arial Narrow" w:cs="Arial"/>
          <w:bCs/>
          <w:lang w:val="es-CR"/>
        </w:rPr>
        <w:t>Esta revelación permite tener un control de recursos públicos para la atención de la pandemia, por lo que la nota explicativa debe ir acorde a las particularidades de la entidad</w:t>
      </w:r>
      <w:r w:rsidR="00872CF6" w:rsidRPr="0042740E">
        <w:rPr>
          <w:rFonts w:ascii="Arial Narrow" w:hAnsi="Arial Narrow" w:cs="Arial"/>
          <w:bCs/>
          <w:lang w:val="es-CR"/>
        </w:rPr>
        <w:t>.</w:t>
      </w:r>
    </w:p>
    <w:p w14:paraId="592B16A3" w14:textId="77777777" w:rsidR="00B2102E" w:rsidRPr="0042740E" w:rsidRDefault="00B2102E" w:rsidP="00320D45">
      <w:pPr>
        <w:spacing w:after="160" w:line="259" w:lineRule="auto"/>
        <w:jc w:val="both"/>
        <w:rPr>
          <w:rFonts w:ascii="Arial Narrow" w:hAnsi="Arial Narrow" w:cs="Arial"/>
          <w:bCs/>
          <w:lang w:val="es-CR"/>
        </w:rPr>
      </w:pPr>
    </w:p>
    <w:p w14:paraId="65105AA2" w14:textId="77777777" w:rsidR="00C31F2E" w:rsidRPr="0042740E" w:rsidRDefault="008000A0" w:rsidP="00B2102E">
      <w:pPr>
        <w:pStyle w:val="Ttulo3"/>
        <w:rPr>
          <w:rFonts w:ascii="Arial Narrow" w:hAnsi="Arial Narrow"/>
          <w:color w:val="1F3864"/>
          <w:sz w:val="26"/>
          <w:szCs w:val="26"/>
          <w:lang w:val="es-CR"/>
        </w:rPr>
      </w:pPr>
      <w:bookmarkStart w:id="24" w:name="_Toc107475727"/>
      <w:r w:rsidRPr="0042740E">
        <w:rPr>
          <w:rFonts w:ascii="Arial Narrow" w:hAnsi="Arial Narrow"/>
          <w:color w:val="1F3864"/>
          <w:sz w:val="26"/>
          <w:szCs w:val="26"/>
          <w:lang w:val="es-CR"/>
        </w:rPr>
        <w:t>Transferencias recibidas.</w:t>
      </w:r>
      <w:bookmarkEnd w:id="24"/>
    </w:p>
    <w:p w14:paraId="3F71D683" w14:textId="77777777" w:rsidR="00CC11BE" w:rsidRPr="0042740E" w:rsidRDefault="00CC11BE" w:rsidP="00CC11BE">
      <w:pPr>
        <w:rPr>
          <w:lang w:val="es-CR" w:eastAsia="es-CR"/>
        </w:rPr>
      </w:pPr>
    </w:p>
    <w:p w14:paraId="0D3F3B61" w14:textId="77777777" w:rsidR="004C064A" w:rsidRPr="0042740E" w:rsidRDefault="00942747" w:rsidP="004C064A">
      <w:pPr>
        <w:pStyle w:val="Ttulo4"/>
        <w:rPr>
          <w:rFonts w:ascii="Arial Narrow" w:hAnsi="Arial Narrow"/>
          <w:lang w:val="es-CR"/>
        </w:rPr>
      </w:pPr>
      <w:r w:rsidRPr="0042740E">
        <w:rPr>
          <w:rFonts w:ascii="Arial Narrow" w:hAnsi="Arial Narrow"/>
          <w:lang w:val="es-CR"/>
        </w:rPr>
        <w:t>Ingresos por Transferencias corrientes</w:t>
      </w:r>
    </w:p>
    <w:p w14:paraId="4DD5BF45" w14:textId="77777777" w:rsidR="00CC11BE" w:rsidRPr="0042740E" w:rsidRDefault="00CC11BE" w:rsidP="00CC11BE">
      <w:pPr>
        <w:rPr>
          <w:lang w:val="es-CR" w:eastAsia="es-CR"/>
        </w:rPr>
      </w:pPr>
    </w:p>
    <w:p w14:paraId="1C179B67"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50B17005"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CA373BF"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223531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037B36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3EA880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770656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DF00959" w14:textId="1CB106A3" w:rsidR="00D00BB5" w:rsidRPr="00D00BB5" w:rsidRDefault="00342045"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059C4D1E" w14:textId="77777777" w:rsidR="00CC11BE" w:rsidRPr="00CC11BE" w:rsidRDefault="00CC11BE" w:rsidP="00CC11BE">
      <w:pPr>
        <w:rPr>
          <w:lang w:eastAsia="es-CR"/>
        </w:rPr>
      </w:pPr>
    </w:p>
    <w:p w14:paraId="58472C7F" w14:textId="2A5F710A" w:rsidR="00CB51C9" w:rsidRDefault="009F088F" w:rsidP="00CB51C9">
      <w:pPr>
        <w:rPr>
          <w:rStyle w:val="Hipervnculo"/>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Ingresos_por_Transferencias" w:history="1">
        <w:r w:rsidR="004C064A" w:rsidRPr="004C064A">
          <w:rPr>
            <w:rStyle w:val="Hipervnculo"/>
            <w:rFonts w:ascii="Arial Narrow" w:hAnsi="Arial Narrow"/>
            <w:lang w:val="es-MX"/>
          </w:rPr>
          <w:t>Ingresos por Transferencias corrientes</w:t>
        </w:r>
      </w:hyperlink>
    </w:p>
    <w:p w14:paraId="2A804BB9" w14:textId="77777777" w:rsidR="00C50FB9" w:rsidRPr="0042740E" w:rsidRDefault="00C50FB9" w:rsidP="00CB51C9">
      <w:pPr>
        <w:rPr>
          <w:lang w:val="es-CR" w:eastAsia="es-CR"/>
        </w:rPr>
      </w:pPr>
    </w:p>
    <w:tbl>
      <w:tblPr>
        <w:tblW w:w="3640" w:type="dxa"/>
        <w:jc w:val="center"/>
        <w:tblCellMar>
          <w:left w:w="70" w:type="dxa"/>
          <w:right w:w="70" w:type="dxa"/>
        </w:tblCellMar>
        <w:tblLook w:val="04A0" w:firstRow="1" w:lastRow="0" w:firstColumn="1" w:lastColumn="0" w:noHBand="0" w:noVBand="1"/>
      </w:tblPr>
      <w:tblGrid>
        <w:gridCol w:w="2000"/>
        <w:gridCol w:w="1640"/>
      </w:tblGrid>
      <w:tr w:rsidR="00FA45A5" w:rsidRPr="00FA45A5" w14:paraId="1B0CC785" w14:textId="77777777" w:rsidTr="00FA45A5">
        <w:trPr>
          <w:trHeight w:val="684"/>
          <w:jc w:val="center"/>
        </w:trPr>
        <w:tc>
          <w:tcPr>
            <w:tcW w:w="200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3D82F19C"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Ingresos por Transferencias corrientes</w:t>
            </w:r>
          </w:p>
        </w:tc>
        <w:tc>
          <w:tcPr>
            <w:tcW w:w="1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37BAF9B"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5D1B86F0" w14:textId="77777777" w:rsidTr="00FA45A5">
        <w:trPr>
          <w:trHeight w:val="684"/>
          <w:jc w:val="center"/>
        </w:trPr>
        <w:tc>
          <w:tcPr>
            <w:tcW w:w="2000" w:type="dxa"/>
            <w:vMerge/>
            <w:tcBorders>
              <w:top w:val="single" w:sz="8" w:space="0" w:color="auto"/>
              <w:left w:val="single" w:sz="8" w:space="0" w:color="auto"/>
              <w:bottom w:val="single" w:sz="8" w:space="0" w:color="000000"/>
              <w:right w:val="nil"/>
            </w:tcBorders>
            <w:vAlign w:val="center"/>
            <w:hideMark/>
          </w:tcPr>
          <w:p w14:paraId="544EF69B" w14:textId="77777777" w:rsidR="00FA45A5" w:rsidRPr="00FA45A5" w:rsidRDefault="00FA45A5" w:rsidP="00FA45A5">
            <w:pPr>
              <w:rPr>
                <w:rFonts w:ascii="Arial Narrow" w:hAnsi="Arial Narrow" w:cs="Calibri"/>
                <w:color w:val="FFFFFF"/>
                <w:lang w:eastAsia="es-CR"/>
              </w:rPr>
            </w:pPr>
          </w:p>
        </w:tc>
        <w:tc>
          <w:tcPr>
            <w:tcW w:w="1640" w:type="dxa"/>
            <w:tcBorders>
              <w:top w:val="nil"/>
              <w:left w:val="nil"/>
              <w:bottom w:val="single" w:sz="8" w:space="0" w:color="auto"/>
              <w:right w:val="single" w:sz="8" w:space="0" w:color="auto"/>
            </w:tcBorders>
            <w:shd w:val="clear" w:color="auto" w:fill="auto"/>
            <w:noWrap/>
            <w:vAlign w:val="center"/>
            <w:hideMark/>
          </w:tcPr>
          <w:p w14:paraId="74578879"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sidRPr="00FA45A5">
              <w:rPr>
                <w:rFonts w:ascii="Arial Narrow" w:hAnsi="Arial Narrow" w:cs="Calibri"/>
                <w:color w:val="000000"/>
                <w:sz w:val="20"/>
                <w:szCs w:val="20"/>
                <w:lang w:eastAsia="es-CR"/>
              </w:rPr>
              <w:t>0,00</w:t>
            </w:r>
          </w:p>
        </w:tc>
      </w:tr>
    </w:tbl>
    <w:p w14:paraId="04147E22" w14:textId="5FC3B49F" w:rsidR="004C064A" w:rsidRDefault="004C064A" w:rsidP="004C064A">
      <w:pPr>
        <w:jc w:val="center"/>
        <w:rPr>
          <w:lang w:eastAsia="es-CR"/>
        </w:rPr>
      </w:pPr>
    </w:p>
    <w:p w14:paraId="71F52D8C" w14:textId="64B885CA" w:rsidR="005B6727" w:rsidRDefault="005B6727" w:rsidP="004C064A">
      <w:pPr>
        <w:jc w:val="center"/>
        <w:rPr>
          <w:lang w:eastAsia="es-CR"/>
        </w:rPr>
      </w:pPr>
    </w:p>
    <w:p w14:paraId="15F17BC4" w14:textId="7DD37E67" w:rsidR="005B6727" w:rsidRDefault="005B6727" w:rsidP="004C064A">
      <w:pPr>
        <w:jc w:val="center"/>
        <w:rPr>
          <w:lang w:eastAsia="es-CR"/>
        </w:rPr>
      </w:pPr>
    </w:p>
    <w:p w14:paraId="35A52476" w14:textId="77777777" w:rsidR="005B6727" w:rsidRDefault="005B6727" w:rsidP="004C064A">
      <w:pPr>
        <w:jc w:val="center"/>
        <w:rPr>
          <w:lang w:eastAsia="es-CR"/>
        </w:rPr>
      </w:pPr>
    </w:p>
    <w:p w14:paraId="0961ABEA" w14:textId="77777777" w:rsidR="00C50FB9" w:rsidRPr="00CB51C9" w:rsidRDefault="00C50FB9" w:rsidP="004C064A">
      <w:pPr>
        <w:jc w:val="center"/>
        <w:rPr>
          <w:lang w:eastAsia="es-CR"/>
        </w:rPr>
      </w:pPr>
    </w:p>
    <w:p w14:paraId="213782C5" w14:textId="77777777" w:rsidR="00007764" w:rsidRDefault="00C44873" w:rsidP="004C064A">
      <w:pPr>
        <w:pStyle w:val="Ttulo4"/>
        <w:rPr>
          <w:rFonts w:ascii="Arial Narrow" w:hAnsi="Arial Narrow"/>
        </w:rPr>
      </w:pPr>
      <w:r w:rsidRPr="00BC7C5B">
        <w:rPr>
          <w:rFonts w:ascii="Arial Narrow" w:hAnsi="Arial Narrow"/>
        </w:rPr>
        <w:lastRenderedPageBreak/>
        <w:t>Ingresos por Transferencias capital</w:t>
      </w:r>
    </w:p>
    <w:p w14:paraId="69A07DAE" w14:textId="77777777" w:rsidR="00CC11BE" w:rsidRDefault="00CC11BE" w:rsidP="00CC11BE">
      <w:pPr>
        <w:rPr>
          <w:lang w:eastAsia="es-CR"/>
        </w:rPr>
      </w:pPr>
    </w:p>
    <w:p w14:paraId="4D026C4E"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7101BBFB"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1A08C6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A958F9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6B31E3B"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09B66A5"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4BD9E0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9648DCB" w14:textId="5A9A4501"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2735FA72" w14:textId="77777777" w:rsidR="00CC11BE" w:rsidRPr="00CC11BE" w:rsidRDefault="00CC11BE" w:rsidP="00CC11BE">
      <w:pPr>
        <w:rPr>
          <w:lang w:eastAsia="es-CR"/>
        </w:rPr>
      </w:pPr>
    </w:p>
    <w:p w14:paraId="5CD5AA66" w14:textId="030CEB94" w:rsidR="004C064A" w:rsidRDefault="009F088F" w:rsidP="004C064A">
      <w:pPr>
        <w:rPr>
          <w:rStyle w:val="Hipervnculo"/>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Ingresos_por_Transferencias_1" w:history="1">
        <w:r w:rsidR="004C064A" w:rsidRPr="004C064A">
          <w:rPr>
            <w:rStyle w:val="Hipervnculo"/>
            <w:rFonts w:ascii="Arial Narrow" w:hAnsi="Arial Narrow"/>
            <w:lang w:val="es-MX"/>
          </w:rPr>
          <w:t>Ingresos por Transferencias capital</w:t>
        </w:r>
      </w:hyperlink>
    </w:p>
    <w:p w14:paraId="21B64FC1" w14:textId="77777777" w:rsidR="00C50FB9" w:rsidRDefault="00C50FB9" w:rsidP="004C064A">
      <w:pPr>
        <w:rPr>
          <w:rFonts w:ascii="Arial Narrow" w:hAnsi="Arial Narrow"/>
          <w:lang w:val="es-MX"/>
        </w:rPr>
      </w:pPr>
    </w:p>
    <w:tbl>
      <w:tblPr>
        <w:tblW w:w="3580" w:type="dxa"/>
        <w:jc w:val="center"/>
        <w:tblCellMar>
          <w:left w:w="70" w:type="dxa"/>
          <w:right w:w="70" w:type="dxa"/>
        </w:tblCellMar>
        <w:tblLook w:val="04A0" w:firstRow="1" w:lastRow="0" w:firstColumn="1" w:lastColumn="0" w:noHBand="0" w:noVBand="1"/>
      </w:tblPr>
      <w:tblGrid>
        <w:gridCol w:w="1940"/>
        <w:gridCol w:w="1640"/>
      </w:tblGrid>
      <w:tr w:rsidR="00FA45A5" w:rsidRPr="00FA45A5" w14:paraId="0BFC3C08" w14:textId="77777777" w:rsidTr="00FA45A5">
        <w:trPr>
          <w:trHeight w:val="684"/>
          <w:jc w:val="center"/>
        </w:trPr>
        <w:tc>
          <w:tcPr>
            <w:tcW w:w="19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0BF6F3BC"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Ingresos por Transferencias capital</w:t>
            </w:r>
          </w:p>
        </w:tc>
        <w:tc>
          <w:tcPr>
            <w:tcW w:w="1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BF11D42"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78C3C87B" w14:textId="77777777" w:rsidTr="00FA45A5">
        <w:trPr>
          <w:trHeight w:val="684"/>
          <w:jc w:val="center"/>
        </w:trPr>
        <w:tc>
          <w:tcPr>
            <w:tcW w:w="1940" w:type="dxa"/>
            <w:vMerge/>
            <w:tcBorders>
              <w:top w:val="single" w:sz="8" w:space="0" w:color="auto"/>
              <w:left w:val="single" w:sz="8" w:space="0" w:color="auto"/>
              <w:bottom w:val="single" w:sz="8" w:space="0" w:color="000000"/>
              <w:right w:val="nil"/>
            </w:tcBorders>
            <w:vAlign w:val="center"/>
            <w:hideMark/>
          </w:tcPr>
          <w:p w14:paraId="6697A438" w14:textId="77777777" w:rsidR="00FA45A5" w:rsidRPr="00FA45A5" w:rsidRDefault="00FA45A5" w:rsidP="00FA45A5">
            <w:pPr>
              <w:rPr>
                <w:rFonts w:ascii="Arial Narrow" w:hAnsi="Arial Narrow" w:cs="Calibri"/>
                <w:color w:val="FFFFFF"/>
                <w:lang w:eastAsia="es-CR"/>
              </w:rPr>
            </w:pPr>
          </w:p>
        </w:tc>
        <w:tc>
          <w:tcPr>
            <w:tcW w:w="1640" w:type="dxa"/>
            <w:tcBorders>
              <w:top w:val="nil"/>
              <w:left w:val="nil"/>
              <w:bottom w:val="single" w:sz="8" w:space="0" w:color="auto"/>
              <w:right w:val="single" w:sz="8" w:space="0" w:color="auto"/>
            </w:tcBorders>
            <w:shd w:val="clear" w:color="auto" w:fill="auto"/>
            <w:noWrap/>
            <w:vAlign w:val="center"/>
            <w:hideMark/>
          </w:tcPr>
          <w:p w14:paraId="6283E3B7"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sidRPr="00FA45A5">
              <w:rPr>
                <w:rFonts w:ascii="Arial Narrow" w:hAnsi="Arial Narrow" w:cs="Calibri"/>
                <w:color w:val="000000"/>
                <w:sz w:val="20"/>
                <w:szCs w:val="20"/>
                <w:lang w:eastAsia="es-CR"/>
              </w:rPr>
              <w:t>0,00</w:t>
            </w:r>
          </w:p>
        </w:tc>
      </w:tr>
    </w:tbl>
    <w:p w14:paraId="09EF1132" w14:textId="77777777" w:rsidR="00CB51C9" w:rsidRDefault="00CB51C9" w:rsidP="004C064A">
      <w:pPr>
        <w:jc w:val="center"/>
      </w:pPr>
    </w:p>
    <w:p w14:paraId="287CC79F" w14:textId="77777777" w:rsidR="004D1CB8" w:rsidRDefault="004D1CB8" w:rsidP="000242D9">
      <w:pPr>
        <w:pStyle w:val="Ttulo3"/>
        <w:rPr>
          <w:rFonts w:ascii="Arial Narrow" w:hAnsi="Arial Narrow"/>
          <w:color w:val="1F3864"/>
          <w:sz w:val="26"/>
          <w:szCs w:val="26"/>
        </w:rPr>
      </w:pPr>
      <w:bookmarkStart w:id="25" w:name="_Toc107475728"/>
    </w:p>
    <w:p w14:paraId="3CB0DB41" w14:textId="77777777" w:rsidR="004D1CB8" w:rsidRDefault="004D1CB8" w:rsidP="000242D9">
      <w:pPr>
        <w:pStyle w:val="Ttulo3"/>
        <w:rPr>
          <w:rFonts w:ascii="Arial Narrow" w:hAnsi="Arial Narrow"/>
          <w:color w:val="1F3864"/>
          <w:sz w:val="26"/>
          <w:szCs w:val="26"/>
        </w:rPr>
      </w:pPr>
    </w:p>
    <w:p w14:paraId="33735E0B" w14:textId="6D3245E9" w:rsidR="00320D45" w:rsidRDefault="00FD0E3A" w:rsidP="000242D9">
      <w:pPr>
        <w:pStyle w:val="Ttulo3"/>
        <w:rPr>
          <w:rFonts w:ascii="Arial Narrow" w:hAnsi="Arial Narrow"/>
          <w:color w:val="1F3864"/>
          <w:sz w:val="26"/>
          <w:szCs w:val="26"/>
        </w:rPr>
      </w:pPr>
      <w:r w:rsidRPr="00BC7C5B">
        <w:rPr>
          <w:rFonts w:ascii="Arial Narrow" w:hAnsi="Arial Narrow"/>
          <w:color w:val="1F3864"/>
          <w:sz w:val="26"/>
          <w:szCs w:val="26"/>
        </w:rPr>
        <w:t>Transferencias giradas</w:t>
      </w:r>
      <w:bookmarkEnd w:id="25"/>
    </w:p>
    <w:p w14:paraId="6BEB8C48" w14:textId="77777777" w:rsidR="00CC11BE" w:rsidRDefault="00CC11BE" w:rsidP="00CC11BE">
      <w:pPr>
        <w:rPr>
          <w:lang w:eastAsia="es-CR"/>
        </w:rPr>
      </w:pPr>
    </w:p>
    <w:p w14:paraId="4671A084" w14:textId="77777777" w:rsidR="00CB51C9" w:rsidRPr="004C064A" w:rsidRDefault="001446A3" w:rsidP="004C064A">
      <w:pPr>
        <w:pStyle w:val="Ttulo4"/>
        <w:rPr>
          <w:rFonts w:ascii="Arial Narrow" w:hAnsi="Arial Narrow"/>
        </w:rPr>
      </w:pPr>
      <w:r w:rsidRPr="00BC7C5B">
        <w:rPr>
          <w:rFonts w:ascii="Arial Narrow" w:hAnsi="Arial Narrow"/>
        </w:rPr>
        <w:t>Gastos por Transferencias corrientes</w:t>
      </w:r>
    </w:p>
    <w:p w14:paraId="1027B342" w14:textId="77777777" w:rsidR="00CC11BE" w:rsidRDefault="00CC11BE" w:rsidP="007E7535">
      <w:pPr>
        <w:rPr>
          <w:rFonts w:ascii="Arial Narrow" w:hAnsi="Arial Narrow"/>
          <w:lang w:val="es-MX"/>
        </w:rPr>
      </w:pPr>
    </w:p>
    <w:p w14:paraId="5E14B381"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5B375578"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24E826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4D6D53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0BEFCD7"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9F6BE29"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9EA270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6E8F6BC" w14:textId="6B561851"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68EDB023" w14:textId="77777777" w:rsidR="00CC11BE" w:rsidRDefault="00CC11BE" w:rsidP="007E7535">
      <w:pPr>
        <w:rPr>
          <w:rFonts w:ascii="Arial Narrow" w:hAnsi="Arial Narrow"/>
          <w:lang w:val="es-MX"/>
        </w:rPr>
      </w:pPr>
    </w:p>
    <w:p w14:paraId="018B1F30" w14:textId="6A1E616D" w:rsidR="004C064A" w:rsidRDefault="009F088F" w:rsidP="007E7535">
      <w:pPr>
        <w:rPr>
          <w:rStyle w:val="Hipervnculo"/>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Gastos_por_Transferencias" w:history="1">
        <w:r w:rsidR="004C064A" w:rsidRPr="004C064A">
          <w:rPr>
            <w:rStyle w:val="Hipervnculo"/>
            <w:rFonts w:ascii="Arial Narrow" w:hAnsi="Arial Narrow"/>
            <w:lang w:val="es-MX"/>
          </w:rPr>
          <w:t>Gastos por Transferencias corrientes</w:t>
        </w:r>
      </w:hyperlink>
    </w:p>
    <w:p w14:paraId="2A8C79ED" w14:textId="77777777" w:rsidR="00C50FB9" w:rsidRPr="0042740E" w:rsidRDefault="00C50FB9" w:rsidP="007E7535">
      <w:pPr>
        <w:rPr>
          <w:lang w:val="es-CR" w:eastAsia="es-CR"/>
        </w:rPr>
      </w:pPr>
    </w:p>
    <w:tbl>
      <w:tblPr>
        <w:tblW w:w="3500" w:type="dxa"/>
        <w:jc w:val="center"/>
        <w:tblCellMar>
          <w:left w:w="70" w:type="dxa"/>
          <w:right w:w="70" w:type="dxa"/>
        </w:tblCellMar>
        <w:tblLook w:val="04A0" w:firstRow="1" w:lastRow="0" w:firstColumn="1" w:lastColumn="0" w:noHBand="0" w:noVBand="1"/>
      </w:tblPr>
      <w:tblGrid>
        <w:gridCol w:w="1760"/>
        <w:gridCol w:w="1740"/>
      </w:tblGrid>
      <w:tr w:rsidR="00FA45A5" w:rsidRPr="00FA45A5" w14:paraId="15A3FF13" w14:textId="77777777" w:rsidTr="00FA45A5">
        <w:trPr>
          <w:trHeight w:val="756"/>
          <w:jc w:val="center"/>
        </w:trPr>
        <w:tc>
          <w:tcPr>
            <w:tcW w:w="176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51381A33"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Gastos por Transferencias corrientes</w:t>
            </w:r>
          </w:p>
        </w:tc>
        <w:tc>
          <w:tcPr>
            <w:tcW w:w="17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70520558" w14:textId="77777777" w:rsidR="00FA45A5" w:rsidRPr="00FA45A5" w:rsidRDefault="00FA45A5" w:rsidP="00FA45A5">
            <w:pPr>
              <w:jc w:val="center"/>
              <w:rPr>
                <w:rFonts w:ascii="Arial Narrow" w:hAnsi="Arial Narrow" w:cs="Calibri"/>
                <w:color w:val="FFFFFF"/>
                <w:lang w:eastAsia="es-CR"/>
              </w:rPr>
            </w:pPr>
            <w:r w:rsidRPr="00FA45A5">
              <w:rPr>
                <w:rFonts w:ascii="Arial Narrow" w:hAnsi="Arial Narrow" w:cs="Calibri"/>
                <w:color w:val="FFFFFF"/>
                <w:lang w:eastAsia="es-CR"/>
              </w:rPr>
              <w:t>MONTO TOTAL</w:t>
            </w:r>
          </w:p>
        </w:tc>
      </w:tr>
      <w:tr w:rsidR="00FA45A5" w:rsidRPr="00FA45A5" w14:paraId="7C7D45AB" w14:textId="77777777" w:rsidTr="00FA45A5">
        <w:trPr>
          <w:trHeight w:val="756"/>
          <w:jc w:val="center"/>
        </w:trPr>
        <w:tc>
          <w:tcPr>
            <w:tcW w:w="1760" w:type="dxa"/>
            <w:vMerge/>
            <w:tcBorders>
              <w:top w:val="single" w:sz="8" w:space="0" w:color="auto"/>
              <w:left w:val="single" w:sz="8" w:space="0" w:color="auto"/>
              <w:bottom w:val="single" w:sz="8" w:space="0" w:color="000000"/>
              <w:right w:val="nil"/>
            </w:tcBorders>
            <w:vAlign w:val="center"/>
            <w:hideMark/>
          </w:tcPr>
          <w:p w14:paraId="4F7D4A5A" w14:textId="77777777" w:rsidR="00FA45A5" w:rsidRPr="00FA45A5" w:rsidRDefault="00FA45A5" w:rsidP="00FA45A5">
            <w:pPr>
              <w:rPr>
                <w:rFonts w:ascii="Arial Narrow" w:hAnsi="Arial Narrow" w:cs="Calibri"/>
                <w:color w:val="FFFFFF"/>
                <w:lang w:eastAsia="es-CR"/>
              </w:rPr>
            </w:pPr>
          </w:p>
        </w:tc>
        <w:tc>
          <w:tcPr>
            <w:tcW w:w="1740" w:type="dxa"/>
            <w:tcBorders>
              <w:top w:val="nil"/>
              <w:left w:val="nil"/>
              <w:bottom w:val="single" w:sz="8" w:space="0" w:color="auto"/>
              <w:right w:val="single" w:sz="8" w:space="0" w:color="auto"/>
            </w:tcBorders>
            <w:shd w:val="clear" w:color="auto" w:fill="auto"/>
            <w:noWrap/>
            <w:vAlign w:val="center"/>
            <w:hideMark/>
          </w:tcPr>
          <w:p w14:paraId="149A3F5B" w14:textId="77777777" w:rsidR="00FA45A5" w:rsidRPr="00FA45A5" w:rsidRDefault="00FA45A5" w:rsidP="00FA45A5">
            <w:pPr>
              <w:jc w:val="right"/>
              <w:rPr>
                <w:rFonts w:ascii="Arial Narrow" w:hAnsi="Arial Narrow" w:cs="Calibri"/>
                <w:color w:val="000000"/>
                <w:sz w:val="20"/>
                <w:szCs w:val="20"/>
                <w:lang w:eastAsia="es-CR"/>
              </w:rPr>
            </w:pPr>
            <w:r w:rsidRPr="00FA45A5">
              <w:rPr>
                <w:rFonts w:ascii="Arial" w:hAnsi="Arial" w:cs="Arial"/>
                <w:color w:val="000000"/>
                <w:sz w:val="20"/>
                <w:szCs w:val="20"/>
                <w:lang w:eastAsia="es-CR"/>
              </w:rPr>
              <w:t>₡</w:t>
            </w:r>
            <w:r w:rsidRPr="00FA45A5">
              <w:rPr>
                <w:rFonts w:ascii="Arial Narrow" w:hAnsi="Arial Narrow" w:cs="Calibri"/>
                <w:color w:val="000000"/>
                <w:sz w:val="20"/>
                <w:szCs w:val="20"/>
                <w:lang w:eastAsia="es-CR"/>
              </w:rPr>
              <w:t>0,00</w:t>
            </w:r>
          </w:p>
        </w:tc>
      </w:tr>
    </w:tbl>
    <w:p w14:paraId="6CE6B97D" w14:textId="77777777" w:rsidR="004C064A" w:rsidRDefault="004C064A" w:rsidP="004C064A">
      <w:pPr>
        <w:jc w:val="center"/>
        <w:rPr>
          <w:lang w:eastAsia="es-CR"/>
        </w:rPr>
      </w:pPr>
    </w:p>
    <w:p w14:paraId="6A66E0BA" w14:textId="77777777" w:rsidR="000C7838" w:rsidRDefault="001446A3" w:rsidP="0081362D">
      <w:pPr>
        <w:pStyle w:val="Ttulo4"/>
        <w:rPr>
          <w:rFonts w:ascii="Arial Narrow" w:hAnsi="Arial Narrow"/>
        </w:rPr>
      </w:pPr>
      <w:r w:rsidRPr="00BC7C5B">
        <w:rPr>
          <w:rFonts w:ascii="Arial Narrow" w:hAnsi="Arial Narrow"/>
        </w:rPr>
        <w:t>Gastos por Transferencias capital</w:t>
      </w:r>
    </w:p>
    <w:p w14:paraId="07C82434" w14:textId="77777777" w:rsidR="00CC11BE" w:rsidRDefault="00CC11BE" w:rsidP="000C7838">
      <w:pPr>
        <w:rPr>
          <w:rFonts w:ascii="Arial Narrow" w:hAnsi="Arial Narrow"/>
          <w:lang w:val="es-MX"/>
        </w:rPr>
      </w:pPr>
    </w:p>
    <w:p w14:paraId="24219032"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6A59592"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5A26E21"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967DFD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103718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C2839BE"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E3BE9E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B88AEAF" w14:textId="60EFDD4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0367B9E4" w14:textId="77777777" w:rsidR="00CC11BE" w:rsidRDefault="00CC11BE" w:rsidP="000C7838">
      <w:pPr>
        <w:rPr>
          <w:rFonts w:ascii="Arial Narrow" w:hAnsi="Arial Narrow"/>
          <w:lang w:val="es-MX"/>
        </w:rPr>
      </w:pPr>
    </w:p>
    <w:p w14:paraId="3D530166" w14:textId="67D81DC2" w:rsidR="00C575ED" w:rsidRDefault="009F088F" w:rsidP="000C7838">
      <w:pPr>
        <w:rPr>
          <w:rStyle w:val="Hipervnculo"/>
          <w:rFonts w:ascii="Arial Narrow" w:hAnsi="Arial Narrow"/>
          <w:lang w:val="es-MX"/>
        </w:rPr>
      </w:pPr>
      <w:r w:rsidRPr="007D51EA">
        <w:rPr>
          <w:rFonts w:ascii="Arial Narrow" w:hAnsi="Arial Narrow"/>
          <w:lang w:val="es-MX"/>
        </w:rPr>
        <w:lastRenderedPageBreak/>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Gastos_por_Transferencias_1" w:history="1">
        <w:r w:rsidR="004C064A" w:rsidRPr="004C064A">
          <w:rPr>
            <w:rStyle w:val="Hipervnculo"/>
            <w:rFonts w:ascii="Arial Narrow" w:hAnsi="Arial Narrow"/>
            <w:lang w:val="es-MX"/>
          </w:rPr>
          <w:t>Gastos por Transferencias capital</w:t>
        </w:r>
      </w:hyperlink>
    </w:p>
    <w:p w14:paraId="68FA90D0" w14:textId="77777777" w:rsidR="004D1CB8" w:rsidRDefault="004D1CB8" w:rsidP="000C7838">
      <w:pPr>
        <w:rPr>
          <w:rStyle w:val="Hipervnculo"/>
          <w:rFonts w:ascii="Arial Narrow" w:hAnsi="Arial Narrow"/>
          <w:lang w:val="es-MX"/>
        </w:rPr>
      </w:pPr>
    </w:p>
    <w:tbl>
      <w:tblPr>
        <w:tblW w:w="3500" w:type="dxa"/>
        <w:jc w:val="center"/>
        <w:tblCellMar>
          <w:left w:w="70" w:type="dxa"/>
          <w:right w:w="70" w:type="dxa"/>
        </w:tblCellMar>
        <w:tblLook w:val="04A0" w:firstRow="1" w:lastRow="0" w:firstColumn="1" w:lastColumn="0" w:noHBand="0" w:noVBand="1"/>
      </w:tblPr>
      <w:tblGrid>
        <w:gridCol w:w="1760"/>
        <w:gridCol w:w="1740"/>
      </w:tblGrid>
      <w:tr w:rsidR="007C440B" w:rsidRPr="007C440B" w14:paraId="6CECABA9" w14:textId="77777777" w:rsidTr="007C440B">
        <w:trPr>
          <w:trHeight w:val="756"/>
          <w:jc w:val="center"/>
        </w:trPr>
        <w:tc>
          <w:tcPr>
            <w:tcW w:w="176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346967EB"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Gastos por Transferencias capital</w:t>
            </w:r>
          </w:p>
        </w:tc>
        <w:tc>
          <w:tcPr>
            <w:tcW w:w="17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AC46F3F"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6FC5E5F2" w14:textId="77777777" w:rsidTr="007C440B">
        <w:trPr>
          <w:trHeight w:val="756"/>
          <w:jc w:val="center"/>
        </w:trPr>
        <w:tc>
          <w:tcPr>
            <w:tcW w:w="1760" w:type="dxa"/>
            <w:vMerge/>
            <w:tcBorders>
              <w:top w:val="single" w:sz="8" w:space="0" w:color="auto"/>
              <w:left w:val="single" w:sz="8" w:space="0" w:color="auto"/>
              <w:bottom w:val="single" w:sz="8" w:space="0" w:color="000000"/>
              <w:right w:val="nil"/>
            </w:tcBorders>
            <w:vAlign w:val="center"/>
            <w:hideMark/>
          </w:tcPr>
          <w:p w14:paraId="4E826230" w14:textId="77777777" w:rsidR="007C440B" w:rsidRPr="007C440B" w:rsidRDefault="007C440B" w:rsidP="007C440B">
            <w:pPr>
              <w:rPr>
                <w:rFonts w:ascii="Arial Narrow" w:hAnsi="Arial Narrow" w:cs="Calibri"/>
                <w:color w:val="FFFFFF"/>
                <w:lang w:eastAsia="es-CR"/>
              </w:rPr>
            </w:pPr>
          </w:p>
        </w:tc>
        <w:tc>
          <w:tcPr>
            <w:tcW w:w="1740" w:type="dxa"/>
            <w:tcBorders>
              <w:top w:val="nil"/>
              <w:left w:val="nil"/>
              <w:bottom w:val="single" w:sz="8" w:space="0" w:color="auto"/>
              <w:right w:val="single" w:sz="8" w:space="0" w:color="auto"/>
            </w:tcBorders>
            <w:shd w:val="clear" w:color="auto" w:fill="auto"/>
            <w:noWrap/>
            <w:vAlign w:val="center"/>
            <w:hideMark/>
          </w:tcPr>
          <w:p w14:paraId="7AFDA593"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4BB1548E" w14:textId="758D9781" w:rsidR="00C50FB9" w:rsidRDefault="00C50FB9" w:rsidP="00C50FB9">
      <w:pPr>
        <w:pStyle w:val="Ttulo3"/>
        <w:rPr>
          <w:rFonts w:ascii="Arial Narrow" w:hAnsi="Arial Narrow"/>
          <w:sz w:val="24"/>
          <w:szCs w:val="24"/>
        </w:rPr>
      </w:pPr>
      <w:bookmarkStart w:id="26" w:name="_Toc107475729"/>
    </w:p>
    <w:p w14:paraId="53FA1384" w14:textId="008DB045" w:rsidR="00D408AD" w:rsidRPr="00D408AD" w:rsidRDefault="00D408AD" w:rsidP="00D408AD">
      <w:pPr>
        <w:jc w:val="both"/>
        <w:rPr>
          <w:lang w:val="es-CR" w:eastAsia="es-CR"/>
        </w:rPr>
      </w:pPr>
      <w:r w:rsidRPr="00D408AD">
        <w:rPr>
          <w:lang w:val="es-CR" w:eastAsia="es-CR"/>
        </w:rPr>
        <w:t>En relación con las T</w:t>
      </w:r>
      <w:r>
        <w:rPr>
          <w:lang w:val="es-CR" w:eastAsia="es-CR"/>
        </w:rPr>
        <w:t>ransferencias recibidas y giradas tanto corrientes como de capital, debe indicarse que en el presente periodo la Municipalidad de Buenos Aires, no se ha visto afectada por cuanto las partidas presupuestadas en ambos casos han sido ejecutadas sin ninguna afectación producto de la pandemia.</w:t>
      </w:r>
    </w:p>
    <w:p w14:paraId="0C6BBAFD" w14:textId="6F9266A2" w:rsidR="00C50FB9" w:rsidRDefault="00C50FB9" w:rsidP="00C50FB9">
      <w:pPr>
        <w:rPr>
          <w:lang w:val="es-CR" w:eastAsia="es-CR"/>
        </w:rPr>
      </w:pPr>
    </w:p>
    <w:p w14:paraId="5E784458" w14:textId="77777777" w:rsidR="004D1CB8" w:rsidRPr="00D408AD" w:rsidRDefault="004D1CB8" w:rsidP="00C50FB9">
      <w:pPr>
        <w:rPr>
          <w:lang w:val="es-CR" w:eastAsia="es-CR"/>
        </w:rPr>
      </w:pPr>
    </w:p>
    <w:p w14:paraId="16136456" w14:textId="519B3E49" w:rsidR="001446A3" w:rsidRDefault="001446A3" w:rsidP="00D23A50">
      <w:pPr>
        <w:pStyle w:val="Ttulo3"/>
        <w:numPr>
          <w:ilvl w:val="0"/>
          <w:numId w:val="35"/>
        </w:numPr>
        <w:rPr>
          <w:rFonts w:ascii="Arial Narrow" w:hAnsi="Arial Narrow"/>
          <w:sz w:val="24"/>
          <w:szCs w:val="24"/>
        </w:rPr>
      </w:pPr>
      <w:r w:rsidRPr="00005870">
        <w:rPr>
          <w:rFonts w:ascii="Arial Narrow" w:hAnsi="Arial Narrow"/>
          <w:sz w:val="24"/>
          <w:szCs w:val="24"/>
        </w:rPr>
        <w:t>Control de Gastos.</w:t>
      </w:r>
      <w:bookmarkEnd w:id="26"/>
    </w:p>
    <w:p w14:paraId="00FCEE9E" w14:textId="77777777" w:rsidR="00CC11BE" w:rsidRDefault="00CC11BE" w:rsidP="001446A3">
      <w:pPr>
        <w:spacing w:after="160" w:line="259" w:lineRule="auto"/>
        <w:jc w:val="both"/>
        <w:rPr>
          <w:rFonts w:ascii="Arial Narrow" w:hAnsi="Arial Narrow" w:cs="Arial"/>
          <w:bCs/>
        </w:rPr>
      </w:pPr>
      <w:bookmarkStart w:id="27" w:name="_Hlk41834885"/>
    </w:p>
    <w:p w14:paraId="025ADFCB" w14:textId="77777777" w:rsidR="00414A31" w:rsidRPr="0042740E" w:rsidRDefault="003B7DB9" w:rsidP="001446A3">
      <w:pPr>
        <w:spacing w:after="160" w:line="259" w:lineRule="auto"/>
        <w:jc w:val="both"/>
        <w:rPr>
          <w:rFonts w:ascii="Arial Narrow" w:hAnsi="Arial Narrow" w:cs="Arial"/>
          <w:bCs/>
          <w:lang w:val="es-CR"/>
        </w:rPr>
      </w:pPr>
      <w:r w:rsidRPr="0042740E">
        <w:rPr>
          <w:rFonts w:ascii="Arial Narrow" w:hAnsi="Arial Narrow" w:cs="Arial"/>
          <w:bCs/>
          <w:lang w:val="es-CR"/>
        </w:rPr>
        <w:t xml:space="preserve">Esta revelación analiza el conjunto de gastos que asumió un ente contable específicamente para la atención de la pandemia. La entidad debe revelar de acuerdo con sus particularidades. </w:t>
      </w:r>
      <w:bookmarkEnd w:id="27"/>
    </w:p>
    <w:p w14:paraId="734831A8" w14:textId="77777777" w:rsidR="00461F35" w:rsidRPr="0042740E" w:rsidRDefault="00461F35" w:rsidP="001446A3">
      <w:pPr>
        <w:spacing w:after="160" w:line="259" w:lineRule="auto"/>
        <w:jc w:val="both"/>
        <w:rPr>
          <w:rFonts w:ascii="Arial Narrow" w:hAnsi="Arial Narrow" w:cs="Arial"/>
          <w:bCs/>
          <w:lang w:val="es-CR"/>
        </w:rPr>
      </w:pPr>
    </w:p>
    <w:p w14:paraId="33A5E73D" w14:textId="77777777" w:rsidR="00E51F6F" w:rsidRPr="0042740E" w:rsidRDefault="00E51F6F" w:rsidP="00414A31">
      <w:pPr>
        <w:pStyle w:val="Ttulo3"/>
        <w:rPr>
          <w:rFonts w:ascii="Arial Narrow" w:hAnsi="Arial Narrow"/>
          <w:color w:val="1F3864"/>
          <w:sz w:val="26"/>
          <w:szCs w:val="26"/>
          <w:lang w:val="es-CR"/>
        </w:rPr>
      </w:pPr>
      <w:bookmarkStart w:id="28" w:name="_Toc107475730"/>
      <w:r w:rsidRPr="0042740E">
        <w:rPr>
          <w:rFonts w:ascii="Arial Narrow" w:hAnsi="Arial Narrow"/>
          <w:color w:val="1F3864"/>
          <w:sz w:val="26"/>
          <w:szCs w:val="26"/>
          <w:lang w:val="es-CR"/>
        </w:rPr>
        <w:t>Gastos</w:t>
      </w:r>
      <w:bookmarkEnd w:id="28"/>
    </w:p>
    <w:p w14:paraId="7EA4DB5C" w14:textId="77777777" w:rsidR="00CC11BE" w:rsidRPr="0042740E" w:rsidRDefault="00CC11BE" w:rsidP="00CC11BE">
      <w:pPr>
        <w:rPr>
          <w:lang w:val="es-CR" w:eastAsia="es-CR"/>
        </w:rPr>
      </w:pPr>
    </w:p>
    <w:p w14:paraId="15804E36"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764535C5"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48F9CF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82CC3B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5C6AB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C75D8C7"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00A00E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D1FACE" w14:textId="6D08BE63"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448540F7" w14:textId="77777777" w:rsidR="001446A3" w:rsidRDefault="001446A3" w:rsidP="001446A3">
      <w:pPr>
        <w:spacing w:after="160" w:line="259" w:lineRule="auto"/>
        <w:jc w:val="both"/>
        <w:rPr>
          <w:rFonts w:ascii="Arial Narrow" w:hAnsi="Arial Narrow" w:cs="Arial"/>
          <w:bCs/>
        </w:rPr>
      </w:pPr>
    </w:p>
    <w:p w14:paraId="471A152D" w14:textId="77777777" w:rsidR="001446A3" w:rsidRPr="0042740E" w:rsidRDefault="00223D89" w:rsidP="001446A3">
      <w:pPr>
        <w:spacing w:after="160" w:line="259" w:lineRule="auto"/>
        <w:jc w:val="both"/>
        <w:rPr>
          <w:rFonts w:ascii="Arial Narrow" w:hAnsi="Arial Narrow" w:cs="Arial"/>
          <w:bCs/>
          <w:lang w:val="es-CR"/>
        </w:rPr>
      </w:pPr>
      <w:r w:rsidRPr="0042740E">
        <w:rPr>
          <w:rFonts w:ascii="Arial Narrow" w:hAnsi="Arial Narrow" w:cs="Arial"/>
          <w:bCs/>
          <w:lang w:val="es-CR"/>
        </w:rPr>
        <w:t xml:space="preserve">A continuación, un cuadro resumen, pero el detalle de los </w:t>
      </w:r>
      <w:r w:rsidR="009F088F" w:rsidRPr="0042740E">
        <w:rPr>
          <w:rFonts w:ascii="Arial Narrow" w:hAnsi="Arial Narrow" w:cs="Arial"/>
          <w:bCs/>
          <w:lang w:val="es-CR"/>
        </w:rPr>
        <w:t>cuadros</w:t>
      </w:r>
      <w:r w:rsidRPr="0042740E">
        <w:rPr>
          <w:rFonts w:ascii="Arial Narrow" w:hAnsi="Arial Narrow" w:cs="Arial"/>
          <w:bCs/>
          <w:lang w:val="es-CR"/>
        </w:rPr>
        <w:t xml:space="preserve"> debe ser adjuntados como anexos</w:t>
      </w:r>
      <w:r w:rsidR="009F088F" w:rsidRPr="0042740E">
        <w:rPr>
          <w:rFonts w:ascii="Arial Narrow" w:hAnsi="Arial Narrow" w:cs="Arial"/>
          <w:bCs/>
          <w:lang w:val="es-CR"/>
        </w:rPr>
        <w:t xml:space="preserve"> </w:t>
      </w:r>
      <w:hyperlink w:anchor="_Gastos" w:history="1">
        <w:r w:rsidR="009F088F" w:rsidRPr="0042740E">
          <w:rPr>
            <w:rStyle w:val="Hipervnculo"/>
            <w:rFonts w:ascii="Arial Narrow" w:hAnsi="Arial Narrow" w:cs="Arial"/>
            <w:bCs/>
            <w:lang w:val="es-CR"/>
          </w:rPr>
          <w:t>Gastos</w:t>
        </w:r>
      </w:hyperlink>
      <w:r w:rsidR="001446A3" w:rsidRPr="0042740E">
        <w:rPr>
          <w:rFonts w:ascii="Arial Narrow" w:hAnsi="Arial Narrow" w:cs="Arial"/>
          <w:bCs/>
          <w:lang w:val="es-CR"/>
        </w:rPr>
        <w:t>:</w:t>
      </w:r>
    </w:p>
    <w:p w14:paraId="4EAB4A32" w14:textId="77777777" w:rsidR="005078A5" w:rsidRPr="0042740E" w:rsidRDefault="005078A5" w:rsidP="001446A3">
      <w:pPr>
        <w:spacing w:after="160" w:line="259" w:lineRule="auto"/>
        <w:jc w:val="both"/>
        <w:rPr>
          <w:rFonts w:ascii="Arial Narrow" w:hAnsi="Arial Narrow" w:cs="Arial"/>
          <w:bCs/>
          <w:lang w:val="es-CR"/>
        </w:rPr>
      </w:pPr>
    </w:p>
    <w:tbl>
      <w:tblPr>
        <w:tblW w:w="2580" w:type="dxa"/>
        <w:jc w:val="center"/>
        <w:tblCellMar>
          <w:left w:w="70" w:type="dxa"/>
          <w:right w:w="70" w:type="dxa"/>
        </w:tblCellMar>
        <w:tblLook w:val="04A0" w:firstRow="1" w:lastRow="0" w:firstColumn="1" w:lastColumn="0" w:noHBand="0" w:noVBand="1"/>
      </w:tblPr>
      <w:tblGrid>
        <w:gridCol w:w="1240"/>
        <w:gridCol w:w="1340"/>
      </w:tblGrid>
      <w:tr w:rsidR="007C440B" w:rsidRPr="007C440B" w14:paraId="736DF790" w14:textId="77777777" w:rsidTr="007C440B">
        <w:trPr>
          <w:trHeight w:val="62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1C4A3AC1"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 xml:space="preserve">Gastos </w:t>
            </w:r>
          </w:p>
        </w:tc>
        <w:tc>
          <w:tcPr>
            <w:tcW w:w="13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6BCC8BD"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125EC0BD" w14:textId="77777777" w:rsidTr="007C440B">
        <w:trPr>
          <w:trHeight w:val="492"/>
          <w:jc w:val="center"/>
        </w:trPr>
        <w:tc>
          <w:tcPr>
            <w:tcW w:w="1240" w:type="dxa"/>
            <w:vMerge/>
            <w:tcBorders>
              <w:top w:val="single" w:sz="8" w:space="0" w:color="auto"/>
              <w:left w:val="single" w:sz="8" w:space="0" w:color="auto"/>
              <w:bottom w:val="single" w:sz="8" w:space="0" w:color="000000"/>
              <w:right w:val="nil"/>
            </w:tcBorders>
            <w:vAlign w:val="center"/>
            <w:hideMark/>
          </w:tcPr>
          <w:p w14:paraId="5CBF47A5" w14:textId="77777777" w:rsidR="007C440B" w:rsidRPr="007C440B" w:rsidRDefault="007C440B" w:rsidP="007C440B">
            <w:pPr>
              <w:rPr>
                <w:rFonts w:ascii="Arial Narrow" w:hAnsi="Arial Narrow" w:cs="Calibri"/>
                <w:color w:val="FFFFFF"/>
                <w:lang w:eastAsia="es-CR"/>
              </w:rPr>
            </w:pPr>
          </w:p>
        </w:tc>
        <w:tc>
          <w:tcPr>
            <w:tcW w:w="1340" w:type="dxa"/>
            <w:tcBorders>
              <w:top w:val="nil"/>
              <w:left w:val="nil"/>
              <w:bottom w:val="single" w:sz="8" w:space="0" w:color="auto"/>
              <w:right w:val="single" w:sz="8" w:space="0" w:color="auto"/>
            </w:tcBorders>
            <w:shd w:val="clear" w:color="auto" w:fill="auto"/>
            <w:noWrap/>
            <w:vAlign w:val="center"/>
            <w:hideMark/>
          </w:tcPr>
          <w:p w14:paraId="312C7A5B"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5814D7AB" w14:textId="77777777" w:rsidR="00C31F2E" w:rsidRDefault="00C31F2E" w:rsidP="009F088F">
      <w:pPr>
        <w:spacing w:after="160" w:line="259" w:lineRule="auto"/>
        <w:jc w:val="center"/>
        <w:rPr>
          <w:rFonts w:ascii="Arial Narrow" w:hAnsi="Arial Narrow" w:cs="Arial"/>
          <w:bCs/>
        </w:rPr>
      </w:pPr>
    </w:p>
    <w:p w14:paraId="32A2A020" w14:textId="67D17635" w:rsidR="0032789C" w:rsidRDefault="00DA56D1" w:rsidP="00D408AD">
      <w:pPr>
        <w:spacing w:after="160" w:line="259" w:lineRule="auto"/>
        <w:jc w:val="both"/>
        <w:rPr>
          <w:rFonts w:ascii="Arial Narrow" w:hAnsi="Arial Narrow" w:cs="Arial"/>
          <w:bCs/>
          <w:lang w:val="es-CR"/>
        </w:rPr>
      </w:pPr>
      <w:r w:rsidRPr="00DA56D1">
        <w:rPr>
          <w:rFonts w:ascii="Arial Narrow" w:hAnsi="Arial Narrow" w:cs="Arial"/>
          <w:bCs/>
          <w:lang w:val="es-CR"/>
        </w:rPr>
        <w:t>Se debe indicar que l</w:t>
      </w:r>
      <w:r>
        <w:rPr>
          <w:rFonts w:ascii="Arial Narrow" w:hAnsi="Arial Narrow" w:cs="Arial"/>
          <w:bCs/>
          <w:lang w:val="es-CR"/>
        </w:rPr>
        <w:t>a Municipalidad de Buenos Aires no ha sufrido un impacto material en cuanto a la ejecución de los gastos presupuestados producto de la pandemia los cuales ha realizado puntualmente. Asimismo, debe manifestarse que la Municipalidad no se vio obligada a implementar algún programa de ayuda económica o en especies a personas para hacer frente a la pandemia.</w:t>
      </w:r>
    </w:p>
    <w:p w14:paraId="23FDCE6E" w14:textId="5AE504E9" w:rsidR="00DA56D1" w:rsidRDefault="00DA56D1" w:rsidP="00D408AD">
      <w:pPr>
        <w:spacing w:after="160" w:line="259" w:lineRule="auto"/>
        <w:jc w:val="both"/>
        <w:rPr>
          <w:rFonts w:ascii="Arial Narrow" w:hAnsi="Arial Narrow" w:cs="Arial"/>
          <w:bCs/>
          <w:lang w:val="es-CR"/>
        </w:rPr>
      </w:pPr>
    </w:p>
    <w:p w14:paraId="23E5BFC6" w14:textId="77777777" w:rsidR="00215AAE" w:rsidRDefault="00215AAE" w:rsidP="00D23A50">
      <w:pPr>
        <w:pStyle w:val="Ttulo3"/>
        <w:numPr>
          <w:ilvl w:val="0"/>
          <w:numId w:val="35"/>
        </w:numPr>
        <w:rPr>
          <w:rFonts w:ascii="Arial Narrow" w:hAnsi="Arial Narrow"/>
          <w:sz w:val="24"/>
          <w:szCs w:val="24"/>
        </w:rPr>
      </w:pPr>
      <w:bookmarkStart w:id="29" w:name="_Toc107475731"/>
      <w:r w:rsidRPr="00005870">
        <w:rPr>
          <w:rFonts w:ascii="Arial Narrow" w:hAnsi="Arial Narrow"/>
          <w:sz w:val="24"/>
          <w:szCs w:val="24"/>
        </w:rPr>
        <w:lastRenderedPageBreak/>
        <w:t>Control Ingresos:</w:t>
      </w:r>
      <w:bookmarkEnd w:id="29"/>
    </w:p>
    <w:p w14:paraId="3FFAC1BB" w14:textId="77777777" w:rsidR="00C31F2E" w:rsidRDefault="00C31F2E" w:rsidP="00C31F2E">
      <w:pPr>
        <w:rPr>
          <w:lang w:eastAsia="es-CR"/>
        </w:rPr>
      </w:pPr>
    </w:p>
    <w:p w14:paraId="11E7029F" w14:textId="77777777" w:rsidR="00320D45" w:rsidRPr="0042740E" w:rsidRDefault="00373085" w:rsidP="0076742B">
      <w:pPr>
        <w:spacing w:after="160"/>
        <w:jc w:val="both"/>
        <w:rPr>
          <w:rFonts w:ascii="Arial Narrow" w:hAnsi="Arial Narrow" w:cs="Arial"/>
          <w:bCs/>
          <w:lang w:val="es-CR"/>
        </w:rPr>
      </w:pPr>
      <w:r w:rsidRPr="0042740E">
        <w:rPr>
          <w:rFonts w:ascii="Arial Narrow" w:hAnsi="Arial Narrow" w:cs="Arial"/>
          <w:bCs/>
          <w:lang w:val="es-CR"/>
        </w:rPr>
        <w:t>Esta revelación analiza el impacto en los ingresos de la entidad por la afectación de la pandemia. La entidad debe revelar de acuerdo con sus particularidades</w:t>
      </w:r>
      <w:r w:rsidR="00C82533" w:rsidRPr="0042740E">
        <w:rPr>
          <w:rFonts w:ascii="Arial Narrow" w:hAnsi="Arial Narrow" w:cs="Arial"/>
          <w:bCs/>
          <w:lang w:val="es-CR"/>
        </w:rPr>
        <w:t>.</w:t>
      </w:r>
    </w:p>
    <w:p w14:paraId="665C3F83" w14:textId="77777777" w:rsidR="00781314" w:rsidRPr="0042740E" w:rsidRDefault="00781314" w:rsidP="00CD2566">
      <w:pPr>
        <w:pStyle w:val="Ttulo3"/>
        <w:rPr>
          <w:rFonts w:ascii="Arial Narrow" w:hAnsi="Arial Narrow"/>
          <w:color w:val="1F3864"/>
          <w:sz w:val="26"/>
          <w:szCs w:val="26"/>
          <w:lang w:val="es-CR"/>
        </w:rPr>
      </w:pPr>
    </w:p>
    <w:p w14:paraId="7BFD75CE" w14:textId="77777777" w:rsidR="00373085" w:rsidRPr="0042740E" w:rsidRDefault="00373085" w:rsidP="00CD2566">
      <w:pPr>
        <w:pStyle w:val="Ttulo3"/>
        <w:rPr>
          <w:rFonts w:ascii="Arial Narrow" w:hAnsi="Arial Narrow"/>
          <w:color w:val="1F3864"/>
          <w:sz w:val="26"/>
          <w:szCs w:val="26"/>
          <w:lang w:val="es-CR"/>
        </w:rPr>
      </w:pPr>
      <w:bookmarkStart w:id="30" w:name="_Toc107475732"/>
      <w:r w:rsidRPr="0042740E">
        <w:rPr>
          <w:rFonts w:ascii="Arial Narrow" w:hAnsi="Arial Narrow"/>
          <w:color w:val="1F3864"/>
          <w:sz w:val="26"/>
          <w:szCs w:val="26"/>
          <w:lang w:val="es-CR"/>
        </w:rPr>
        <w:t>Ingresos por impuestos</w:t>
      </w:r>
      <w:bookmarkEnd w:id="30"/>
    </w:p>
    <w:p w14:paraId="459D4B48" w14:textId="77777777" w:rsidR="00156527" w:rsidRPr="0042740E" w:rsidRDefault="00156527" w:rsidP="00156527">
      <w:pPr>
        <w:rPr>
          <w:lang w:val="es-CR" w:eastAsia="es-CR"/>
        </w:rPr>
      </w:pPr>
    </w:p>
    <w:p w14:paraId="3E5DF547"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59782C1"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2214E8F"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07FF76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843540F"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9FC7FEA"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6C4244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DAF88D5" w14:textId="037CD4C1" w:rsidR="00D00BB5" w:rsidRPr="00D00BB5" w:rsidRDefault="00C43B30"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62CFB577" w14:textId="77777777" w:rsidR="00CC11BE" w:rsidRPr="00156527" w:rsidRDefault="00CC11BE" w:rsidP="00156527">
      <w:pPr>
        <w:rPr>
          <w:lang w:eastAsia="es-CR"/>
        </w:rPr>
      </w:pPr>
    </w:p>
    <w:p w14:paraId="55717730" w14:textId="77777777" w:rsidR="00F62B1C" w:rsidRPr="0042740E" w:rsidRDefault="00156527" w:rsidP="00C31F2E">
      <w:pPr>
        <w:rPr>
          <w:rFonts w:ascii="Arial Narrow" w:hAnsi="Arial Narrow" w:cs="Arial"/>
          <w:bCs/>
          <w:lang w:val="es-CR"/>
        </w:rPr>
      </w:pPr>
      <w:r w:rsidRPr="0042740E">
        <w:rPr>
          <w:rFonts w:ascii="Arial Narrow" w:hAnsi="Arial Narrow" w:cs="Arial"/>
          <w:bCs/>
          <w:lang w:val="es-CR"/>
        </w:rPr>
        <w:t xml:space="preserve">A continuación, un cuadro resumen, pero el detalle de los cuadros debe ser adjuntados como anexos </w:t>
      </w:r>
      <w:hyperlink w:anchor="_Ingresos_por_impuestos" w:history="1">
        <w:r w:rsidRPr="0042740E">
          <w:rPr>
            <w:rStyle w:val="Hipervnculo"/>
            <w:rFonts w:ascii="Arial Narrow" w:hAnsi="Arial Narrow" w:cs="Arial"/>
            <w:bCs/>
            <w:lang w:val="es-CR"/>
          </w:rPr>
          <w:t>Ingresos por impuestos</w:t>
        </w:r>
      </w:hyperlink>
    </w:p>
    <w:tbl>
      <w:tblPr>
        <w:tblW w:w="2460" w:type="dxa"/>
        <w:jc w:val="center"/>
        <w:tblCellMar>
          <w:left w:w="70" w:type="dxa"/>
          <w:right w:w="70" w:type="dxa"/>
        </w:tblCellMar>
        <w:tblLook w:val="04A0" w:firstRow="1" w:lastRow="0" w:firstColumn="1" w:lastColumn="0" w:noHBand="0" w:noVBand="1"/>
      </w:tblPr>
      <w:tblGrid>
        <w:gridCol w:w="1240"/>
        <w:gridCol w:w="1220"/>
      </w:tblGrid>
      <w:tr w:rsidR="007C440B" w:rsidRPr="007C440B" w14:paraId="111A3F38" w14:textId="77777777" w:rsidTr="007C440B">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7CF647EC"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Ingresos por impuestos</w:t>
            </w:r>
          </w:p>
        </w:tc>
        <w:tc>
          <w:tcPr>
            <w:tcW w:w="12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F32209F"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6D02E8AD" w14:textId="77777777" w:rsidTr="007C440B">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36F7F773" w14:textId="77777777" w:rsidR="007C440B" w:rsidRPr="007C440B" w:rsidRDefault="007C440B" w:rsidP="007C440B">
            <w:pPr>
              <w:rPr>
                <w:rFonts w:ascii="Arial Narrow" w:hAnsi="Arial Narrow" w:cs="Calibri"/>
                <w:color w:val="FFFFFF"/>
                <w:lang w:eastAsia="es-CR"/>
              </w:rPr>
            </w:pPr>
          </w:p>
        </w:tc>
        <w:tc>
          <w:tcPr>
            <w:tcW w:w="1220" w:type="dxa"/>
            <w:tcBorders>
              <w:top w:val="nil"/>
              <w:left w:val="nil"/>
              <w:bottom w:val="single" w:sz="8" w:space="0" w:color="auto"/>
              <w:right w:val="single" w:sz="8" w:space="0" w:color="auto"/>
            </w:tcBorders>
            <w:shd w:val="clear" w:color="auto" w:fill="auto"/>
            <w:noWrap/>
            <w:vAlign w:val="center"/>
            <w:hideMark/>
          </w:tcPr>
          <w:p w14:paraId="61DCC1C7"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23A51894" w14:textId="77777777" w:rsidR="00156527" w:rsidRDefault="00156527" w:rsidP="00156527">
      <w:pPr>
        <w:jc w:val="center"/>
        <w:rPr>
          <w:lang w:eastAsia="es-CR"/>
        </w:rPr>
      </w:pPr>
    </w:p>
    <w:p w14:paraId="0FACB69E" w14:textId="77777777" w:rsidR="00994DBC" w:rsidRPr="00876763" w:rsidRDefault="00373085" w:rsidP="003B5AB5">
      <w:pPr>
        <w:pStyle w:val="Ttulo3"/>
        <w:rPr>
          <w:rFonts w:ascii="Arial Narrow" w:hAnsi="Arial Narrow"/>
          <w:color w:val="1F3864"/>
          <w:sz w:val="26"/>
          <w:szCs w:val="26"/>
          <w:lang w:val="es-CR"/>
        </w:rPr>
      </w:pPr>
      <w:bookmarkStart w:id="31" w:name="_Toc107475733"/>
      <w:r w:rsidRPr="00876763">
        <w:rPr>
          <w:rFonts w:ascii="Arial Narrow" w:hAnsi="Arial Narrow"/>
          <w:color w:val="1F3864"/>
          <w:sz w:val="26"/>
          <w:szCs w:val="26"/>
          <w:lang w:val="es-CR"/>
        </w:rPr>
        <w:t>Ingresos por Contribuciones Sociales</w:t>
      </w:r>
      <w:bookmarkEnd w:id="31"/>
    </w:p>
    <w:p w14:paraId="6FE67E7F" w14:textId="77777777" w:rsidR="00156527" w:rsidRPr="00876763" w:rsidRDefault="00156527" w:rsidP="00156527">
      <w:pPr>
        <w:rPr>
          <w:lang w:val="es-CR" w:eastAsia="es-CR"/>
        </w:rPr>
      </w:pPr>
    </w:p>
    <w:p w14:paraId="788FC9B1"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F39795F"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E98157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AF204E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1B3187D"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EBF55F0"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D50D2E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0B86F71" w14:textId="66FA9C1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3B7B969F" w14:textId="77777777" w:rsidR="004D6A90" w:rsidRDefault="004D6A90" w:rsidP="00CC11BE">
      <w:pPr>
        <w:pStyle w:val="NormalWeb"/>
        <w:spacing w:before="0" w:beforeAutospacing="0" w:after="0" w:afterAutospacing="0" w:line="360" w:lineRule="auto"/>
        <w:jc w:val="both"/>
        <w:rPr>
          <w:rFonts w:ascii="Arial Narrow" w:hAnsi="Arial Narrow"/>
          <w:sz w:val="22"/>
          <w:szCs w:val="22"/>
          <w:lang w:val="es-MX"/>
        </w:rPr>
      </w:pPr>
    </w:p>
    <w:p w14:paraId="0F4E344C" w14:textId="19F55AF5" w:rsidR="00C31F2E" w:rsidRPr="00B2346B" w:rsidRDefault="00156527" w:rsidP="00994DBC">
      <w:pPr>
        <w:rPr>
          <w:rStyle w:val="Hipervnculo"/>
          <w:rFonts w:ascii="Arial Narrow" w:hAnsi="Arial Narrow" w:cs="Arial"/>
          <w:bCs/>
          <w:lang w:val="es-CR"/>
        </w:rPr>
      </w:pPr>
      <w:r w:rsidRPr="0042740E">
        <w:rPr>
          <w:rFonts w:ascii="Arial Narrow" w:hAnsi="Arial Narrow" w:cs="Arial"/>
          <w:bCs/>
          <w:lang w:val="es-CR"/>
        </w:rPr>
        <w:t xml:space="preserve">A continuación, un cuadro resumen, pero el detalle de los cuadros debe ser adjuntados como anexos </w:t>
      </w:r>
      <w:hyperlink w:anchor="_Ingresos_por_Contribuciones" w:history="1">
        <w:r w:rsidRPr="0042740E">
          <w:rPr>
            <w:rStyle w:val="Hipervnculo"/>
            <w:rFonts w:ascii="Arial Narrow" w:hAnsi="Arial Narrow" w:cs="Arial"/>
            <w:bCs/>
            <w:lang w:val="es-CR"/>
          </w:rPr>
          <w:t>Ingresos por Contribuciones Sociales</w:t>
        </w:r>
      </w:hyperlink>
    </w:p>
    <w:p w14:paraId="74AF33B4" w14:textId="77777777" w:rsidR="00C977F1" w:rsidRPr="0042740E" w:rsidRDefault="00C977F1" w:rsidP="00994DBC">
      <w:pPr>
        <w:rPr>
          <w:rFonts w:ascii="Arial Narrow" w:hAnsi="Arial Narrow" w:cs="Arial"/>
          <w:bCs/>
          <w:lang w:val="es-CR"/>
        </w:rPr>
      </w:pPr>
    </w:p>
    <w:tbl>
      <w:tblPr>
        <w:tblW w:w="2460" w:type="dxa"/>
        <w:jc w:val="center"/>
        <w:tblCellMar>
          <w:left w:w="70" w:type="dxa"/>
          <w:right w:w="70" w:type="dxa"/>
        </w:tblCellMar>
        <w:tblLook w:val="04A0" w:firstRow="1" w:lastRow="0" w:firstColumn="1" w:lastColumn="0" w:noHBand="0" w:noVBand="1"/>
      </w:tblPr>
      <w:tblGrid>
        <w:gridCol w:w="1453"/>
        <w:gridCol w:w="1117"/>
      </w:tblGrid>
      <w:tr w:rsidR="007C440B" w:rsidRPr="007C440B" w14:paraId="5B46BD21" w14:textId="77777777" w:rsidTr="007C440B">
        <w:trPr>
          <w:trHeight w:val="744"/>
          <w:jc w:val="center"/>
        </w:trPr>
        <w:tc>
          <w:tcPr>
            <w:tcW w:w="1343"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4638F59E"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Ingresos por Contribuciones Sociales</w:t>
            </w:r>
          </w:p>
        </w:tc>
        <w:tc>
          <w:tcPr>
            <w:tcW w:w="111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233761C"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524B7C33" w14:textId="77777777" w:rsidTr="007C440B">
        <w:trPr>
          <w:trHeight w:val="744"/>
          <w:jc w:val="center"/>
        </w:trPr>
        <w:tc>
          <w:tcPr>
            <w:tcW w:w="1343" w:type="dxa"/>
            <w:vMerge/>
            <w:tcBorders>
              <w:top w:val="single" w:sz="8" w:space="0" w:color="auto"/>
              <w:left w:val="single" w:sz="8" w:space="0" w:color="auto"/>
              <w:bottom w:val="single" w:sz="8" w:space="0" w:color="000000"/>
              <w:right w:val="nil"/>
            </w:tcBorders>
            <w:vAlign w:val="center"/>
            <w:hideMark/>
          </w:tcPr>
          <w:p w14:paraId="43D2743A" w14:textId="77777777" w:rsidR="007C440B" w:rsidRPr="007C440B" w:rsidRDefault="007C440B" w:rsidP="007C440B">
            <w:pPr>
              <w:rPr>
                <w:rFonts w:ascii="Arial Narrow" w:hAnsi="Arial Narrow" w:cs="Calibri"/>
                <w:color w:val="FFFFFF"/>
                <w:lang w:eastAsia="es-CR"/>
              </w:rPr>
            </w:pPr>
          </w:p>
        </w:tc>
        <w:tc>
          <w:tcPr>
            <w:tcW w:w="1117" w:type="dxa"/>
            <w:tcBorders>
              <w:top w:val="nil"/>
              <w:left w:val="nil"/>
              <w:bottom w:val="single" w:sz="8" w:space="0" w:color="auto"/>
              <w:right w:val="single" w:sz="8" w:space="0" w:color="auto"/>
            </w:tcBorders>
            <w:shd w:val="clear" w:color="auto" w:fill="auto"/>
            <w:noWrap/>
            <w:vAlign w:val="center"/>
            <w:hideMark/>
          </w:tcPr>
          <w:p w14:paraId="7BC1BBB8"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34E8A232" w14:textId="77777777" w:rsidR="00947127" w:rsidRDefault="00947127" w:rsidP="00781314">
      <w:pPr>
        <w:jc w:val="center"/>
        <w:rPr>
          <w:rFonts w:ascii="Arial Narrow" w:hAnsi="Arial Narrow" w:cs="Arial"/>
          <w:bCs/>
        </w:rPr>
      </w:pPr>
    </w:p>
    <w:p w14:paraId="5BA320B1" w14:textId="77777777" w:rsidR="00947127" w:rsidRDefault="00947127" w:rsidP="00994DBC">
      <w:pPr>
        <w:pStyle w:val="Ttulo3"/>
        <w:rPr>
          <w:rFonts w:ascii="Arial Narrow" w:hAnsi="Arial Narrow"/>
          <w:color w:val="1F3864"/>
          <w:sz w:val="26"/>
          <w:szCs w:val="26"/>
        </w:rPr>
      </w:pPr>
    </w:p>
    <w:p w14:paraId="1C2A1FE9" w14:textId="77777777" w:rsidR="00C4131A" w:rsidRDefault="00C4131A" w:rsidP="00994DBC">
      <w:pPr>
        <w:pStyle w:val="Ttulo3"/>
        <w:rPr>
          <w:rFonts w:ascii="Arial Narrow" w:hAnsi="Arial Narrow"/>
          <w:color w:val="1F3864"/>
          <w:sz w:val="26"/>
          <w:szCs w:val="26"/>
        </w:rPr>
      </w:pPr>
      <w:bookmarkStart w:id="32" w:name="_Toc107475734"/>
      <w:r w:rsidRPr="00BC7C5B">
        <w:rPr>
          <w:rFonts w:ascii="Arial Narrow" w:hAnsi="Arial Narrow"/>
          <w:color w:val="1F3864"/>
          <w:sz w:val="26"/>
          <w:szCs w:val="26"/>
        </w:rPr>
        <w:t>Otros Ingresos</w:t>
      </w:r>
      <w:bookmarkEnd w:id="32"/>
      <w:r w:rsidRPr="00BC7C5B">
        <w:rPr>
          <w:rFonts w:ascii="Arial Narrow" w:hAnsi="Arial Narrow"/>
          <w:color w:val="1F3864"/>
          <w:sz w:val="26"/>
          <w:szCs w:val="26"/>
        </w:rPr>
        <w:t xml:space="preserve"> </w:t>
      </w:r>
    </w:p>
    <w:p w14:paraId="1716FFEB" w14:textId="77777777" w:rsidR="00156527" w:rsidRDefault="00156527" w:rsidP="00156527">
      <w:pPr>
        <w:rPr>
          <w:lang w:eastAsia="es-CR"/>
        </w:rPr>
      </w:pPr>
    </w:p>
    <w:p w14:paraId="68649EC7"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772C3246"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B80014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5919C8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E2F56B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91F6D33"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5ACFD9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896F4F" w14:textId="3743367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58BE5AAF" w14:textId="77777777" w:rsidR="00CC11BE" w:rsidRPr="00156527" w:rsidRDefault="00CC11BE" w:rsidP="00156527">
      <w:pPr>
        <w:rPr>
          <w:lang w:eastAsia="es-CR"/>
        </w:rPr>
      </w:pPr>
    </w:p>
    <w:p w14:paraId="19A9CD82" w14:textId="44CF0597" w:rsidR="00C31F2E" w:rsidRPr="00B2346B" w:rsidRDefault="00156527" w:rsidP="00C31F2E">
      <w:pPr>
        <w:rPr>
          <w:rStyle w:val="Hipervnculo"/>
          <w:rFonts w:ascii="Arial Narrow" w:hAnsi="Arial Narrow" w:cs="Arial"/>
          <w:bCs/>
          <w:lang w:val="es-CR"/>
        </w:rPr>
      </w:pPr>
      <w:r w:rsidRPr="0042740E">
        <w:rPr>
          <w:rFonts w:ascii="Arial Narrow" w:hAnsi="Arial Narrow" w:cs="Arial"/>
          <w:bCs/>
          <w:lang w:val="es-CR"/>
        </w:rPr>
        <w:t xml:space="preserve">A continuación, un cuadro resumen, pero el detalle de los cuadros debe ser adjuntados como anexos </w:t>
      </w:r>
      <w:hyperlink w:anchor="_Otros_Ingresos" w:history="1">
        <w:r w:rsidRPr="0042740E">
          <w:rPr>
            <w:rStyle w:val="Hipervnculo"/>
            <w:rFonts w:ascii="Arial Narrow" w:hAnsi="Arial Narrow" w:cs="Arial"/>
            <w:bCs/>
            <w:lang w:val="es-CR"/>
          </w:rPr>
          <w:t>Otros Ingresos</w:t>
        </w:r>
      </w:hyperlink>
    </w:p>
    <w:p w14:paraId="551641F4" w14:textId="77777777" w:rsidR="00C977F1" w:rsidRPr="0042740E" w:rsidRDefault="00C977F1" w:rsidP="00C31F2E">
      <w:pPr>
        <w:rPr>
          <w:rFonts w:ascii="Arial Narrow" w:hAnsi="Arial Narrow" w:cs="Arial"/>
          <w:bCs/>
          <w:lang w:val="es-CR"/>
        </w:rPr>
      </w:pPr>
    </w:p>
    <w:tbl>
      <w:tblPr>
        <w:tblW w:w="2460" w:type="dxa"/>
        <w:jc w:val="center"/>
        <w:tblCellMar>
          <w:left w:w="70" w:type="dxa"/>
          <w:right w:w="70" w:type="dxa"/>
        </w:tblCellMar>
        <w:tblLook w:val="04A0" w:firstRow="1" w:lastRow="0" w:firstColumn="1" w:lastColumn="0" w:noHBand="0" w:noVBand="1"/>
      </w:tblPr>
      <w:tblGrid>
        <w:gridCol w:w="1240"/>
        <w:gridCol w:w="1220"/>
      </w:tblGrid>
      <w:tr w:rsidR="007C440B" w:rsidRPr="007C440B" w14:paraId="0B48BC93" w14:textId="77777777" w:rsidTr="007C440B">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223DB737"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 xml:space="preserve">Otros Ingresos </w:t>
            </w:r>
          </w:p>
        </w:tc>
        <w:tc>
          <w:tcPr>
            <w:tcW w:w="12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4AA7B4B" w14:textId="77777777" w:rsidR="007C440B" w:rsidRPr="007C440B" w:rsidRDefault="007C440B" w:rsidP="007C440B">
            <w:pPr>
              <w:jc w:val="center"/>
              <w:rPr>
                <w:rFonts w:ascii="Arial Narrow" w:hAnsi="Arial Narrow" w:cs="Calibri"/>
                <w:color w:val="FFFFFF"/>
                <w:lang w:eastAsia="es-CR"/>
              </w:rPr>
            </w:pPr>
            <w:r w:rsidRPr="007C440B">
              <w:rPr>
                <w:rFonts w:ascii="Arial Narrow" w:hAnsi="Arial Narrow" w:cs="Calibri"/>
                <w:color w:val="FFFFFF"/>
                <w:lang w:eastAsia="es-CR"/>
              </w:rPr>
              <w:t>MONTO TOTAL</w:t>
            </w:r>
          </w:p>
        </w:tc>
      </w:tr>
      <w:tr w:rsidR="007C440B" w:rsidRPr="007C440B" w14:paraId="12A08048" w14:textId="77777777" w:rsidTr="007C440B">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0076FC18" w14:textId="77777777" w:rsidR="007C440B" w:rsidRPr="007C440B" w:rsidRDefault="007C440B" w:rsidP="007C440B">
            <w:pPr>
              <w:rPr>
                <w:rFonts w:ascii="Arial Narrow" w:hAnsi="Arial Narrow" w:cs="Calibri"/>
                <w:color w:val="FFFFFF"/>
                <w:lang w:eastAsia="es-CR"/>
              </w:rPr>
            </w:pPr>
          </w:p>
        </w:tc>
        <w:tc>
          <w:tcPr>
            <w:tcW w:w="1220" w:type="dxa"/>
            <w:tcBorders>
              <w:top w:val="nil"/>
              <w:left w:val="nil"/>
              <w:bottom w:val="single" w:sz="8" w:space="0" w:color="auto"/>
              <w:right w:val="single" w:sz="8" w:space="0" w:color="auto"/>
            </w:tcBorders>
            <w:shd w:val="clear" w:color="auto" w:fill="auto"/>
            <w:noWrap/>
            <w:vAlign w:val="center"/>
            <w:hideMark/>
          </w:tcPr>
          <w:p w14:paraId="6FB1CA08" w14:textId="77777777" w:rsidR="007C440B" w:rsidRPr="007C440B" w:rsidRDefault="007C440B" w:rsidP="007C440B">
            <w:pPr>
              <w:jc w:val="right"/>
              <w:rPr>
                <w:rFonts w:ascii="Arial Narrow" w:hAnsi="Arial Narrow" w:cs="Calibri"/>
                <w:color w:val="000000"/>
                <w:sz w:val="20"/>
                <w:szCs w:val="20"/>
                <w:lang w:eastAsia="es-CR"/>
              </w:rPr>
            </w:pPr>
            <w:r w:rsidRPr="007C440B">
              <w:rPr>
                <w:rFonts w:ascii="Arial" w:hAnsi="Arial" w:cs="Arial"/>
                <w:color w:val="000000"/>
                <w:sz w:val="20"/>
                <w:szCs w:val="20"/>
                <w:lang w:eastAsia="es-CR"/>
              </w:rPr>
              <w:t>₡</w:t>
            </w:r>
            <w:r w:rsidRPr="007C440B">
              <w:rPr>
                <w:rFonts w:ascii="Arial Narrow" w:hAnsi="Arial Narrow" w:cs="Calibri"/>
                <w:color w:val="000000"/>
                <w:sz w:val="20"/>
                <w:szCs w:val="20"/>
                <w:lang w:eastAsia="es-CR"/>
              </w:rPr>
              <w:t>0,00</w:t>
            </w:r>
          </w:p>
        </w:tc>
      </w:tr>
    </w:tbl>
    <w:p w14:paraId="32661469" w14:textId="005F8445" w:rsidR="00156527" w:rsidRDefault="00156527" w:rsidP="00156527">
      <w:pPr>
        <w:jc w:val="center"/>
        <w:rPr>
          <w:lang w:eastAsia="es-CR"/>
        </w:rPr>
      </w:pPr>
    </w:p>
    <w:p w14:paraId="51ED0E26" w14:textId="16921750" w:rsidR="00C977F1" w:rsidRPr="00DB124F" w:rsidRDefault="00C977F1" w:rsidP="00C977F1">
      <w:pPr>
        <w:spacing w:after="160" w:line="259" w:lineRule="auto"/>
        <w:jc w:val="both"/>
        <w:rPr>
          <w:rFonts w:ascii="Arial Narrow" w:hAnsi="Arial Narrow" w:cs="Arial"/>
          <w:bCs/>
          <w:sz w:val="22"/>
          <w:szCs w:val="22"/>
          <w:lang w:val="es-CR"/>
        </w:rPr>
      </w:pPr>
      <w:r w:rsidRPr="00DB124F">
        <w:rPr>
          <w:rFonts w:ascii="Arial Narrow" w:hAnsi="Arial Narrow" w:cs="Arial"/>
          <w:bCs/>
          <w:sz w:val="22"/>
          <w:szCs w:val="22"/>
          <w:lang w:val="es-CR"/>
        </w:rPr>
        <w:t>Se debe indicar que la Municipalidad de Buenos Aires no ha sufrido un impacto material en cuanto a la percepción de los ingresos presupuestados producto de la pandemia, los cuales percibió sin tener mayor retraso del que normalmente experimenta. Asimismo, debe manifestarse que la Municipalidad no se vio obligada a implementar algún programa de ayuda a personas para hacer frente a la pandemia en lo que respecta a la cancelación de sus tributos y servicios.</w:t>
      </w:r>
    </w:p>
    <w:p w14:paraId="3364E6E4" w14:textId="77777777" w:rsidR="00C977F1" w:rsidRPr="00C977F1" w:rsidRDefault="00C977F1" w:rsidP="00156527">
      <w:pPr>
        <w:jc w:val="center"/>
        <w:rPr>
          <w:lang w:val="es-CR" w:eastAsia="es-CR"/>
        </w:rPr>
      </w:pPr>
    </w:p>
    <w:p w14:paraId="1129DA36" w14:textId="77777777" w:rsidR="00C4131A" w:rsidRPr="0042740E" w:rsidRDefault="00C4131A" w:rsidP="00D23A50">
      <w:pPr>
        <w:pStyle w:val="Ttulo3"/>
        <w:numPr>
          <w:ilvl w:val="0"/>
          <w:numId w:val="35"/>
        </w:numPr>
        <w:rPr>
          <w:rFonts w:ascii="Arial Narrow" w:hAnsi="Arial Narrow"/>
          <w:sz w:val="24"/>
          <w:szCs w:val="24"/>
          <w:lang w:val="es-CR"/>
        </w:rPr>
      </w:pPr>
      <w:r w:rsidRPr="0042740E">
        <w:rPr>
          <w:rFonts w:ascii="Arial Narrow" w:hAnsi="Arial Narrow"/>
          <w:sz w:val="24"/>
          <w:szCs w:val="24"/>
          <w:lang w:val="es-CR"/>
        </w:rPr>
        <w:t xml:space="preserve"> </w:t>
      </w:r>
      <w:bookmarkStart w:id="33" w:name="_Toc107475735"/>
      <w:r w:rsidRPr="0042740E">
        <w:rPr>
          <w:rFonts w:ascii="Arial Narrow" w:hAnsi="Arial Narrow"/>
          <w:sz w:val="24"/>
          <w:szCs w:val="24"/>
          <w:lang w:val="es-CR"/>
        </w:rPr>
        <w:t>Cuentas y documentos por cobrar.</w:t>
      </w:r>
      <w:bookmarkEnd w:id="33"/>
    </w:p>
    <w:p w14:paraId="0DA509D6" w14:textId="77777777" w:rsidR="003B5AB5" w:rsidRPr="0042740E" w:rsidRDefault="003B5AB5" w:rsidP="003B5AB5">
      <w:pPr>
        <w:rPr>
          <w:lang w:val="es-CR" w:eastAsia="es-CR"/>
        </w:rPr>
      </w:pPr>
    </w:p>
    <w:p w14:paraId="0F76FD69" w14:textId="77777777" w:rsidR="00947127" w:rsidRPr="0042740E" w:rsidRDefault="00947127" w:rsidP="00947127">
      <w:pPr>
        <w:spacing w:after="160" w:line="259" w:lineRule="auto"/>
        <w:jc w:val="both"/>
        <w:rPr>
          <w:rFonts w:ascii="Arial Narrow" w:hAnsi="Arial Narrow" w:cs="Arial"/>
          <w:bCs/>
          <w:lang w:val="es-CR"/>
        </w:rPr>
      </w:pPr>
      <w:bookmarkStart w:id="34" w:name="_Hlk54796988"/>
      <w:r w:rsidRPr="0042740E">
        <w:rPr>
          <w:rFonts w:ascii="Arial Narrow" w:hAnsi="Arial Narrow" w:cs="Arial"/>
          <w:bCs/>
          <w:lang w:val="es-CR"/>
        </w:rPr>
        <w:t>Esta revelación permite tener un control de recursos públicos para la atención de la pandemia, por lo que la nota explicativa debe ir acorde a las particularidades de la entidad.</w:t>
      </w:r>
    </w:p>
    <w:p w14:paraId="6B962F89" w14:textId="77777777" w:rsidR="006D79A7" w:rsidRPr="0042740E" w:rsidRDefault="006D79A7" w:rsidP="00420350">
      <w:pPr>
        <w:pStyle w:val="Ttulo3"/>
        <w:rPr>
          <w:rFonts w:ascii="Arial Narrow" w:hAnsi="Arial Narrow"/>
          <w:color w:val="1F3864"/>
          <w:sz w:val="26"/>
          <w:szCs w:val="26"/>
          <w:lang w:val="es-CR"/>
        </w:rPr>
      </w:pPr>
      <w:bookmarkStart w:id="35" w:name="_Toc107475736"/>
      <w:bookmarkEnd w:id="34"/>
      <w:r w:rsidRPr="0042740E">
        <w:rPr>
          <w:rFonts w:ascii="Arial Narrow" w:hAnsi="Arial Narrow"/>
          <w:color w:val="1F3864"/>
          <w:sz w:val="26"/>
          <w:szCs w:val="26"/>
          <w:lang w:val="es-CR"/>
        </w:rPr>
        <w:t>Cuentas por cobrar</w:t>
      </w:r>
      <w:bookmarkEnd w:id="35"/>
    </w:p>
    <w:p w14:paraId="7BAA9C04" w14:textId="77777777" w:rsidR="00947127" w:rsidRPr="0042740E" w:rsidRDefault="00947127" w:rsidP="00156527">
      <w:pPr>
        <w:rPr>
          <w:lang w:val="es-CR" w:eastAsia="es-CR"/>
        </w:rPr>
      </w:pPr>
    </w:p>
    <w:p w14:paraId="5B305264"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67D5B9CA"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9E2514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D45771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CF5843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1DF19CA"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6ED170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09832D0" w14:textId="288D1C5E" w:rsidR="00D00BB5" w:rsidRPr="00D00BB5" w:rsidRDefault="00C43B30"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0A5499A3" w14:textId="77777777" w:rsidR="00D00BB5" w:rsidRDefault="00D00BB5" w:rsidP="003B5AB5">
      <w:pPr>
        <w:rPr>
          <w:rFonts w:ascii="Arial Narrow" w:hAnsi="Arial Narrow" w:cs="Arial"/>
          <w:bCs/>
        </w:rPr>
      </w:pPr>
    </w:p>
    <w:p w14:paraId="6A96C653" w14:textId="63DF4913" w:rsidR="003B5AB5" w:rsidRPr="00B2346B" w:rsidRDefault="00156527" w:rsidP="003B5AB5">
      <w:pPr>
        <w:rPr>
          <w:rStyle w:val="Hipervnculo"/>
          <w:rFonts w:ascii="Arial Narrow" w:hAnsi="Arial Narrow" w:cs="Arial"/>
          <w:bCs/>
          <w:sz w:val="22"/>
          <w:szCs w:val="22"/>
          <w:lang w:val="es-CR"/>
        </w:rPr>
      </w:pPr>
      <w:r w:rsidRPr="00DB124F">
        <w:rPr>
          <w:rFonts w:ascii="Arial Narrow" w:hAnsi="Arial Narrow" w:cs="Arial"/>
          <w:bCs/>
          <w:sz w:val="22"/>
          <w:szCs w:val="22"/>
          <w:lang w:val="es-CR"/>
        </w:rPr>
        <w:t xml:space="preserve">A continuación, un cuadro resumen, pero el detalle de los cuadros debe ser adjuntados como anexos </w:t>
      </w:r>
      <w:hyperlink w:anchor="_Cuentas_por_cobrar" w:history="1">
        <w:r w:rsidRPr="00DB124F">
          <w:rPr>
            <w:rStyle w:val="Hipervnculo"/>
            <w:rFonts w:ascii="Arial Narrow" w:hAnsi="Arial Narrow" w:cs="Arial"/>
            <w:bCs/>
            <w:sz w:val="22"/>
            <w:szCs w:val="22"/>
            <w:lang w:val="es-CR"/>
          </w:rPr>
          <w:t>Cuentas por cobrar</w:t>
        </w:r>
      </w:hyperlink>
    </w:p>
    <w:p w14:paraId="08033CFD" w14:textId="77777777" w:rsidR="003E297A" w:rsidRPr="0042740E" w:rsidRDefault="003E297A" w:rsidP="003B5AB5">
      <w:pPr>
        <w:rPr>
          <w:rFonts w:ascii="Arial Narrow" w:hAnsi="Arial Narrow" w:cs="Arial"/>
          <w:bCs/>
          <w:lang w:val="es-CR"/>
        </w:rPr>
      </w:pPr>
    </w:p>
    <w:tbl>
      <w:tblPr>
        <w:tblW w:w="2480" w:type="dxa"/>
        <w:jc w:val="center"/>
        <w:tblCellMar>
          <w:left w:w="70" w:type="dxa"/>
          <w:right w:w="70" w:type="dxa"/>
        </w:tblCellMar>
        <w:tblLook w:val="04A0" w:firstRow="1" w:lastRow="0" w:firstColumn="1" w:lastColumn="0" w:noHBand="0" w:noVBand="1"/>
      </w:tblPr>
      <w:tblGrid>
        <w:gridCol w:w="1240"/>
        <w:gridCol w:w="1240"/>
      </w:tblGrid>
      <w:tr w:rsidR="0032789C" w:rsidRPr="0032789C" w14:paraId="12219D13" w14:textId="77777777" w:rsidTr="0032789C">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35433C43"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Cuentas por cobrar</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F6BB592"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MONTO TOTAL</w:t>
            </w:r>
          </w:p>
        </w:tc>
      </w:tr>
      <w:tr w:rsidR="0032789C" w:rsidRPr="0032789C" w14:paraId="11AB0C9B" w14:textId="77777777" w:rsidTr="0032789C">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2E939F45" w14:textId="77777777" w:rsidR="0032789C" w:rsidRPr="0032789C" w:rsidRDefault="0032789C" w:rsidP="0032789C">
            <w:pPr>
              <w:rPr>
                <w:rFonts w:ascii="Arial Narrow" w:hAnsi="Arial Narrow" w:cs="Calibri"/>
                <w:color w:val="FFFFFF"/>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7051EAD6" w14:textId="77777777" w:rsidR="0032789C" w:rsidRPr="0032789C" w:rsidRDefault="0032789C" w:rsidP="0032789C">
            <w:pPr>
              <w:jc w:val="right"/>
              <w:rPr>
                <w:rFonts w:ascii="Arial Narrow" w:hAnsi="Arial Narrow" w:cs="Calibri"/>
                <w:color w:val="000000"/>
                <w:sz w:val="20"/>
                <w:szCs w:val="20"/>
                <w:lang w:eastAsia="es-CR"/>
              </w:rPr>
            </w:pPr>
            <w:r w:rsidRPr="0032789C">
              <w:rPr>
                <w:rFonts w:ascii="Arial" w:hAnsi="Arial" w:cs="Arial"/>
                <w:color w:val="000000"/>
                <w:sz w:val="20"/>
                <w:szCs w:val="20"/>
                <w:lang w:eastAsia="es-CR"/>
              </w:rPr>
              <w:t>₡</w:t>
            </w:r>
            <w:r w:rsidRPr="0032789C">
              <w:rPr>
                <w:rFonts w:ascii="Arial Narrow" w:hAnsi="Arial Narrow" w:cs="Calibri"/>
                <w:color w:val="000000"/>
                <w:sz w:val="20"/>
                <w:szCs w:val="20"/>
                <w:lang w:eastAsia="es-CR"/>
              </w:rPr>
              <w:t>0,00</w:t>
            </w:r>
          </w:p>
        </w:tc>
      </w:tr>
    </w:tbl>
    <w:p w14:paraId="6A0F4955" w14:textId="77777777" w:rsidR="00156527" w:rsidRDefault="00156527" w:rsidP="00156527">
      <w:pPr>
        <w:jc w:val="center"/>
        <w:rPr>
          <w:lang w:eastAsia="es-CR"/>
        </w:rPr>
      </w:pPr>
    </w:p>
    <w:p w14:paraId="677D3677" w14:textId="77777777" w:rsidR="006D79A7" w:rsidRDefault="006D79A7" w:rsidP="00420350">
      <w:pPr>
        <w:pStyle w:val="Ttulo3"/>
        <w:rPr>
          <w:rFonts w:ascii="Arial Narrow" w:hAnsi="Arial Narrow"/>
          <w:color w:val="1F3864"/>
          <w:sz w:val="26"/>
          <w:szCs w:val="26"/>
        </w:rPr>
      </w:pPr>
      <w:bookmarkStart w:id="36" w:name="_Toc107475737"/>
      <w:r w:rsidRPr="00BC7C5B">
        <w:rPr>
          <w:rFonts w:ascii="Arial Narrow" w:hAnsi="Arial Narrow"/>
          <w:color w:val="1F3864"/>
          <w:sz w:val="26"/>
          <w:szCs w:val="26"/>
        </w:rPr>
        <w:t>Documentos a cobrar</w:t>
      </w:r>
      <w:bookmarkEnd w:id="36"/>
    </w:p>
    <w:p w14:paraId="499F6559" w14:textId="77777777" w:rsidR="00156527" w:rsidRDefault="00156527" w:rsidP="00156527">
      <w:pPr>
        <w:rPr>
          <w:lang w:eastAsia="es-CR"/>
        </w:rPr>
      </w:pPr>
    </w:p>
    <w:p w14:paraId="02FFD350"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2B5A5E95"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5F8898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4EB4EA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23522F4"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B8AACA8"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20E5D7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C251737" w14:textId="4886114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43B30">
              <w:rPr>
                <w:rFonts w:ascii="Arial Narrow" w:hAnsi="Arial Narrow" w:cs="Calibri"/>
                <w:color w:val="000000"/>
                <w:lang w:eastAsia="es-CR"/>
              </w:rPr>
              <w:t>1</w:t>
            </w:r>
          </w:p>
        </w:tc>
      </w:tr>
    </w:tbl>
    <w:p w14:paraId="0AC0ACEE" w14:textId="77777777" w:rsidR="00CC11BE" w:rsidRPr="00156527" w:rsidRDefault="00CC11BE" w:rsidP="00156527">
      <w:pPr>
        <w:rPr>
          <w:lang w:eastAsia="es-CR"/>
        </w:rPr>
      </w:pPr>
    </w:p>
    <w:p w14:paraId="1CB6D25F" w14:textId="77777777" w:rsidR="003B5AB5" w:rsidRPr="0042740E" w:rsidRDefault="00156527" w:rsidP="003B5AB5">
      <w:pPr>
        <w:rPr>
          <w:rFonts w:ascii="Arial Narrow" w:hAnsi="Arial Narrow" w:cs="Arial"/>
          <w:bCs/>
          <w:lang w:val="es-CR"/>
        </w:rPr>
      </w:pPr>
      <w:r w:rsidRPr="0042740E">
        <w:rPr>
          <w:rFonts w:ascii="Arial Narrow" w:hAnsi="Arial Narrow" w:cs="Arial"/>
          <w:bCs/>
          <w:lang w:val="es-CR"/>
        </w:rPr>
        <w:lastRenderedPageBreak/>
        <w:t xml:space="preserve">A continuación, un cuadro resumen, pero el detalle de los cuadros debe ser adjuntados como anexos </w:t>
      </w:r>
      <w:hyperlink w:anchor="_Documentos_a_cobrar" w:history="1">
        <w:r w:rsidRPr="0042740E">
          <w:rPr>
            <w:rStyle w:val="Hipervnculo"/>
            <w:rFonts w:ascii="Arial Narrow" w:hAnsi="Arial Narrow" w:cs="Arial"/>
            <w:bCs/>
            <w:lang w:val="es-CR"/>
          </w:rPr>
          <w:t>Documentos a cobrar</w:t>
        </w:r>
      </w:hyperlink>
    </w:p>
    <w:tbl>
      <w:tblPr>
        <w:tblW w:w="2480" w:type="dxa"/>
        <w:jc w:val="center"/>
        <w:tblCellMar>
          <w:left w:w="70" w:type="dxa"/>
          <w:right w:w="70" w:type="dxa"/>
        </w:tblCellMar>
        <w:tblLook w:val="04A0" w:firstRow="1" w:lastRow="0" w:firstColumn="1" w:lastColumn="0" w:noHBand="0" w:noVBand="1"/>
      </w:tblPr>
      <w:tblGrid>
        <w:gridCol w:w="1245"/>
        <w:gridCol w:w="1240"/>
      </w:tblGrid>
      <w:tr w:rsidR="0032789C" w:rsidRPr="0032789C" w14:paraId="53B758CF" w14:textId="77777777" w:rsidTr="0032789C">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2CB14AEC"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Documentos a cobrar</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894135B"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MONTO TOTAL</w:t>
            </w:r>
          </w:p>
        </w:tc>
      </w:tr>
      <w:tr w:rsidR="0032789C" w:rsidRPr="0032789C" w14:paraId="75418114" w14:textId="77777777" w:rsidTr="0032789C">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3BD6D35E" w14:textId="77777777" w:rsidR="0032789C" w:rsidRPr="0032789C" w:rsidRDefault="0032789C" w:rsidP="0032789C">
            <w:pPr>
              <w:rPr>
                <w:rFonts w:ascii="Arial Narrow" w:hAnsi="Arial Narrow" w:cs="Calibri"/>
                <w:color w:val="FFFFFF"/>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3B7792A4" w14:textId="77777777" w:rsidR="0032789C" w:rsidRPr="0032789C" w:rsidRDefault="0032789C" w:rsidP="0032789C">
            <w:pPr>
              <w:jc w:val="right"/>
              <w:rPr>
                <w:rFonts w:ascii="Arial Narrow" w:hAnsi="Arial Narrow" w:cs="Calibri"/>
                <w:color w:val="000000"/>
                <w:sz w:val="20"/>
                <w:szCs w:val="20"/>
                <w:lang w:eastAsia="es-CR"/>
              </w:rPr>
            </w:pPr>
            <w:r w:rsidRPr="0032789C">
              <w:rPr>
                <w:rFonts w:ascii="Arial" w:hAnsi="Arial" w:cs="Arial"/>
                <w:color w:val="000000"/>
                <w:sz w:val="20"/>
                <w:szCs w:val="20"/>
                <w:lang w:eastAsia="es-CR"/>
              </w:rPr>
              <w:t>₡</w:t>
            </w:r>
            <w:r w:rsidRPr="0032789C">
              <w:rPr>
                <w:rFonts w:ascii="Arial Narrow" w:hAnsi="Arial Narrow" w:cs="Calibri"/>
                <w:color w:val="000000"/>
                <w:sz w:val="20"/>
                <w:szCs w:val="20"/>
                <w:lang w:eastAsia="es-CR"/>
              </w:rPr>
              <w:t>0,00</w:t>
            </w:r>
          </w:p>
        </w:tc>
      </w:tr>
    </w:tbl>
    <w:p w14:paraId="6D01E4DC" w14:textId="77777777" w:rsidR="00156527" w:rsidRDefault="00156527" w:rsidP="003B5AB5">
      <w:pPr>
        <w:rPr>
          <w:lang w:eastAsia="es-CR"/>
        </w:rPr>
      </w:pPr>
    </w:p>
    <w:p w14:paraId="7F477CA4" w14:textId="605A6238" w:rsidR="003E297A" w:rsidRPr="00DB124F" w:rsidRDefault="003E297A" w:rsidP="00DB124F">
      <w:pPr>
        <w:spacing w:after="160"/>
        <w:jc w:val="both"/>
        <w:rPr>
          <w:rFonts w:ascii="Arial Narrow" w:hAnsi="Arial Narrow" w:cs="Arial"/>
          <w:bCs/>
          <w:sz w:val="22"/>
          <w:szCs w:val="22"/>
          <w:lang w:val="es-CR"/>
        </w:rPr>
      </w:pPr>
      <w:r w:rsidRPr="00DB124F">
        <w:rPr>
          <w:rFonts w:ascii="Arial Narrow" w:hAnsi="Arial Narrow" w:cs="Arial"/>
          <w:bCs/>
          <w:sz w:val="22"/>
          <w:szCs w:val="22"/>
          <w:lang w:val="es-CR"/>
        </w:rPr>
        <w:t>Se debe indicar que la Municipalidad de Buenos Aires no ha sufrido un impacto material en cuanto a la recaudación de lo puesto al cobro producto de la pandemia debido a que los contribuyentes ha realizado sus pagos puntualmente, y el tema de las cuentas atrasadas se presentó a un nivel muy similar al que se presentaba antes de la pandemia. Asimismo, debe manifestarse que la Municipalidad no se vio obligada a implementar algún programa arreglos de pago u otro como ayuda a las personas del Cantón hacer frente a la pandemia.</w:t>
      </w:r>
    </w:p>
    <w:p w14:paraId="05366D41" w14:textId="7980EA73" w:rsidR="004D1CB8" w:rsidRPr="003E297A" w:rsidRDefault="004D1CB8" w:rsidP="003B5AB5">
      <w:pPr>
        <w:rPr>
          <w:lang w:val="es-CR" w:eastAsia="es-CR"/>
        </w:rPr>
      </w:pPr>
    </w:p>
    <w:p w14:paraId="606872CA" w14:textId="77777777" w:rsidR="00373085" w:rsidRDefault="00373085" w:rsidP="00D23A50">
      <w:pPr>
        <w:pStyle w:val="Ttulo3"/>
        <w:numPr>
          <w:ilvl w:val="0"/>
          <w:numId w:val="35"/>
        </w:numPr>
        <w:rPr>
          <w:rFonts w:ascii="Arial Narrow" w:hAnsi="Arial Narrow"/>
          <w:sz w:val="24"/>
          <w:szCs w:val="24"/>
        </w:rPr>
      </w:pPr>
      <w:bookmarkStart w:id="37" w:name="_Toc107475738"/>
      <w:r w:rsidRPr="00005870">
        <w:rPr>
          <w:rFonts w:ascii="Arial Narrow" w:hAnsi="Arial Narrow"/>
          <w:sz w:val="24"/>
          <w:szCs w:val="24"/>
        </w:rPr>
        <w:t>Administración de Riesgos.</w:t>
      </w:r>
      <w:bookmarkEnd w:id="37"/>
    </w:p>
    <w:p w14:paraId="2208AA7E" w14:textId="77777777" w:rsidR="00DC6A17" w:rsidRPr="00DC6A17" w:rsidRDefault="00DC6A17" w:rsidP="00DC6A17">
      <w:pPr>
        <w:rPr>
          <w:lang w:eastAsia="es-CR"/>
        </w:rPr>
      </w:pPr>
    </w:p>
    <w:p w14:paraId="418167F5" w14:textId="77777777" w:rsidR="00320D45" w:rsidRPr="00DB124F" w:rsidRDefault="00373085" w:rsidP="0076742B">
      <w:pPr>
        <w:spacing w:after="160"/>
        <w:jc w:val="both"/>
        <w:rPr>
          <w:rFonts w:ascii="Arial Narrow" w:hAnsi="Arial Narrow" w:cs="Arial"/>
          <w:bCs/>
          <w:sz w:val="22"/>
          <w:szCs w:val="22"/>
          <w:lang w:val="es-CR"/>
        </w:rPr>
      </w:pPr>
      <w:r w:rsidRPr="00DB124F">
        <w:rPr>
          <w:rFonts w:ascii="Arial Narrow" w:hAnsi="Arial Narrow" w:cs="Arial"/>
          <w:bCs/>
          <w:sz w:val="22"/>
          <w:szCs w:val="22"/>
          <w:lang w:val="es-CR"/>
        </w:rPr>
        <w:t>Indicar si la entidad tiene activa una comisión que analice los riesgos institucionales, y que considere los efectos de la pandemia</w:t>
      </w:r>
    </w:p>
    <w:p w14:paraId="29E28BBE" w14:textId="77777777" w:rsidR="000014F2" w:rsidRPr="0042740E" w:rsidRDefault="002442D7" w:rsidP="00D565FF">
      <w:pPr>
        <w:pStyle w:val="Ttulo3"/>
        <w:rPr>
          <w:rFonts w:ascii="Arial Narrow" w:hAnsi="Arial Narrow"/>
          <w:color w:val="1F3864"/>
          <w:sz w:val="26"/>
          <w:szCs w:val="26"/>
          <w:lang w:val="es-CR"/>
        </w:rPr>
      </w:pPr>
      <w:bookmarkStart w:id="38" w:name="_Toc107475739"/>
      <w:r w:rsidRPr="0042740E">
        <w:rPr>
          <w:rFonts w:ascii="Arial Narrow" w:hAnsi="Arial Narrow"/>
          <w:color w:val="1F3864"/>
          <w:sz w:val="26"/>
          <w:szCs w:val="26"/>
          <w:lang w:val="es-CR"/>
        </w:rPr>
        <w:t xml:space="preserve">CERTIFICACIÓN </w:t>
      </w:r>
      <w:r w:rsidR="000014F2" w:rsidRPr="0042740E">
        <w:rPr>
          <w:rFonts w:ascii="Arial Narrow" w:hAnsi="Arial Narrow"/>
          <w:color w:val="1F3864"/>
          <w:sz w:val="26"/>
          <w:szCs w:val="26"/>
          <w:lang w:val="es-CR"/>
        </w:rPr>
        <w:t>COMISIÓN DE RIESGO (SEVRI)</w:t>
      </w:r>
      <w:bookmarkEnd w:id="38"/>
    </w:p>
    <w:p w14:paraId="7317CD10" w14:textId="77777777" w:rsidR="00DA5E46" w:rsidRPr="0042740E" w:rsidRDefault="00DA5E46" w:rsidP="00DA5E46">
      <w:pPr>
        <w:ind w:left="284"/>
        <w:jc w:val="both"/>
        <w:rPr>
          <w:rFonts w:ascii="Arial Narrow" w:eastAsia="Cambria" w:hAnsi="Arial Narrow" w:cs="Arial"/>
          <w:color w:val="000000"/>
          <w:lang w:val="es-CR" w:eastAsia="es-CR"/>
        </w:rPr>
      </w:pPr>
    </w:p>
    <w:p w14:paraId="7322E53B" w14:textId="77777777" w:rsidR="00FA0BD1" w:rsidRPr="00DB124F" w:rsidRDefault="00FA0BD1" w:rsidP="0076742B">
      <w:pPr>
        <w:spacing w:after="160"/>
        <w:jc w:val="both"/>
        <w:rPr>
          <w:rFonts w:ascii="Arial Narrow" w:eastAsia="Cambria" w:hAnsi="Arial Narrow" w:cs="Arial"/>
          <w:color w:val="000000"/>
          <w:sz w:val="22"/>
          <w:szCs w:val="22"/>
          <w:lang w:val="es-CR" w:eastAsia="es-CR"/>
        </w:rPr>
      </w:pPr>
      <w:r w:rsidRPr="00DB124F">
        <w:rPr>
          <w:rFonts w:ascii="Arial Narrow" w:eastAsia="Cambria" w:hAnsi="Arial Narrow" w:cs="Arial"/>
          <w:color w:val="000000"/>
          <w:sz w:val="22"/>
          <w:szCs w:val="22"/>
          <w:lang w:val="es-CR" w:eastAsia="es-CR"/>
        </w:rPr>
        <w:t>(Certificación (Constancia – Sector Municipal) de Comisión de Riesgo). La comisión de riesgo es la misma que del SEVRI de acuerdo con la Ley General de Control Interno, por lo que se debe incluir el cumplimiento de las NICSP como parte de la valoración de riesgos institucional.</w:t>
      </w:r>
    </w:p>
    <w:p w14:paraId="66DD6AA5" w14:textId="734B3F23" w:rsidR="00C43B30" w:rsidRDefault="00C43B30" w:rsidP="00820AB7">
      <w:pPr>
        <w:pBdr>
          <w:top w:val="single" w:sz="4" w:space="1" w:color="auto"/>
          <w:left w:val="single" w:sz="4" w:space="4" w:color="auto"/>
          <w:bottom w:val="single" w:sz="4" w:space="1" w:color="auto"/>
          <w:right w:val="single" w:sz="4" w:space="4" w:color="auto"/>
        </w:pBdr>
        <w:rPr>
          <w:rFonts w:ascii="Arial Narrow" w:hAnsi="Arial Narrow"/>
          <w:b/>
          <w:bCs/>
          <w:sz w:val="22"/>
          <w:szCs w:val="22"/>
          <w:lang w:val="es-CR"/>
        </w:rPr>
      </w:pPr>
      <w:r w:rsidRPr="00DB124F">
        <w:rPr>
          <w:rFonts w:ascii="Arial Narrow" w:hAnsi="Arial Narrow"/>
          <w:b/>
          <w:bCs/>
          <w:sz w:val="22"/>
          <w:szCs w:val="22"/>
          <w:lang w:val="es-CR"/>
        </w:rPr>
        <w:t>Certificación o Constancia:</w:t>
      </w:r>
    </w:p>
    <w:p w14:paraId="28C20ED0" w14:textId="77777777" w:rsidR="00820AB7" w:rsidRPr="00DB124F" w:rsidRDefault="00820AB7" w:rsidP="00820AB7">
      <w:pPr>
        <w:pBdr>
          <w:top w:val="single" w:sz="4" w:space="1" w:color="auto"/>
          <w:left w:val="single" w:sz="4" w:space="4" w:color="auto"/>
          <w:bottom w:val="single" w:sz="4" w:space="1" w:color="auto"/>
          <w:right w:val="single" w:sz="4" w:space="4" w:color="auto"/>
        </w:pBdr>
        <w:jc w:val="center"/>
        <w:rPr>
          <w:rFonts w:ascii="Arial Narrow" w:hAnsi="Arial Narrow"/>
          <w:b/>
          <w:bCs/>
          <w:sz w:val="22"/>
          <w:szCs w:val="22"/>
          <w:lang w:val="es-CR"/>
        </w:rPr>
      </w:pPr>
    </w:p>
    <w:p w14:paraId="57513B78" w14:textId="667AEAA6" w:rsidR="00C43B30" w:rsidRDefault="00C43B30" w:rsidP="00820AB7">
      <w:pPr>
        <w:pBdr>
          <w:top w:val="single" w:sz="4" w:space="1" w:color="auto"/>
          <w:left w:val="single" w:sz="4" w:space="4" w:color="auto"/>
          <w:bottom w:val="single" w:sz="4" w:space="1" w:color="auto"/>
          <w:right w:val="single" w:sz="4" w:space="4" w:color="auto"/>
        </w:pBdr>
        <w:spacing w:after="60"/>
        <w:jc w:val="both"/>
        <w:rPr>
          <w:rFonts w:ascii="Arial Narrow" w:hAnsi="Arial Narrow"/>
          <w:sz w:val="22"/>
          <w:szCs w:val="22"/>
          <w:lang w:val="es-CR"/>
        </w:rPr>
      </w:pPr>
      <w:r w:rsidRPr="00DB124F">
        <w:rPr>
          <w:rFonts w:ascii="Arial Narrow" w:hAnsi="Arial Narrow"/>
          <w:sz w:val="22"/>
          <w:szCs w:val="22"/>
          <w:lang w:val="es-CR"/>
        </w:rPr>
        <w:t xml:space="preserve">La </w:t>
      </w:r>
      <w:r w:rsidRPr="00DB124F">
        <w:rPr>
          <w:rFonts w:ascii="Arial Narrow" w:hAnsi="Arial Narrow"/>
          <w:b/>
          <w:color w:val="000000"/>
          <w:sz w:val="22"/>
          <w:szCs w:val="22"/>
          <w:lang w:val="es-CR"/>
        </w:rPr>
        <w:t>MUNICIPALIDAD DE BUENOS AIRES</w:t>
      </w:r>
      <w:r w:rsidRPr="00DB124F">
        <w:rPr>
          <w:rFonts w:ascii="Arial Narrow" w:hAnsi="Arial Narrow"/>
          <w:sz w:val="22"/>
          <w:szCs w:val="22"/>
          <w:lang w:val="es-CR"/>
        </w:rPr>
        <w:t xml:space="preserve">, cedula jurídica </w:t>
      </w:r>
      <w:r w:rsidRPr="00DB124F">
        <w:rPr>
          <w:rFonts w:ascii="Arial Narrow" w:hAnsi="Arial Narrow"/>
          <w:b/>
          <w:sz w:val="22"/>
          <w:szCs w:val="22"/>
          <w:lang w:val="es-CR"/>
        </w:rPr>
        <w:t>3-014-042112</w:t>
      </w:r>
      <w:r w:rsidRPr="00DB124F">
        <w:rPr>
          <w:rFonts w:ascii="Arial Narrow" w:hAnsi="Arial Narrow"/>
          <w:sz w:val="22"/>
          <w:szCs w:val="22"/>
          <w:lang w:val="es-CR"/>
        </w:rPr>
        <w:t xml:space="preserve">, y cuyo Representante Legal es </w:t>
      </w:r>
      <w:r w:rsidRPr="00DB124F">
        <w:rPr>
          <w:rFonts w:ascii="Arial Narrow" w:hAnsi="Arial Narrow"/>
          <w:b/>
          <w:color w:val="000000"/>
          <w:sz w:val="22"/>
          <w:szCs w:val="22"/>
          <w:lang w:val="es-CR"/>
        </w:rPr>
        <w:t>MÁSTER JOSÉ BERNARDINO ROJAS MÉNEZ</w:t>
      </w:r>
      <w:r w:rsidRPr="00DB124F">
        <w:rPr>
          <w:rFonts w:ascii="Arial Narrow" w:hAnsi="Arial Narrow"/>
          <w:sz w:val="22"/>
          <w:szCs w:val="22"/>
          <w:lang w:val="es-CR"/>
        </w:rPr>
        <w:t xml:space="preserve">, portadora de la cédula de identidad </w:t>
      </w:r>
      <w:r w:rsidRPr="00DB124F">
        <w:rPr>
          <w:rFonts w:ascii="Arial Narrow" w:hAnsi="Arial Narrow"/>
          <w:b/>
          <w:color w:val="000000"/>
          <w:sz w:val="22"/>
          <w:szCs w:val="22"/>
          <w:lang w:val="es-CR"/>
        </w:rPr>
        <w:t>6-0267-0983</w:t>
      </w:r>
      <w:r w:rsidRPr="00DB124F">
        <w:rPr>
          <w:rFonts w:ascii="Arial Narrow" w:hAnsi="Arial Narrow"/>
          <w:sz w:val="22"/>
          <w:szCs w:val="22"/>
          <w:lang w:val="es-CR"/>
        </w:rPr>
        <w:t xml:space="preserve">, CERTIFICA QUE: </w:t>
      </w:r>
      <w:r w:rsidRPr="00DB124F">
        <w:rPr>
          <w:rFonts w:ascii="Arial Narrow" w:hAnsi="Arial Narrow"/>
          <w:sz w:val="22"/>
          <w:szCs w:val="22"/>
          <w:u w:val="single"/>
          <w:lang w:val="es-CR"/>
        </w:rPr>
        <w:t>la entidad cuenta con una Comisión de Riesgo, la cual incluyo el cumplimiento de las NICSP</w:t>
      </w:r>
      <w:r w:rsidRPr="00DB124F">
        <w:rPr>
          <w:rFonts w:ascii="Arial Narrow" w:hAnsi="Arial Narrow"/>
          <w:sz w:val="22"/>
          <w:szCs w:val="22"/>
          <w:lang w:val="es-CR"/>
        </w:rPr>
        <w:t>.</w:t>
      </w:r>
    </w:p>
    <w:p w14:paraId="4C9F5C3A" w14:textId="77777777" w:rsidR="00820AB7" w:rsidRDefault="00820AB7" w:rsidP="00820AB7">
      <w:pPr>
        <w:pBdr>
          <w:top w:val="single" w:sz="4" w:space="1" w:color="auto"/>
          <w:left w:val="single" w:sz="4" w:space="4" w:color="auto"/>
          <w:bottom w:val="single" w:sz="4" w:space="1" w:color="auto"/>
          <w:right w:val="single" w:sz="4" w:space="4" w:color="auto"/>
        </w:pBdr>
        <w:spacing w:after="60"/>
        <w:jc w:val="both"/>
        <w:rPr>
          <w:rFonts w:ascii="Arial Narrow" w:hAnsi="Arial Narrow"/>
          <w:sz w:val="22"/>
          <w:szCs w:val="22"/>
          <w:lang w:val="es-CR"/>
        </w:rPr>
      </w:pPr>
    </w:p>
    <w:p w14:paraId="1488BD0C" w14:textId="624D5AC0" w:rsidR="004D1CB8" w:rsidRDefault="004D1CB8" w:rsidP="00820AB7">
      <w:pPr>
        <w:pBdr>
          <w:top w:val="single" w:sz="4" w:space="1" w:color="auto"/>
          <w:left w:val="single" w:sz="4" w:space="4" w:color="auto"/>
          <w:bottom w:val="single" w:sz="4" w:space="1" w:color="auto"/>
          <w:right w:val="single" w:sz="4" w:space="4" w:color="auto"/>
        </w:pBdr>
        <w:spacing w:after="60"/>
        <w:jc w:val="both"/>
        <w:rPr>
          <w:rFonts w:ascii="Arial Narrow" w:hAnsi="Arial Narrow"/>
          <w:sz w:val="22"/>
          <w:szCs w:val="22"/>
          <w:lang w:val="es-CR"/>
        </w:rPr>
      </w:pPr>
      <w:r w:rsidRPr="00820AB7">
        <w:rPr>
          <w:rFonts w:ascii="Arial Narrow" w:hAnsi="Arial Narrow"/>
          <w:b/>
          <w:bCs/>
          <w:sz w:val="22"/>
          <w:szCs w:val="22"/>
          <w:lang w:val="es-CR"/>
        </w:rPr>
        <w:t>Integrantes</w:t>
      </w:r>
      <w:r>
        <w:rPr>
          <w:rFonts w:ascii="Arial Narrow" w:hAnsi="Arial Narrow"/>
          <w:sz w:val="22"/>
          <w:szCs w:val="22"/>
          <w:lang w:val="es-CR"/>
        </w:rPr>
        <w:t>:</w:t>
      </w:r>
    </w:p>
    <w:p w14:paraId="3DBB6034" w14:textId="77777777" w:rsidR="004D1CB8" w:rsidRPr="00DB124F" w:rsidRDefault="004D1CB8"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sz w:val="22"/>
          <w:szCs w:val="22"/>
          <w:lang w:val="es-CR"/>
        </w:rPr>
        <w:t>Gerardo Cordero Arguedas, Contador Municipal. Coordina la Comisión.</w:t>
      </w:r>
    </w:p>
    <w:p w14:paraId="68BF07E3" w14:textId="77777777" w:rsidR="004D1CB8" w:rsidRPr="00820AB7" w:rsidRDefault="004D1CB8" w:rsidP="00820AB7">
      <w:pPr>
        <w:pBdr>
          <w:top w:val="single" w:sz="4" w:space="1" w:color="auto"/>
          <w:left w:val="single" w:sz="4" w:space="4" w:color="auto"/>
          <w:bottom w:val="single" w:sz="4" w:space="1" w:color="auto"/>
          <w:right w:val="single" w:sz="4" w:space="4" w:color="auto"/>
        </w:pBdr>
        <w:spacing w:after="60"/>
        <w:jc w:val="both"/>
        <w:rPr>
          <w:rFonts w:ascii="Arial Narrow" w:hAnsi="Arial Narrow"/>
          <w:sz w:val="16"/>
          <w:szCs w:val="16"/>
          <w:lang w:val="es-CR"/>
        </w:rPr>
      </w:pPr>
    </w:p>
    <w:p w14:paraId="62634A47" w14:textId="77777777" w:rsidR="00C43B30" w:rsidRPr="00DB124F" w:rsidRDefault="00C43B30"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sz w:val="22"/>
          <w:szCs w:val="22"/>
          <w:lang w:val="es-CR"/>
        </w:rPr>
        <w:t>Los Integrantes son:</w:t>
      </w:r>
    </w:p>
    <w:p w14:paraId="358F8F0C"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sz w:val="22"/>
          <w:szCs w:val="22"/>
          <w:lang w:val="es-CR"/>
        </w:rPr>
        <w:t>- Karol Zapata Zapata, Vice Alcaldesa.</w:t>
      </w:r>
    </w:p>
    <w:p w14:paraId="5F6F906E"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Maribel Pérez Monge, Administradora Tributaria.</w:t>
      </w:r>
    </w:p>
    <w:p w14:paraId="0E6D17B6" w14:textId="3704C4D0" w:rsidR="00DB124F" w:rsidRPr="004D1CB8"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Esteban Fallas Vidal, Tesorería.</w:t>
      </w:r>
    </w:p>
    <w:p w14:paraId="0A3369E0"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sz w:val="22"/>
          <w:szCs w:val="22"/>
          <w:lang w:val="es-CR"/>
        </w:rPr>
        <w:t>- Mariela Valverde Hernández</w:t>
      </w:r>
    </w:p>
    <w:p w14:paraId="71717829"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Natalia Saldaña Delgado, Encargada Informática.</w:t>
      </w:r>
    </w:p>
    <w:p w14:paraId="291BA92B"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Edylma Granados Bermúdez.</w:t>
      </w:r>
    </w:p>
    <w:p w14:paraId="25359C3B"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Limsay Acuña López.</w:t>
      </w:r>
    </w:p>
    <w:p w14:paraId="14B75376"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Andrea Espinoza Arauz.</w:t>
      </w:r>
    </w:p>
    <w:p w14:paraId="5809890B"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Albán Serrano Siles, Proveedor Municipal.</w:t>
      </w:r>
    </w:p>
    <w:p w14:paraId="00DB4729"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Graciela Núñez Marchena.</w:t>
      </w:r>
    </w:p>
    <w:p w14:paraId="7745B367"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Johnny Vidal Atencio, Asesor Jurídico.</w:t>
      </w:r>
    </w:p>
    <w:p w14:paraId="48006982"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Jeannette Chaves Ortiz, Encargada de Presupuesto.</w:t>
      </w:r>
    </w:p>
    <w:p w14:paraId="52DC859B"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Mardeluz Mena León.</w:t>
      </w:r>
    </w:p>
    <w:p w14:paraId="70FE5BEE"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Freddy Jiménez Torres.</w:t>
      </w:r>
    </w:p>
    <w:p w14:paraId="6919A462" w14:textId="77777777" w:rsidR="00DB124F" w:rsidRP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t>- Eliana Obregón Montiel, Coordinadora Administrativa</w:t>
      </w:r>
    </w:p>
    <w:p w14:paraId="17C4253C" w14:textId="07D1F395" w:rsidR="00DB124F" w:rsidRDefault="00DB124F"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r w:rsidRPr="00DB124F">
        <w:rPr>
          <w:rFonts w:ascii="Arial Narrow" w:hAnsi="Arial Narrow"/>
          <w:bCs/>
          <w:sz w:val="22"/>
          <w:szCs w:val="22"/>
          <w:lang w:val="es-CR"/>
        </w:rPr>
        <w:lastRenderedPageBreak/>
        <w:t>- Claudia Duarte Blanco.</w:t>
      </w:r>
    </w:p>
    <w:p w14:paraId="1C7A410C" w14:textId="77777777" w:rsidR="00331F03" w:rsidRPr="00DB124F" w:rsidRDefault="00331F03" w:rsidP="00820AB7">
      <w:pPr>
        <w:pBdr>
          <w:top w:val="single" w:sz="4" w:space="1" w:color="auto"/>
          <w:left w:val="single" w:sz="4" w:space="4" w:color="auto"/>
          <w:bottom w:val="single" w:sz="4" w:space="1" w:color="auto"/>
          <w:right w:val="single" w:sz="4" w:space="4" w:color="auto"/>
        </w:pBdr>
        <w:jc w:val="both"/>
        <w:rPr>
          <w:rFonts w:ascii="Arial Narrow" w:hAnsi="Arial Narrow"/>
          <w:bCs/>
          <w:sz w:val="22"/>
          <w:szCs w:val="22"/>
          <w:lang w:val="es-CR"/>
        </w:rPr>
      </w:pPr>
    </w:p>
    <w:p w14:paraId="148984A5" w14:textId="77777777" w:rsidR="00C43B30" w:rsidRPr="00DB124F" w:rsidRDefault="00C43B30"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r w:rsidRPr="00DB124F">
        <w:rPr>
          <w:rFonts w:ascii="Arial Narrow" w:hAnsi="Arial Narrow"/>
          <w:bCs/>
          <w:sz w:val="22"/>
          <w:szCs w:val="22"/>
          <w:lang w:val="es-CR"/>
        </w:rPr>
        <w:t>O</w:t>
      </w:r>
      <w:r w:rsidRPr="00DB124F">
        <w:rPr>
          <w:rFonts w:ascii="Arial Narrow" w:hAnsi="Arial Narrow"/>
          <w:b/>
          <w:bCs/>
          <w:sz w:val="22"/>
          <w:szCs w:val="22"/>
          <w:lang w:val="es-CR"/>
        </w:rPr>
        <w:t>bservaciones:</w:t>
      </w:r>
      <w:r w:rsidRPr="00DB124F">
        <w:rPr>
          <w:rFonts w:ascii="Arial Narrow" w:hAnsi="Arial Narrow"/>
          <w:sz w:val="22"/>
          <w:szCs w:val="22"/>
          <w:lang w:val="es-CR"/>
        </w:rPr>
        <w:t xml:space="preserve"> Se han promovido reuniones con la Alcaldía Municipal para fortalecer el proceso de implementación de las NICSP y lograr avanzar en el cumplimiento de los planes de acción que corresponden a las unidades primarias de registro.</w:t>
      </w:r>
    </w:p>
    <w:p w14:paraId="7AB25B7F" w14:textId="191E1964" w:rsidR="00C43B30" w:rsidRDefault="00C43B30"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32C0D55D" w14:textId="2AC627EE" w:rsidR="00331F03" w:rsidRDefault="00331F03"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0EF69275" w14:textId="460C9544" w:rsidR="00331F03" w:rsidRDefault="00331F03"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6BC736A1" w14:textId="1F5BB545" w:rsidR="005B6727" w:rsidRDefault="005B6727"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1C45E4CC" w14:textId="77777777" w:rsidR="005B6727" w:rsidRDefault="005B6727"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287DC96D" w14:textId="77777777" w:rsidR="00331F03" w:rsidRPr="00DB124F" w:rsidRDefault="00331F03"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276D01C3" w14:textId="77777777" w:rsidR="00C43B30" w:rsidRPr="00DB124F" w:rsidRDefault="00C43B30" w:rsidP="00820AB7">
      <w:pPr>
        <w:pBdr>
          <w:top w:val="single" w:sz="4" w:space="1" w:color="auto"/>
          <w:left w:val="single" w:sz="4" w:space="4" w:color="auto"/>
          <w:bottom w:val="single" w:sz="4" w:space="1" w:color="auto"/>
          <w:right w:val="single" w:sz="4" w:space="4" w:color="auto"/>
        </w:pBdr>
        <w:jc w:val="both"/>
        <w:rPr>
          <w:rFonts w:ascii="Arial Narrow" w:hAnsi="Arial Narrow"/>
          <w:sz w:val="22"/>
          <w:szCs w:val="22"/>
          <w:lang w:val="es-CR"/>
        </w:rPr>
      </w:pPr>
    </w:p>
    <w:p w14:paraId="1BE95B9A" w14:textId="77777777" w:rsidR="00C43B30" w:rsidRPr="00DB124F" w:rsidRDefault="00C43B30" w:rsidP="00820AB7">
      <w:pPr>
        <w:pBdr>
          <w:top w:val="single" w:sz="4" w:space="1" w:color="auto"/>
          <w:left w:val="single" w:sz="4" w:space="4" w:color="auto"/>
          <w:bottom w:val="single" w:sz="4" w:space="1" w:color="auto"/>
          <w:right w:val="single" w:sz="4" w:space="4" w:color="auto"/>
        </w:pBdr>
        <w:jc w:val="center"/>
        <w:rPr>
          <w:rFonts w:ascii="Arial Narrow" w:hAnsi="Arial Narrow"/>
          <w:b/>
          <w:bCs/>
          <w:sz w:val="22"/>
          <w:szCs w:val="22"/>
          <w:lang w:val="es-CR"/>
        </w:rPr>
      </w:pPr>
      <w:r w:rsidRPr="00DB124F">
        <w:rPr>
          <w:rFonts w:ascii="Arial Narrow" w:hAnsi="Arial Narrow"/>
          <w:b/>
          <w:bCs/>
          <w:sz w:val="22"/>
          <w:szCs w:val="22"/>
          <w:lang w:val="es-CR"/>
        </w:rPr>
        <w:t>Firma Digital del Máximo Jerarca</w:t>
      </w:r>
    </w:p>
    <w:p w14:paraId="72C85D9B" w14:textId="77777777" w:rsidR="0023006D" w:rsidRPr="0042740E" w:rsidRDefault="0023006D" w:rsidP="00966519">
      <w:pPr>
        <w:pStyle w:val="Prrafodelista"/>
        <w:spacing w:after="160" w:line="256" w:lineRule="auto"/>
        <w:ind w:left="1080"/>
        <w:jc w:val="both"/>
        <w:rPr>
          <w:rFonts w:ascii="Arial Narrow" w:hAnsi="Arial Narrow" w:cs="Arial"/>
          <w:bCs/>
          <w:lang w:val="es-CR"/>
        </w:rPr>
      </w:pPr>
    </w:p>
    <w:p w14:paraId="367D3344" w14:textId="6F51C411" w:rsidR="00820AB7" w:rsidRDefault="00DC6A17" w:rsidP="0023006D">
      <w:pPr>
        <w:pStyle w:val="Prrafodelista"/>
        <w:spacing w:after="160" w:line="256" w:lineRule="auto"/>
        <w:ind w:left="0"/>
        <w:jc w:val="both"/>
        <w:rPr>
          <w:rFonts w:ascii="Arial Narrow" w:hAnsi="Arial Narrow" w:cs="Arial"/>
          <w:bCs/>
          <w:lang w:val="es-CR"/>
        </w:rPr>
      </w:pPr>
      <w:r w:rsidRPr="0042740E">
        <w:rPr>
          <w:rFonts w:ascii="Arial Narrow" w:hAnsi="Arial Narrow" w:cs="Arial"/>
          <w:bCs/>
          <w:lang w:val="es-CR"/>
        </w:rPr>
        <w:t>El siguiente</w:t>
      </w:r>
      <w:r w:rsidR="00966519" w:rsidRPr="0042740E">
        <w:rPr>
          <w:rFonts w:ascii="Arial Narrow" w:hAnsi="Arial Narrow" w:cs="Arial"/>
          <w:bCs/>
          <w:lang w:val="es-CR"/>
        </w:rPr>
        <w:t xml:space="preserve"> cuadro debe presentarse como revelación a </w:t>
      </w:r>
      <w:r w:rsidR="00CE443D">
        <w:rPr>
          <w:rFonts w:ascii="Arial Narrow" w:hAnsi="Arial Narrow" w:cs="Arial"/>
          <w:bCs/>
          <w:lang w:val="es-CR"/>
        </w:rPr>
        <w:t>junio</w:t>
      </w:r>
      <w:r w:rsidR="00966519" w:rsidRPr="0042740E">
        <w:rPr>
          <w:rFonts w:ascii="Arial Narrow" w:hAnsi="Arial Narrow" w:cs="Arial"/>
          <w:bCs/>
          <w:lang w:val="es-CR"/>
        </w:rPr>
        <w:t xml:space="preserve"> </w:t>
      </w:r>
      <w:r w:rsidR="00021C1C" w:rsidRPr="0042740E">
        <w:rPr>
          <w:rFonts w:ascii="Arial Narrow" w:hAnsi="Arial Narrow" w:cs="Arial"/>
          <w:bCs/>
          <w:lang w:val="es-CR"/>
        </w:rPr>
        <w:t>2022</w:t>
      </w:r>
      <w:r w:rsidR="00966519" w:rsidRPr="0042740E">
        <w:rPr>
          <w:rFonts w:ascii="Arial Narrow" w:hAnsi="Arial Narrow" w:cs="Arial"/>
          <w:bCs/>
          <w:lang w:val="es-CR"/>
        </w:rPr>
        <w:t>, de acuerdo con sus particularidades.</w:t>
      </w:r>
    </w:p>
    <w:tbl>
      <w:tblPr>
        <w:tblW w:w="8960" w:type="dxa"/>
        <w:tblLook w:val="04A0" w:firstRow="1" w:lastRow="0" w:firstColumn="1" w:lastColumn="0" w:noHBand="0" w:noVBand="1"/>
      </w:tblPr>
      <w:tblGrid>
        <w:gridCol w:w="1840"/>
        <w:gridCol w:w="1840"/>
        <w:gridCol w:w="3460"/>
        <w:gridCol w:w="1820"/>
      </w:tblGrid>
      <w:tr w:rsidR="00F7446D" w:rsidRPr="00AC668C" w14:paraId="3BE79E15" w14:textId="77777777" w:rsidTr="0044146D">
        <w:trPr>
          <w:trHeight w:val="310"/>
        </w:trPr>
        <w:tc>
          <w:tcPr>
            <w:tcW w:w="1840" w:type="dxa"/>
            <w:tcBorders>
              <w:top w:val="single" w:sz="8" w:space="0" w:color="auto"/>
              <w:left w:val="single" w:sz="8" w:space="0" w:color="auto"/>
              <w:bottom w:val="single" w:sz="4" w:space="0" w:color="auto"/>
              <w:right w:val="single" w:sz="8" w:space="0" w:color="auto"/>
            </w:tcBorders>
            <w:shd w:val="clear" w:color="000000" w:fill="1F3864"/>
            <w:noWrap/>
            <w:vAlign w:val="center"/>
            <w:hideMark/>
          </w:tcPr>
          <w:p w14:paraId="784E77D7" w14:textId="77777777" w:rsidR="00F7446D" w:rsidRPr="00AC668C" w:rsidRDefault="00F7446D" w:rsidP="0044146D">
            <w:pPr>
              <w:jc w:val="center"/>
              <w:rPr>
                <w:rFonts w:ascii="Arial Narrow" w:hAnsi="Arial Narrow" w:cs="Calibri"/>
                <w:color w:val="FFFFFF"/>
              </w:rPr>
            </w:pPr>
            <w:r w:rsidRPr="00AC668C">
              <w:rPr>
                <w:rFonts w:ascii="Arial Narrow" w:hAnsi="Arial Narrow" w:cs="Calibri"/>
                <w:color w:val="FFFFFF"/>
              </w:rPr>
              <w:t>Riesgo</w:t>
            </w:r>
          </w:p>
        </w:tc>
        <w:tc>
          <w:tcPr>
            <w:tcW w:w="1840" w:type="dxa"/>
            <w:tcBorders>
              <w:top w:val="single" w:sz="8" w:space="0" w:color="auto"/>
              <w:left w:val="nil"/>
              <w:bottom w:val="single" w:sz="4" w:space="0" w:color="auto"/>
              <w:right w:val="single" w:sz="8" w:space="0" w:color="auto"/>
            </w:tcBorders>
            <w:shd w:val="clear" w:color="000000" w:fill="1F3864"/>
            <w:vAlign w:val="center"/>
            <w:hideMark/>
          </w:tcPr>
          <w:p w14:paraId="755875A1" w14:textId="77777777" w:rsidR="00F7446D" w:rsidRPr="00AC668C" w:rsidRDefault="00F7446D" w:rsidP="0044146D">
            <w:pPr>
              <w:jc w:val="center"/>
              <w:rPr>
                <w:rFonts w:ascii="Arial Narrow" w:hAnsi="Arial Narrow" w:cs="Calibri"/>
                <w:color w:val="FFFFFF"/>
              </w:rPr>
            </w:pPr>
            <w:r w:rsidRPr="00AC668C">
              <w:rPr>
                <w:rFonts w:ascii="Arial Narrow" w:hAnsi="Arial Narrow" w:cs="Calibri"/>
                <w:color w:val="FFFFFF"/>
              </w:rPr>
              <w:t>Grado Impacto</w:t>
            </w:r>
          </w:p>
        </w:tc>
        <w:tc>
          <w:tcPr>
            <w:tcW w:w="3460" w:type="dxa"/>
            <w:tcBorders>
              <w:top w:val="single" w:sz="8" w:space="0" w:color="auto"/>
              <w:left w:val="nil"/>
              <w:bottom w:val="single" w:sz="4" w:space="0" w:color="auto"/>
              <w:right w:val="single" w:sz="8" w:space="0" w:color="auto"/>
            </w:tcBorders>
            <w:shd w:val="clear" w:color="000000" w:fill="1F3864"/>
            <w:vAlign w:val="center"/>
            <w:hideMark/>
          </w:tcPr>
          <w:p w14:paraId="5DA58B83" w14:textId="77777777" w:rsidR="00F7446D" w:rsidRPr="00AC668C" w:rsidRDefault="00F7446D" w:rsidP="0044146D">
            <w:pPr>
              <w:jc w:val="center"/>
              <w:rPr>
                <w:rFonts w:ascii="Arial Narrow" w:hAnsi="Arial Narrow" w:cs="Calibri"/>
                <w:color w:val="FFFFFF"/>
              </w:rPr>
            </w:pPr>
            <w:r w:rsidRPr="00AC668C">
              <w:rPr>
                <w:rFonts w:ascii="Arial Narrow" w:hAnsi="Arial Narrow" w:cs="Calibri"/>
                <w:color w:val="FFFFFF"/>
              </w:rPr>
              <w:t>Medidas De Contención</w:t>
            </w:r>
          </w:p>
        </w:tc>
        <w:tc>
          <w:tcPr>
            <w:tcW w:w="1820" w:type="dxa"/>
            <w:tcBorders>
              <w:top w:val="single" w:sz="8" w:space="0" w:color="auto"/>
              <w:left w:val="nil"/>
              <w:bottom w:val="single" w:sz="4" w:space="0" w:color="auto"/>
              <w:right w:val="single" w:sz="8" w:space="0" w:color="auto"/>
            </w:tcBorders>
            <w:shd w:val="clear" w:color="000000" w:fill="1F3864"/>
            <w:vAlign w:val="center"/>
            <w:hideMark/>
          </w:tcPr>
          <w:p w14:paraId="32E5FB54" w14:textId="77777777" w:rsidR="00F7446D" w:rsidRPr="00AC668C" w:rsidRDefault="00F7446D" w:rsidP="0044146D">
            <w:pPr>
              <w:jc w:val="center"/>
              <w:rPr>
                <w:rFonts w:ascii="Arial Narrow" w:hAnsi="Arial Narrow" w:cs="Calibri"/>
                <w:color w:val="FFFFFF"/>
              </w:rPr>
            </w:pPr>
            <w:r w:rsidRPr="00AC668C">
              <w:rPr>
                <w:rFonts w:ascii="Arial Narrow" w:hAnsi="Arial Narrow" w:cs="Calibri"/>
                <w:color w:val="FFFFFF"/>
              </w:rPr>
              <w:t>Observaciones</w:t>
            </w:r>
          </w:p>
        </w:tc>
      </w:tr>
      <w:tr w:rsidR="00F7446D" w:rsidRPr="00331F03" w14:paraId="07E0DED8" w14:textId="77777777" w:rsidTr="0044146D">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859EE"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Disminución en el flujo de caja institucional (menos ingresos)</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88ED22F" w14:textId="77777777" w:rsidR="00F7446D" w:rsidRPr="00AC668C" w:rsidRDefault="00F7446D" w:rsidP="0044146D">
            <w:pPr>
              <w:jc w:val="center"/>
              <w:rPr>
                <w:rFonts w:ascii="Arial" w:hAnsi="Arial" w:cs="Arial"/>
                <w:color w:val="000000"/>
                <w:sz w:val="18"/>
                <w:szCs w:val="18"/>
              </w:rPr>
            </w:pPr>
            <w:r w:rsidRPr="0042740E">
              <w:rPr>
                <w:rFonts w:ascii="Arial" w:hAnsi="Arial" w:cs="Arial"/>
                <w:color w:val="000000"/>
                <w:sz w:val="18"/>
                <w:szCs w:val="18"/>
                <w:lang w:val="es-CR"/>
              </w:rPr>
              <w:t> </w:t>
            </w:r>
            <w:r w:rsidRPr="00AC668C">
              <w:rPr>
                <w:rFonts w:ascii="Arial" w:hAnsi="Arial" w:cs="Arial"/>
                <w:color w:val="000000"/>
                <w:sz w:val="18"/>
                <w:szCs w:val="18"/>
              </w:rPr>
              <w:t>Alto</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5A221CEE"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Impulsar el uso de las tecnologías información para el cobro de tributos y atención de consultas ciudadanas.</w:t>
            </w:r>
            <w:r w:rsidRPr="0042740E">
              <w:rPr>
                <w:rFonts w:ascii="Arial" w:hAnsi="Arial" w:cs="Arial"/>
                <w:color w:val="000000"/>
                <w:sz w:val="18"/>
                <w:szCs w:val="18"/>
                <w:lang w:val="es-CR"/>
              </w:rPr>
              <w:br/>
            </w:r>
            <w:r w:rsidRPr="0042740E">
              <w:rPr>
                <w:rFonts w:ascii="Arial" w:hAnsi="Arial" w:cs="Arial"/>
                <w:color w:val="000000"/>
                <w:sz w:val="18"/>
                <w:szCs w:val="18"/>
                <w:lang w:val="es-CR"/>
              </w:rPr>
              <w:br/>
              <w:t>Hacer uso de los medios dispuestos para el cobro de tributos en línea.</w:t>
            </w:r>
            <w:r w:rsidRPr="0042740E">
              <w:rPr>
                <w:rFonts w:ascii="Arial" w:hAnsi="Arial" w:cs="Arial"/>
                <w:color w:val="000000"/>
                <w:sz w:val="18"/>
                <w:szCs w:val="18"/>
                <w:lang w:val="es-CR"/>
              </w:rPr>
              <w:br/>
            </w:r>
            <w:r w:rsidRPr="0042740E">
              <w:rPr>
                <w:rFonts w:ascii="Arial" w:hAnsi="Arial" w:cs="Arial"/>
                <w:color w:val="000000"/>
                <w:sz w:val="18"/>
                <w:szCs w:val="18"/>
                <w:lang w:val="es-CR"/>
              </w:rPr>
              <w:br/>
              <w:t>Formular y poner en práctica políticas y protocolos para atención de trámites ciudadanos con alguna limitación para uso de trámites digitales.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69BCB7B7"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 </w:t>
            </w:r>
          </w:p>
        </w:tc>
      </w:tr>
      <w:tr w:rsidR="00F7446D" w:rsidRPr="00331F03" w14:paraId="5B86360F" w14:textId="77777777" w:rsidTr="0044146D">
        <w:trPr>
          <w:trHeight w:val="3188"/>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1C581"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No se cuenta con una automatización completa de los servicios Municipales, los cuales se lleven a cabo a través </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2D92F" w14:textId="77777777" w:rsidR="00F7446D" w:rsidRPr="00AC668C" w:rsidRDefault="00F7446D" w:rsidP="0044146D">
            <w:pPr>
              <w:jc w:val="center"/>
              <w:rPr>
                <w:rFonts w:ascii="Arial" w:hAnsi="Arial" w:cs="Arial"/>
                <w:color w:val="000000"/>
                <w:sz w:val="18"/>
                <w:szCs w:val="18"/>
              </w:rPr>
            </w:pPr>
            <w:r w:rsidRPr="0042740E">
              <w:rPr>
                <w:rFonts w:ascii="Arial" w:hAnsi="Arial" w:cs="Arial"/>
                <w:color w:val="000000"/>
                <w:sz w:val="18"/>
                <w:szCs w:val="18"/>
                <w:lang w:val="es-CR"/>
              </w:rPr>
              <w:t> </w:t>
            </w:r>
            <w:r w:rsidRPr="00AC668C">
              <w:rPr>
                <w:rFonts w:ascii="Arial" w:hAnsi="Arial" w:cs="Arial"/>
                <w:color w:val="000000"/>
                <w:sz w:val="18"/>
                <w:szCs w:val="18"/>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28217"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Impulsar el uso de las tecnologías información para el cobro de tributos y atención de consultas ciudadanas.</w:t>
            </w:r>
            <w:r w:rsidRPr="0042740E">
              <w:rPr>
                <w:rFonts w:ascii="Arial" w:hAnsi="Arial" w:cs="Arial"/>
                <w:color w:val="000000"/>
                <w:sz w:val="18"/>
                <w:szCs w:val="18"/>
                <w:lang w:val="es-CR"/>
              </w:rPr>
              <w:br/>
              <w:t>Fortalecer la gestión de las distintas unidades administrativas tendentes a mejorar los servicios que presta la Municipalidad.</w:t>
            </w:r>
            <w:r w:rsidRPr="0042740E">
              <w:rPr>
                <w:rFonts w:ascii="Arial" w:hAnsi="Arial" w:cs="Arial"/>
                <w:color w:val="000000"/>
                <w:sz w:val="18"/>
                <w:szCs w:val="18"/>
                <w:lang w:val="es-CR"/>
              </w:rPr>
              <w:br/>
              <w:t>Buscar mejorar las condiciones de trabajo aplicando distintas medidas como, habilitando nuevos espacios físicos, la modalidad de teletrabajo.</w:t>
            </w:r>
            <w:r w:rsidRPr="0042740E">
              <w:rPr>
                <w:rFonts w:ascii="Arial" w:hAnsi="Arial" w:cs="Arial"/>
                <w:color w:val="000000"/>
                <w:sz w:val="18"/>
                <w:szCs w:val="18"/>
                <w:lang w:val="es-CR"/>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659808"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7DACA42A" w14:textId="77777777" w:rsidTr="0044146D">
        <w:trPr>
          <w:trHeight w:val="254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4BE68"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Afectación en la prestación de los servicios a las personas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97744"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16397"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Impulsar las acciones de mejora para generar información financiera y de gestión oportuna y confiable para la toma de decisiones. </w:t>
            </w:r>
            <w:r w:rsidRPr="0042740E">
              <w:rPr>
                <w:rFonts w:ascii="Arial" w:hAnsi="Arial" w:cs="Arial"/>
                <w:color w:val="000000"/>
                <w:sz w:val="18"/>
                <w:szCs w:val="18"/>
                <w:lang w:val="es-CR"/>
              </w:rPr>
              <w:br/>
              <w:t>Impulsar mejoras del sistema de control interno institucional mediante la formulación de procedimientos y herramientas que coadyuven en el mejor desempeño de las funciones.</w:t>
            </w:r>
            <w:r w:rsidRPr="0042740E">
              <w:rPr>
                <w:rFonts w:ascii="Arial" w:hAnsi="Arial" w:cs="Arial"/>
                <w:color w:val="000000"/>
                <w:sz w:val="18"/>
                <w:szCs w:val="18"/>
                <w:lang w:val="es-CR"/>
              </w:rPr>
              <w:br/>
              <w:t>Establecer las estrategias financieras que minimicen los riesgos de impactar en la continuidad de la prestación de los servicios municipales.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6634F"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345AF52D" w14:textId="77777777" w:rsidTr="0044146D">
        <w:trPr>
          <w:trHeight w:val="1813"/>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2D09F"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lastRenderedPageBreak/>
              <w:t>Retraso en la ejecución de proyectos de inversión.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A5D38"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7180B"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Fortalecer el proceso de planificación institucional que permita garantizar a la población la prestación de los servicios actuales y nuevos, así como la ejecución de obras públicas. </w:t>
            </w:r>
            <w:r w:rsidRPr="0042740E">
              <w:rPr>
                <w:rFonts w:ascii="Arial" w:hAnsi="Arial" w:cs="Arial"/>
                <w:color w:val="000000"/>
                <w:sz w:val="18"/>
                <w:szCs w:val="18"/>
                <w:lang w:val="es-CR"/>
              </w:rPr>
              <w:br/>
              <w:t>Impulsar las acciones de mejora para D10generar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22AA6"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1FC240F6" w14:textId="77777777" w:rsidTr="0044146D">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C9525"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Alto volumen de trabajo en relación con la disponibilidad de recurso humano y limitaciones de espacio físico.</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25F17"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6ED77"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Buscar mejorar las condiciones de trabajo aplicando distintas medidas como, habilitando nuevos espacios físicos, la modalidad de teletrabajo. </w:t>
            </w:r>
            <w:r w:rsidRPr="0042740E">
              <w:rPr>
                <w:rFonts w:ascii="Arial" w:hAnsi="Arial" w:cs="Arial"/>
                <w:color w:val="000000"/>
                <w:sz w:val="18"/>
                <w:szCs w:val="18"/>
                <w:lang w:val="es-CR"/>
              </w:rPr>
              <w:br/>
              <w:t>Plantear la necesidad de una revisión de los procesos a cargo de los diferentes departamentos con el fin de evaluar las cargas de trabajo.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0CE97"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0CE5C935" w14:textId="77777777" w:rsidTr="0044146D">
        <w:trPr>
          <w:trHeight w:val="2472"/>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2E97E"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Ausencia de un sistema de información integrado para el control de cuentas por cobrar, inventario, propiedad, planta y equipo y, cuentas por pagar.</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47597"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01492"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Impulsar las acciones de mejora para generar información financiera y de gestión oportuna y confiable para la toma de decisiones. </w:t>
            </w:r>
            <w:r w:rsidRPr="0042740E">
              <w:rPr>
                <w:rFonts w:ascii="Arial" w:hAnsi="Arial" w:cs="Arial"/>
                <w:color w:val="000000"/>
                <w:sz w:val="18"/>
                <w:szCs w:val="18"/>
                <w:lang w:val="es-CR"/>
              </w:rPr>
              <w:br/>
              <w:t xml:space="preserve">Impulsar mejoras del sistema de control interno institucional mediante la formulación de procedimientos y herramientas que coadyuven en el mejor desempeño de las funciones. </w:t>
            </w:r>
            <w:r w:rsidRPr="0042740E">
              <w:rPr>
                <w:rFonts w:ascii="Arial" w:hAnsi="Arial" w:cs="Arial"/>
                <w:color w:val="000000"/>
                <w:sz w:val="18"/>
                <w:szCs w:val="18"/>
                <w:lang w:val="es-CR"/>
              </w:rPr>
              <w:br/>
              <w:t>Aprovechar los servicios de asesoría externa contratados para fortalecer la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20279"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28E6725F" w14:textId="77777777" w:rsidTr="0044146D">
        <w:trPr>
          <w:trHeight w:val="168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4A36F"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Limitaciones de recursos para la atención de emergencias y solicitudes de los ciudadanos.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EC778"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720E2"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Impulsar la suscripción de convenios o alianzas con instituciones pública y/ privadas para mejorar gestión institucional. </w:t>
            </w:r>
            <w:r w:rsidRPr="0042740E">
              <w:rPr>
                <w:rFonts w:ascii="Arial" w:hAnsi="Arial" w:cs="Arial"/>
                <w:color w:val="000000"/>
                <w:sz w:val="18"/>
                <w:szCs w:val="18"/>
                <w:lang w:val="es-CR"/>
              </w:rPr>
              <w:br/>
              <w:t>Impulsar las acciones de mejora para generar información financiera y de gestión oportuna y confiable para la toma de decisiones.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55339"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6836251F" w14:textId="77777777" w:rsidTr="0044146D">
        <w:trPr>
          <w:trHeight w:val="2815"/>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E76FC"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Ausencia de sistemas de información integrados actualmente</w:t>
            </w:r>
          </w:p>
        </w:tc>
        <w:tc>
          <w:tcPr>
            <w:tcW w:w="1840" w:type="dxa"/>
            <w:tcBorders>
              <w:top w:val="single" w:sz="4" w:space="0" w:color="auto"/>
              <w:left w:val="nil"/>
              <w:bottom w:val="single" w:sz="4" w:space="0" w:color="auto"/>
              <w:right w:val="nil"/>
            </w:tcBorders>
            <w:shd w:val="clear" w:color="auto" w:fill="auto"/>
            <w:noWrap/>
            <w:vAlign w:val="center"/>
            <w:hideMark/>
          </w:tcPr>
          <w:p w14:paraId="44E77E88"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E1134"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Impulsar el uso de las tecnologías información para el cobro de tributos y atención de consultas ciudadanas. </w:t>
            </w:r>
            <w:r w:rsidRPr="0042740E">
              <w:rPr>
                <w:rFonts w:ascii="Arial" w:hAnsi="Arial" w:cs="Arial"/>
                <w:color w:val="000000"/>
                <w:sz w:val="18"/>
                <w:szCs w:val="18"/>
                <w:lang w:val="es-CR"/>
              </w:rPr>
              <w:br/>
              <w:t>Fortalecer la gestión de las distintas unidades administrativas tendentes a mejorar los servicios que presta la Municipalidad e impulsando el proceso de implementación del sistema de información integrado, adquirido por la Municipalidad.</w:t>
            </w:r>
            <w:r w:rsidRPr="0042740E">
              <w:rPr>
                <w:rFonts w:ascii="Arial" w:hAnsi="Arial" w:cs="Arial"/>
                <w:color w:val="000000"/>
                <w:sz w:val="18"/>
                <w:szCs w:val="18"/>
                <w:lang w:val="es-CR"/>
              </w:rPr>
              <w:br/>
              <w:t>Buscar mejorar las condiciones de trabajo aplicando distintas medidas como, habilitando nuevos espacios físicos, la modalidad de teletrabajo.</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6B16E403"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46957A83" w14:textId="77777777" w:rsidTr="0044146D">
        <w:trPr>
          <w:trHeight w:val="1609"/>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B14F8" w14:textId="77777777" w:rsidR="00F7446D" w:rsidRPr="00AC668C" w:rsidRDefault="00F7446D" w:rsidP="0044146D">
            <w:pPr>
              <w:jc w:val="both"/>
              <w:rPr>
                <w:rFonts w:ascii="Arial" w:hAnsi="Arial" w:cs="Arial"/>
                <w:color w:val="000000"/>
                <w:sz w:val="18"/>
                <w:szCs w:val="18"/>
              </w:rPr>
            </w:pPr>
            <w:r w:rsidRPr="00AC668C">
              <w:rPr>
                <w:rFonts w:ascii="Arial" w:hAnsi="Arial" w:cs="Arial"/>
                <w:color w:val="000000"/>
                <w:sz w:val="18"/>
                <w:szCs w:val="18"/>
              </w:rPr>
              <w:t>Limitaciones presupuestarias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0277C"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7C580"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Establecer las estrategias financieras que minimicen los riesgos de impactar en la continuidad de la prestación de los servicios municipales. </w:t>
            </w:r>
            <w:r w:rsidRPr="0042740E">
              <w:rPr>
                <w:rFonts w:ascii="Arial" w:hAnsi="Arial" w:cs="Arial"/>
                <w:color w:val="000000"/>
                <w:sz w:val="18"/>
                <w:szCs w:val="18"/>
                <w:lang w:val="es-CR"/>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06E54"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09B1ACDE" w14:textId="77777777" w:rsidTr="0044146D">
        <w:trPr>
          <w:trHeight w:val="1363"/>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9BFF0"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lastRenderedPageBreak/>
              <w:t>Cierre de negocios (patentados y contribuyentes).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55DEA"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09A13"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Establecer las estrategias financieras que minimicen los riesgos de impactar en la continuidad de la prestación de los servicios municipales. Impulsar la suscripción de convenios o alianzas con instituciones pública y/ privadas para mejorar gestión institucional.</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389FE"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3C566ED4" w14:textId="77777777" w:rsidTr="0044146D">
        <w:trPr>
          <w:trHeight w:val="1850"/>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18117"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Rezago en el mejoramiento de los servicios Municipales.</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20AEC"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9E916"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Establecer las estrategias financieras que minimicen los riesgos de impactar en la continuidad de la prestación de los servicios municipales. </w:t>
            </w:r>
            <w:r w:rsidRPr="0042740E">
              <w:rPr>
                <w:rFonts w:ascii="Arial" w:hAnsi="Arial" w:cs="Arial"/>
                <w:color w:val="000000"/>
                <w:sz w:val="18"/>
                <w:szCs w:val="18"/>
                <w:lang w:val="es-CR"/>
              </w:rPr>
              <w:br/>
              <w:t>Mantener un monitoreo permanente sobre el comportamiento de los ingresos y egresos municipales, con el fin de tomar medidas correctivas oportunas.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FC1B0"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6B805433" w14:textId="77777777" w:rsidTr="0044146D">
        <w:trPr>
          <w:trHeight w:val="1621"/>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69873"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Inobservancia en la aplicación de las medidas sanitarias por parte de la población.</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36105" w14:textId="77777777" w:rsidR="00F7446D" w:rsidRPr="00AC668C" w:rsidRDefault="00F7446D" w:rsidP="0044146D">
            <w:pPr>
              <w:jc w:val="center"/>
              <w:rPr>
                <w:rFonts w:cs="Calibri"/>
                <w:color w:val="000000"/>
              </w:rPr>
            </w:pPr>
            <w:r w:rsidRPr="00AC668C">
              <w:rPr>
                <w:rFonts w:cs="Calibri"/>
                <w:color w:val="000000"/>
              </w:rPr>
              <w:t>Alto</w:t>
            </w:r>
          </w:p>
        </w:tc>
        <w:tc>
          <w:tcPr>
            <w:tcW w:w="3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DF692"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 xml:space="preserve">Implementar las medidas de control sanitarias en el desarrollo de la gestión municipal para garantizar el cumplimiento de los objetivos de desarrollo local. </w:t>
            </w:r>
            <w:r w:rsidRPr="0042740E">
              <w:rPr>
                <w:rFonts w:ascii="Arial" w:hAnsi="Arial" w:cs="Arial"/>
                <w:color w:val="000000"/>
                <w:sz w:val="18"/>
                <w:szCs w:val="18"/>
                <w:lang w:val="es-CR"/>
              </w:rPr>
              <w:br/>
              <w:t>Impulsar los cambios en la cultura y de paradigmas de gestión para potenciar la comunicación virtual en las áreas que así lo posibiliten.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9459C"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r w:rsidR="00F7446D" w:rsidRPr="00331F03" w14:paraId="058F02D7" w14:textId="77777777" w:rsidTr="0044146D">
        <w:trPr>
          <w:trHeight w:val="977"/>
        </w:trPr>
        <w:tc>
          <w:tcPr>
            <w:tcW w:w="1840" w:type="dxa"/>
            <w:tcBorders>
              <w:top w:val="single" w:sz="4" w:space="0" w:color="auto"/>
              <w:left w:val="single" w:sz="4" w:space="0" w:color="auto"/>
              <w:bottom w:val="single" w:sz="4" w:space="0" w:color="auto"/>
              <w:right w:val="nil"/>
            </w:tcBorders>
            <w:shd w:val="clear" w:color="auto" w:fill="auto"/>
            <w:vAlign w:val="center"/>
            <w:hideMark/>
          </w:tcPr>
          <w:p w14:paraId="352B2343"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Grupo de personas con resistencia a uso de tecnología.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48932" w14:textId="77777777" w:rsidR="00F7446D" w:rsidRPr="0042740E" w:rsidRDefault="00F7446D" w:rsidP="0044146D">
            <w:pPr>
              <w:jc w:val="center"/>
              <w:rPr>
                <w:rFonts w:cs="Calibri"/>
                <w:color w:val="000000"/>
                <w:lang w:val="es-CR"/>
              </w:rPr>
            </w:pPr>
            <w:r w:rsidRPr="0042740E">
              <w:rPr>
                <w:rFonts w:cs="Calibri"/>
                <w:color w:val="000000"/>
                <w:lang w:val="es-CR"/>
              </w:rPr>
              <w:t> </w:t>
            </w:r>
          </w:p>
        </w:tc>
        <w:tc>
          <w:tcPr>
            <w:tcW w:w="3460" w:type="dxa"/>
            <w:tcBorders>
              <w:top w:val="single" w:sz="4" w:space="0" w:color="auto"/>
              <w:left w:val="nil"/>
              <w:bottom w:val="single" w:sz="4" w:space="0" w:color="auto"/>
              <w:right w:val="single" w:sz="4" w:space="0" w:color="auto"/>
            </w:tcBorders>
            <w:shd w:val="clear" w:color="auto" w:fill="auto"/>
            <w:vAlign w:val="center"/>
            <w:hideMark/>
          </w:tcPr>
          <w:p w14:paraId="0A40246D" w14:textId="77777777" w:rsidR="00F7446D" w:rsidRPr="0042740E" w:rsidRDefault="00F7446D" w:rsidP="0044146D">
            <w:pPr>
              <w:jc w:val="both"/>
              <w:rPr>
                <w:rFonts w:ascii="Arial" w:hAnsi="Arial" w:cs="Arial"/>
                <w:color w:val="000000"/>
                <w:sz w:val="18"/>
                <w:szCs w:val="18"/>
                <w:lang w:val="es-CR"/>
              </w:rPr>
            </w:pPr>
            <w:r w:rsidRPr="0042740E">
              <w:rPr>
                <w:rFonts w:ascii="Arial" w:hAnsi="Arial" w:cs="Arial"/>
                <w:color w:val="000000"/>
                <w:sz w:val="18"/>
                <w:szCs w:val="18"/>
                <w:lang w:val="es-CR"/>
              </w:rPr>
              <w:t>Impulsar los cambios en la cultura y de paradigmas de gestión para potenciar la comunicación virtual en las áreas que así lo posibiliten.</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59C2143B" w14:textId="77777777" w:rsidR="00F7446D" w:rsidRPr="0042740E" w:rsidRDefault="00F7446D" w:rsidP="0044146D">
            <w:pPr>
              <w:rPr>
                <w:rFonts w:ascii="Arial" w:hAnsi="Arial" w:cs="Arial"/>
                <w:color w:val="000000"/>
                <w:sz w:val="18"/>
                <w:szCs w:val="18"/>
                <w:lang w:val="es-CR"/>
              </w:rPr>
            </w:pPr>
            <w:r w:rsidRPr="0042740E">
              <w:rPr>
                <w:rFonts w:ascii="Arial" w:hAnsi="Arial" w:cs="Arial"/>
                <w:color w:val="000000"/>
                <w:sz w:val="18"/>
                <w:szCs w:val="18"/>
                <w:lang w:val="es-CR"/>
              </w:rPr>
              <w:t> </w:t>
            </w:r>
          </w:p>
        </w:tc>
      </w:tr>
    </w:tbl>
    <w:p w14:paraId="5A2C9B36" w14:textId="77777777" w:rsidR="00DC6A17" w:rsidRPr="0042740E" w:rsidRDefault="00DC6A17" w:rsidP="0023006D">
      <w:pPr>
        <w:pStyle w:val="Prrafodelista"/>
        <w:spacing w:after="160" w:line="256" w:lineRule="auto"/>
        <w:ind w:left="0"/>
        <w:jc w:val="both"/>
        <w:rPr>
          <w:rFonts w:ascii="Arial Narrow" w:hAnsi="Arial Narrow" w:cs="Arial"/>
          <w:bCs/>
          <w:lang w:val="es-CR"/>
        </w:rPr>
      </w:pPr>
    </w:p>
    <w:p w14:paraId="78501156" w14:textId="77777777" w:rsidR="00DC6A17" w:rsidRPr="0042740E" w:rsidRDefault="00DC6A17" w:rsidP="00562DE0">
      <w:pPr>
        <w:pStyle w:val="Prrafodelista"/>
        <w:spacing w:after="160" w:line="256" w:lineRule="auto"/>
        <w:ind w:left="0"/>
        <w:jc w:val="center"/>
        <w:rPr>
          <w:rFonts w:ascii="Arial Narrow" w:hAnsi="Arial Narrow" w:cs="Arial"/>
          <w:bCs/>
          <w:lang w:val="es-CR"/>
        </w:rPr>
      </w:pPr>
    </w:p>
    <w:p w14:paraId="32B605BB" w14:textId="77777777" w:rsidR="00B2102E" w:rsidRPr="0042740E" w:rsidRDefault="00B2102E" w:rsidP="00562DE0">
      <w:pPr>
        <w:pStyle w:val="Prrafodelista"/>
        <w:spacing w:after="160" w:line="256" w:lineRule="auto"/>
        <w:ind w:left="0"/>
        <w:jc w:val="center"/>
        <w:rPr>
          <w:rFonts w:ascii="Arial Narrow" w:hAnsi="Arial Narrow" w:cs="Arial"/>
          <w:bCs/>
          <w:lang w:val="es-CR"/>
        </w:rPr>
      </w:pPr>
    </w:p>
    <w:p w14:paraId="0C06A995" w14:textId="7DE72A98" w:rsidR="002F0FD4" w:rsidRPr="0042740E" w:rsidRDefault="00CD78E1" w:rsidP="000242D9">
      <w:pPr>
        <w:pStyle w:val="Ttulo2"/>
        <w:jc w:val="center"/>
        <w:rPr>
          <w:rFonts w:ascii="Arial Narrow" w:hAnsi="Arial Narrow"/>
          <w:color w:val="2F5496"/>
          <w:u w:val="single"/>
          <w:lang w:val="es-CR"/>
        </w:rPr>
      </w:pPr>
      <w:bookmarkStart w:id="39" w:name="_Toc107475740"/>
      <w:r w:rsidRPr="0042740E">
        <w:rPr>
          <w:rFonts w:ascii="Arial Narrow" w:hAnsi="Arial Narrow"/>
          <w:color w:val="2F5496"/>
          <w:u w:val="single"/>
          <w:lang w:val="es-CR"/>
        </w:rPr>
        <w:t xml:space="preserve">INFORME DETALLADO AVANCE </w:t>
      </w:r>
      <w:r w:rsidR="00D36163" w:rsidRPr="0042740E">
        <w:rPr>
          <w:rFonts w:ascii="Arial Narrow" w:hAnsi="Arial Narrow"/>
          <w:color w:val="2F5496"/>
          <w:u w:val="single"/>
          <w:lang w:val="es-CR"/>
        </w:rPr>
        <w:t xml:space="preserve">NICSP </w:t>
      </w:r>
      <w:r w:rsidR="00F7446D" w:rsidRPr="0042740E">
        <w:rPr>
          <w:rFonts w:ascii="Arial Narrow" w:hAnsi="Arial Narrow"/>
          <w:color w:val="2F5496"/>
          <w:u w:val="single"/>
          <w:lang w:val="es-CR"/>
        </w:rPr>
        <w:t>JUNIO</w:t>
      </w:r>
      <w:r w:rsidR="00D36163" w:rsidRPr="0042740E">
        <w:rPr>
          <w:rFonts w:ascii="Arial Narrow" w:hAnsi="Arial Narrow"/>
          <w:color w:val="2F5496"/>
          <w:u w:val="single"/>
          <w:lang w:val="es-CR"/>
        </w:rPr>
        <w:t xml:space="preserve"> </w:t>
      </w:r>
      <w:r w:rsidR="00021C1C" w:rsidRPr="0042740E">
        <w:rPr>
          <w:rFonts w:ascii="Arial Narrow" w:hAnsi="Arial Narrow"/>
          <w:color w:val="2F5496"/>
          <w:u w:val="single"/>
          <w:lang w:val="es-CR"/>
        </w:rPr>
        <w:t>2022</w:t>
      </w:r>
      <w:bookmarkEnd w:id="39"/>
    </w:p>
    <w:p w14:paraId="76A47A04" w14:textId="77777777" w:rsidR="00966519" w:rsidRPr="0042740E" w:rsidRDefault="00966519" w:rsidP="00966519">
      <w:pPr>
        <w:spacing w:after="160" w:line="256" w:lineRule="auto"/>
        <w:jc w:val="both"/>
        <w:rPr>
          <w:rFonts w:ascii="Arial Narrow" w:hAnsi="Arial Narrow" w:cs="Arial"/>
          <w:bCs/>
          <w:lang w:val="es-CR"/>
        </w:rPr>
      </w:pPr>
    </w:p>
    <w:p w14:paraId="1EE9D0D5" w14:textId="77777777" w:rsidR="00537D9C" w:rsidRPr="0042740E" w:rsidRDefault="00537D9C" w:rsidP="00966519">
      <w:pPr>
        <w:spacing w:after="160" w:line="256" w:lineRule="auto"/>
        <w:jc w:val="both"/>
        <w:rPr>
          <w:rFonts w:ascii="Arial Narrow" w:hAnsi="Arial Narrow" w:cs="Arial"/>
          <w:bCs/>
          <w:lang w:val="es-CR"/>
        </w:rPr>
      </w:pPr>
      <w:r w:rsidRPr="0042740E">
        <w:rPr>
          <w:rFonts w:ascii="Arial Narrow" w:hAnsi="Arial Narrow" w:cs="Arial"/>
          <w:bCs/>
          <w:lang w:val="es-CR"/>
        </w:rPr>
        <w:t xml:space="preserve">A </w:t>
      </w:r>
      <w:r w:rsidR="005360FE" w:rsidRPr="0042740E">
        <w:rPr>
          <w:rFonts w:ascii="Arial Narrow" w:hAnsi="Arial Narrow" w:cs="Arial"/>
          <w:bCs/>
          <w:lang w:val="es-CR"/>
        </w:rPr>
        <w:t>continuación,</w:t>
      </w:r>
      <w:r w:rsidRPr="0042740E">
        <w:rPr>
          <w:rFonts w:ascii="Arial Narrow" w:hAnsi="Arial Narrow" w:cs="Arial"/>
          <w:bCs/>
          <w:lang w:val="es-CR"/>
        </w:rPr>
        <w:t xml:space="preserve"> se detalla cada una de las normas, donde se debe </w:t>
      </w:r>
      <w:r w:rsidR="005360FE" w:rsidRPr="0042740E">
        <w:rPr>
          <w:rFonts w:ascii="Arial Narrow" w:hAnsi="Arial Narrow" w:cs="Arial"/>
          <w:bCs/>
          <w:lang w:val="es-CR"/>
        </w:rPr>
        <w:t xml:space="preserve">indicar la aplicación en la institución con base </w:t>
      </w:r>
      <w:r w:rsidR="00413CDF" w:rsidRPr="0042740E">
        <w:rPr>
          <w:rFonts w:ascii="Arial Narrow" w:hAnsi="Arial Narrow" w:cs="Arial"/>
          <w:bCs/>
          <w:lang w:val="es-CR"/>
        </w:rPr>
        <w:t>al avance en cada una de las NICSP</w:t>
      </w:r>
      <w:r w:rsidR="005360FE" w:rsidRPr="00BC7C5B">
        <w:rPr>
          <w:rFonts w:ascii="Arial Narrow" w:hAnsi="Arial Narrow"/>
          <w:lang w:val="es-MX" w:eastAsia="es-CR"/>
        </w:rPr>
        <w:t>, y a su vez debe contener la respectiva revelación solicitada en cada norma según la versión de las NICSP 201</w:t>
      </w:r>
      <w:r w:rsidR="00413CDF">
        <w:rPr>
          <w:rFonts w:ascii="Arial Narrow" w:hAnsi="Arial Narrow"/>
          <w:lang w:val="es-MX" w:eastAsia="es-CR"/>
        </w:rPr>
        <w:t>8</w:t>
      </w:r>
      <w:r w:rsidR="005360FE" w:rsidRPr="00BC7C5B">
        <w:rPr>
          <w:rFonts w:ascii="Arial Narrow" w:hAnsi="Arial Narrow"/>
          <w:lang w:val="es-MX" w:eastAsia="es-CR"/>
        </w:rPr>
        <w:t>, las Políticas Contables Generales versión 20</w:t>
      </w:r>
      <w:r w:rsidR="00413CDF">
        <w:rPr>
          <w:rFonts w:ascii="Arial Narrow" w:hAnsi="Arial Narrow"/>
          <w:lang w:val="es-MX" w:eastAsia="es-CR"/>
        </w:rPr>
        <w:t>21</w:t>
      </w:r>
      <w:r w:rsidR="005360FE" w:rsidRPr="00BC7C5B">
        <w:rPr>
          <w:rFonts w:ascii="Arial Narrow" w:hAnsi="Arial Narrow"/>
          <w:lang w:val="es-MX" w:eastAsia="es-CR"/>
        </w:rPr>
        <w:t xml:space="preserve"> emitidas por la Dirección General de Contabilidad.</w:t>
      </w:r>
    </w:p>
    <w:p w14:paraId="0AFD4C15" w14:textId="77777777" w:rsidR="00AB4182" w:rsidRPr="0042740E" w:rsidRDefault="0054498E" w:rsidP="00AB4182">
      <w:pPr>
        <w:pStyle w:val="Ttulo3"/>
        <w:spacing w:before="0"/>
        <w:jc w:val="both"/>
        <w:rPr>
          <w:rFonts w:ascii="Arial Narrow" w:hAnsi="Arial Narrow"/>
          <w:color w:val="002060"/>
          <w:sz w:val="24"/>
          <w:szCs w:val="24"/>
          <w:lang w:val="es-CR"/>
        </w:rPr>
      </w:pPr>
      <w:bookmarkStart w:id="40" w:name="_Toc54961669"/>
      <w:bookmarkStart w:id="41" w:name="_Toc107475741"/>
      <w:r w:rsidRPr="0042740E">
        <w:rPr>
          <w:rFonts w:ascii="Arial Narrow" w:hAnsi="Arial Narrow"/>
          <w:color w:val="002060"/>
          <w:sz w:val="24"/>
          <w:szCs w:val="24"/>
          <w:lang w:val="es-CR"/>
        </w:rPr>
        <w:t>NICSP 1- Presentación de Estados Financieros</w:t>
      </w:r>
      <w:bookmarkEnd w:id="40"/>
      <w:r w:rsidR="0066792A" w:rsidRPr="0042740E">
        <w:rPr>
          <w:rFonts w:ascii="Arial Narrow" w:hAnsi="Arial Narrow"/>
          <w:color w:val="002060"/>
          <w:sz w:val="24"/>
          <w:szCs w:val="24"/>
          <w:lang w:val="es-CR"/>
        </w:rPr>
        <w:t>:</w:t>
      </w:r>
      <w:bookmarkEnd w:id="41"/>
    </w:p>
    <w:p w14:paraId="325C66CB" w14:textId="77777777" w:rsidR="00AB4182" w:rsidRPr="0042740E" w:rsidRDefault="00AB4182" w:rsidP="00232486">
      <w:pPr>
        <w:spacing w:line="360" w:lineRule="auto"/>
        <w:jc w:val="both"/>
        <w:rPr>
          <w:rFonts w:ascii="Arial Narrow" w:hAnsi="Arial Narrow"/>
          <w:lang w:val="es-CR" w:eastAsia="es-CR"/>
        </w:rPr>
      </w:pPr>
    </w:p>
    <w:p w14:paraId="1DE0572F" w14:textId="77777777" w:rsidR="0054498E" w:rsidRDefault="0054498E"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De acuerdo con la NICSP 1- Presentación de Estados Financieros:</w:t>
      </w:r>
    </w:p>
    <w:p w14:paraId="427D6CF5" w14:textId="77777777" w:rsidR="0054498E"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54498E" w:rsidRPr="00BC7C5B">
        <w:rPr>
          <w:rFonts w:ascii="Arial Narrow" w:hAnsi="Arial Narrow"/>
          <w:color w:val="000000"/>
        </w:rPr>
        <w:t>:</w:t>
      </w:r>
    </w:p>
    <w:p w14:paraId="60C9C666" w14:textId="77777777" w:rsidR="0054498E" w:rsidRDefault="0054498E"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936FC0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7CD174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20247DF" w14:textId="285A03E1"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F7446D">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3C8C0A62"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377194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B12BF04"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41B08587" w14:textId="32CD7E2B" w:rsidR="00FA1409" w:rsidRDefault="00FA1409" w:rsidP="0054498E">
      <w:pPr>
        <w:pStyle w:val="NormalWeb"/>
        <w:spacing w:before="0" w:beforeAutospacing="0" w:after="0" w:afterAutospacing="0" w:line="360" w:lineRule="auto"/>
        <w:jc w:val="both"/>
        <w:rPr>
          <w:rFonts w:ascii="Arial Narrow" w:hAnsi="Arial Narrow"/>
          <w:sz w:val="22"/>
          <w:szCs w:val="22"/>
          <w:lang w:val="es-MX"/>
        </w:rPr>
      </w:pPr>
    </w:p>
    <w:p w14:paraId="106E18F5" w14:textId="258E080C" w:rsidR="005B6727" w:rsidRDefault="005B6727" w:rsidP="0054498E">
      <w:pPr>
        <w:pStyle w:val="NormalWeb"/>
        <w:spacing w:before="0" w:beforeAutospacing="0" w:after="0" w:afterAutospacing="0" w:line="360" w:lineRule="auto"/>
        <w:jc w:val="both"/>
        <w:rPr>
          <w:rFonts w:ascii="Arial Narrow" w:hAnsi="Arial Narrow"/>
          <w:sz w:val="22"/>
          <w:szCs w:val="22"/>
          <w:lang w:val="es-MX"/>
        </w:rPr>
      </w:pPr>
    </w:p>
    <w:p w14:paraId="54D78941" w14:textId="7354A97E" w:rsidR="005B6727" w:rsidRDefault="005B6727" w:rsidP="0054498E">
      <w:pPr>
        <w:pStyle w:val="NormalWeb"/>
        <w:spacing w:before="0" w:beforeAutospacing="0" w:after="0" w:afterAutospacing="0" w:line="360" w:lineRule="auto"/>
        <w:jc w:val="both"/>
        <w:rPr>
          <w:rFonts w:ascii="Arial Narrow" w:hAnsi="Arial Narrow"/>
          <w:sz w:val="22"/>
          <w:szCs w:val="22"/>
          <w:lang w:val="es-MX"/>
        </w:rPr>
      </w:pPr>
    </w:p>
    <w:p w14:paraId="11F73080" w14:textId="77777777" w:rsidR="005B6727" w:rsidRDefault="005B6727" w:rsidP="0054498E">
      <w:pPr>
        <w:pStyle w:val="NormalWeb"/>
        <w:spacing w:before="0" w:beforeAutospacing="0" w:after="0" w:afterAutospacing="0" w:line="360" w:lineRule="auto"/>
        <w:jc w:val="both"/>
        <w:rPr>
          <w:rFonts w:ascii="Arial Narrow" w:hAnsi="Arial Narrow"/>
          <w:sz w:val="22"/>
          <w:szCs w:val="22"/>
          <w:lang w:val="es-MX"/>
        </w:rPr>
      </w:pPr>
    </w:p>
    <w:p w14:paraId="6DC86B44" w14:textId="77777777" w:rsidR="00F7446D" w:rsidRPr="00820AB7" w:rsidRDefault="00F7446D" w:rsidP="00F7446D">
      <w:pPr>
        <w:pBdr>
          <w:top w:val="single" w:sz="4" w:space="1" w:color="auto"/>
          <w:left w:val="single" w:sz="4" w:space="4" w:color="auto"/>
          <w:bottom w:val="single" w:sz="4" w:space="1" w:color="auto"/>
          <w:right w:val="single" w:sz="4" w:space="4" w:color="auto"/>
        </w:pBdr>
        <w:ind w:left="284"/>
        <w:jc w:val="center"/>
        <w:rPr>
          <w:rFonts w:ascii="Arial Narrow" w:hAnsi="Arial Narrow"/>
          <w:b/>
          <w:bCs/>
          <w:lang w:val="es-CR"/>
        </w:rPr>
      </w:pPr>
      <w:r w:rsidRPr="00820AB7">
        <w:rPr>
          <w:rFonts w:ascii="Arial Narrow" w:hAnsi="Arial Narrow"/>
          <w:b/>
          <w:bCs/>
          <w:lang w:val="es-CR"/>
        </w:rPr>
        <w:lastRenderedPageBreak/>
        <w:t>COMISIÓN DE NICSP INSTITUCIONAL</w:t>
      </w:r>
    </w:p>
    <w:p w14:paraId="3CC80B1C" w14:textId="77777777" w:rsidR="00F7446D" w:rsidRPr="00820AB7" w:rsidRDefault="00F7446D" w:rsidP="00F7446D">
      <w:pPr>
        <w:pBdr>
          <w:top w:val="single" w:sz="4" w:space="1" w:color="auto"/>
          <w:left w:val="single" w:sz="4" w:space="4" w:color="auto"/>
          <w:bottom w:val="single" w:sz="4" w:space="1" w:color="auto"/>
          <w:right w:val="single" w:sz="4" w:space="4" w:color="auto"/>
        </w:pBdr>
        <w:spacing w:before="120"/>
        <w:ind w:left="284"/>
        <w:rPr>
          <w:rFonts w:ascii="Arial Narrow" w:hAnsi="Arial Narrow"/>
          <w:b/>
          <w:bCs/>
          <w:lang w:val="es-CR"/>
        </w:rPr>
      </w:pPr>
      <w:r w:rsidRPr="00820AB7">
        <w:rPr>
          <w:rFonts w:ascii="Arial Narrow" w:hAnsi="Arial Narrow"/>
          <w:b/>
          <w:bCs/>
          <w:lang w:val="es-CR"/>
        </w:rPr>
        <w:t>Certificación:</w:t>
      </w:r>
    </w:p>
    <w:p w14:paraId="615F114E" w14:textId="043D1E90" w:rsidR="00F7446D" w:rsidRPr="0042740E" w:rsidRDefault="00F7446D" w:rsidP="00F7446D">
      <w:pPr>
        <w:pBdr>
          <w:top w:val="single" w:sz="4" w:space="1" w:color="auto"/>
          <w:left w:val="single" w:sz="4" w:space="4" w:color="auto"/>
          <w:bottom w:val="single" w:sz="4" w:space="1" w:color="auto"/>
          <w:right w:val="single" w:sz="4" w:space="4" w:color="auto"/>
        </w:pBdr>
        <w:spacing w:before="120"/>
        <w:ind w:left="284"/>
        <w:jc w:val="both"/>
        <w:rPr>
          <w:rFonts w:ascii="Arial Narrow" w:hAnsi="Arial Narrow"/>
          <w:lang w:val="es-CR"/>
        </w:rPr>
      </w:pPr>
      <w:r w:rsidRPr="0042740E">
        <w:rPr>
          <w:rFonts w:ascii="Arial Narrow" w:hAnsi="Arial Narrow"/>
          <w:lang w:val="es-CR"/>
        </w:rPr>
        <w:t xml:space="preserve">La </w:t>
      </w:r>
      <w:r w:rsidRPr="0042740E">
        <w:rPr>
          <w:rFonts w:ascii="Arial Narrow" w:hAnsi="Arial Narrow"/>
          <w:b/>
          <w:lang w:val="es-CR"/>
        </w:rPr>
        <w:t>MUNICIPALIDAD DE BUENOS AIRES</w:t>
      </w:r>
      <w:r w:rsidRPr="0042740E">
        <w:rPr>
          <w:rFonts w:ascii="Arial Narrow" w:hAnsi="Arial Narrow"/>
          <w:lang w:val="es-CR"/>
        </w:rPr>
        <w:t xml:space="preserve">, cédula jurídica </w:t>
      </w:r>
      <w:r w:rsidRPr="0042740E">
        <w:rPr>
          <w:rFonts w:ascii="Arial Narrow" w:hAnsi="Arial Narrow"/>
          <w:b/>
          <w:lang w:val="es-CR"/>
        </w:rPr>
        <w:t>3-.014-042112</w:t>
      </w:r>
      <w:r w:rsidRPr="0042740E">
        <w:rPr>
          <w:rFonts w:ascii="Arial Narrow" w:hAnsi="Arial Narrow"/>
          <w:lang w:val="es-CR"/>
        </w:rPr>
        <w:t xml:space="preserve">, y cuyo Contador Municipal es el Bachiller </w:t>
      </w:r>
      <w:r w:rsidRPr="0042740E">
        <w:rPr>
          <w:rFonts w:ascii="Arial Narrow" w:hAnsi="Arial Narrow"/>
          <w:b/>
          <w:bCs/>
          <w:lang w:val="es-CR"/>
        </w:rPr>
        <w:t>GERARDO CORDERO ARGUEDAS,</w:t>
      </w:r>
      <w:r w:rsidRPr="0042740E">
        <w:rPr>
          <w:rFonts w:ascii="Arial Narrow" w:hAnsi="Arial Narrow"/>
          <w:lang w:val="es-CR"/>
        </w:rPr>
        <w:t xml:space="preserve"> portador de la cédula de identidad </w:t>
      </w:r>
      <w:r w:rsidRPr="0042740E">
        <w:rPr>
          <w:rFonts w:ascii="Arial Narrow" w:hAnsi="Arial Narrow"/>
          <w:b/>
          <w:lang w:val="es-CR"/>
        </w:rPr>
        <w:t>6-0253-0912</w:t>
      </w:r>
      <w:r w:rsidR="00AA7938">
        <w:rPr>
          <w:rFonts w:ascii="Arial Narrow" w:hAnsi="Arial Narrow"/>
          <w:lang w:val="es-CR"/>
        </w:rPr>
        <w:t>, Coordinador</w:t>
      </w:r>
      <w:r w:rsidRPr="0042740E">
        <w:rPr>
          <w:rFonts w:ascii="Arial Narrow" w:hAnsi="Arial Narrow"/>
          <w:lang w:val="es-CR"/>
        </w:rPr>
        <w:t xml:space="preserve"> de la Comisión NICSP Institucional CERTIFICA QUE: la entidad se encuentra en el proceso de implementación de NICSP en la versión 2018 y que está al tanto de los requerimientos solicitados por la DGCN en la presentación de los EEFF.</w:t>
      </w:r>
    </w:p>
    <w:p w14:paraId="1727B8E7" w14:textId="6E373B4A" w:rsidR="00F7446D" w:rsidRDefault="00F7446D"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57EA7AC5" w14:textId="23C8F526" w:rsidR="00820AB7" w:rsidRDefault="00820AB7"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6F7180CD" w14:textId="77777777" w:rsidR="005B6727" w:rsidRDefault="005B6727"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6ED79CA8" w14:textId="60A1BB69" w:rsidR="00820AB7" w:rsidRDefault="00820AB7"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379F9804" w14:textId="0097A860" w:rsidR="00820AB7" w:rsidRDefault="00820AB7"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552312F6" w14:textId="77777777" w:rsidR="00820AB7" w:rsidRPr="0042740E" w:rsidRDefault="00820AB7" w:rsidP="00F7446D">
      <w:pPr>
        <w:pBdr>
          <w:top w:val="single" w:sz="4" w:space="1" w:color="auto"/>
          <w:left w:val="single" w:sz="4" w:space="4" w:color="auto"/>
          <w:bottom w:val="single" w:sz="4" w:space="1" w:color="auto"/>
          <w:right w:val="single" w:sz="4" w:space="4" w:color="auto"/>
        </w:pBdr>
        <w:ind w:left="284" w:firstLine="436"/>
        <w:jc w:val="both"/>
        <w:rPr>
          <w:rFonts w:ascii="Arial Narrow" w:hAnsi="Arial Narrow"/>
          <w:lang w:val="es-CR"/>
        </w:rPr>
      </w:pPr>
    </w:p>
    <w:p w14:paraId="69ED280B" w14:textId="77777777" w:rsidR="00F7446D" w:rsidRPr="0042740E" w:rsidRDefault="00F7446D" w:rsidP="00F7446D">
      <w:pPr>
        <w:pBdr>
          <w:top w:val="single" w:sz="4" w:space="1" w:color="auto"/>
          <w:left w:val="single" w:sz="4" w:space="4" w:color="auto"/>
          <w:bottom w:val="single" w:sz="4" w:space="1" w:color="auto"/>
          <w:right w:val="single" w:sz="4" w:space="4" w:color="auto"/>
        </w:pBdr>
        <w:ind w:left="284" w:firstLine="436"/>
        <w:jc w:val="center"/>
        <w:rPr>
          <w:rFonts w:ascii="Arial Narrow" w:hAnsi="Arial Narrow"/>
          <w:b/>
          <w:bCs/>
          <w:lang w:val="es-CR"/>
        </w:rPr>
      </w:pPr>
      <w:r w:rsidRPr="0042740E">
        <w:rPr>
          <w:rFonts w:ascii="Arial Narrow" w:hAnsi="Arial Narrow"/>
          <w:b/>
          <w:bCs/>
          <w:lang w:val="es-CR"/>
        </w:rPr>
        <w:t>Firma Digital del Contador Municipal</w:t>
      </w:r>
    </w:p>
    <w:p w14:paraId="03A45284" w14:textId="77777777" w:rsidR="00FA0BD1" w:rsidRPr="0042740E" w:rsidRDefault="00FA0BD1" w:rsidP="00E444D6">
      <w:pPr>
        <w:spacing w:line="360" w:lineRule="auto"/>
        <w:ind w:right="-425"/>
        <w:jc w:val="both"/>
        <w:rPr>
          <w:rFonts w:ascii="Arial Narrow" w:hAnsi="Arial Narrow"/>
          <w:lang w:val="es-CR"/>
        </w:rPr>
      </w:pPr>
    </w:p>
    <w:p w14:paraId="51FE44E7" w14:textId="77777777" w:rsidR="00AB4182" w:rsidRPr="0042740E" w:rsidRDefault="00537D9C" w:rsidP="00AB4182">
      <w:pPr>
        <w:pStyle w:val="Ttulo3"/>
        <w:spacing w:before="0"/>
        <w:jc w:val="both"/>
        <w:rPr>
          <w:rFonts w:ascii="Arial Narrow" w:hAnsi="Arial Narrow"/>
          <w:color w:val="002060"/>
          <w:sz w:val="24"/>
          <w:szCs w:val="24"/>
          <w:lang w:val="es-CR"/>
        </w:rPr>
      </w:pPr>
      <w:bookmarkStart w:id="42" w:name="_Toc107475742"/>
      <w:r w:rsidRPr="0042740E">
        <w:rPr>
          <w:rFonts w:ascii="Arial Narrow" w:hAnsi="Arial Narrow"/>
          <w:color w:val="002060"/>
          <w:sz w:val="24"/>
          <w:szCs w:val="24"/>
          <w:lang w:val="es-CR"/>
        </w:rPr>
        <w:t>NICSP 2 -Estado de Flujo de Efectivo:</w:t>
      </w:r>
      <w:bookmarkEnd w:id="42"/>
    </w:p>
    <w:p w14:paraId="22A63F8A" w14:textId="77777777" w:rsidR="00AB4182" w:rsidRPr="0042740E" w:rsidRDefault="00AB4182" w:rsidP="00232486">
      <w:pPr>
        <w:spacing w:line="360" w:lineRule="auto"/>
        <w:jc w:val="both"/>
        <w:rPr>
          <w:rFonts w:ascii="Arial Narrow" w:hAnsi="Arial Narrow"/>
          <w:lang w:val="es-CR" w:eastAsia="es-CR"/>
        </w:rPr>
      </w:pPr>
    </w:p>
    <w:p w14:paraId="5EE06101" w14:textId="77777777" w:rsidR="00F0347F" w:rsidRDefault="00537D9C"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De acuerdo con la NICSP 2- Estado de Flujo de Efectivo, la entidad utiliza el Método Directo establecido por la DGCN:</w:t>
      </w:r>
    </w:p>
    <w:p w14:paraId="60F65554" w14:textId="77777777" w:rsidR="00537D9C" w:rsidRPr="00BC7C5B" w:rsidRDefault="00F0347F" w:rsidP="00232486">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00537D9C" w:rsidRPr="00BC7C5B">
        <w:rPr>
          <w:rFonts w:ascii="Arial Narrow" w:hAnsi="Arial Narrow"/>
          <w:sz w:val="22"/>
          <w:szCs w:val="22"/>
          <w:lang w:val="es-MX"/>
        </w:rPr>
        <w:t>:</w:t>
      </w:r>
    </w:p>
    <w:p w14:paraId="65345BEB" w14:textId="77777777" w:rsidR="00FA1409" w:rsidRDefault="00537D9C"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2BDBFE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4B72F7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2A5EEE9" w14:textId="6F9A2869"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F7446D">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52CB16F7"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43CF60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1B6F40F"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64782D07" w14:textId="77777777" w:rsidR="00F0347F" w:rsidRDefault="00F0347F" w:rsidP="00FA1409">
      <w:pPr>
        <w:pStyle w:val="NormalWeb"/>
        <w:spacing w:before="0" w:beforeAutospacing="0" w:after="0" w:afterAutospacing="0" w:line="360" w:lineRule="auto"/>
        <w:jc w:val="both"/>
        <w:rPr>
          <w:rFonts w:ascii="Arial Narrow" w:hAnsi="Arial Narrow"/>
          <w:sz w:val="22"/>
          <w:szCs w:val="22"/>
          <w:lang w:val="es-MX"/>
        </w:rPr>
      </w:pPr>
    </w:p>
    <w:p w14:paraId="7AA21019" w14:textId="77777777" w:rsidR="00537D9C" w:rsidRPr="0042740E" w:rsidRDefault="00537D9C" w:rsidP="00537D9C">
      <w:pPr>
        <w:pStyle w:val="NormalWeb"/>
        <w:spacing w:before="0" w:beforeAutospacing="0" w:after="0" w:afterAutospacing="0" w:line="360" w:lineRule="auto"/>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121D96"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w:t>
      </w:r>
      <w:r w:rsidR="004537C4" w:rsidRPr="0042740E">
        <w:rPr>
          <w:rFonts w:ascii="Arial Narrow" w:hAnsi="Arial Narrow"/>
          <w:b/>
          <w:bCs/>
          <w:sz w:val="22"/>
          <w:szCs w:val="22"/>
          <w:u w:val="single"/>
          <w:lang w:val="es-CR"/>
        </w:rPr>
        <w:t xml:space="preserve">GA </w:t>
      </w:r>
      <w:r w:rsidRPr="0042740E">
        <w:rPr>
          <w:rFonts w:ascii="Arial Narrow" w:hAnsi="Arial Narrow"/>
          <w:b/>
          <w:bCs/>
          <w:sz w:val="22"/>
          <w:szCs w:val="22"/>
          <w:u w:val="single"/>
          <w:lang w:val="es-CR"/>
        </w:rPr>
        <w:t>NICSP 2)</w:t>
      </w:r>
    </w:p>
    <w:p w14:paraId="2DEC8A34" w14:textId="77777777" w:rsidR="004C4FF5" w:rsidRPr="003D3A9B" w:rsidRDefault="004C4FF5" w:rsidP="004C4FF5">
      <w:pPr>
        <w:pStyle w:val="NormalWeb"/>
        <w:spacing w:before="0" w:beforeAutospacing="0" w:after="0" w:afterAutospacing="0"/>
        <w:jc w:val="both"/>
        <w:rPr>
          <w:rFonts w:ascii="Arial Narrow" w:hAnsi="Arial Narrow"/>
          <w:sz w:val="22"/>
          <w:szCs w:val="22"/>
          <w:lang w:val="es-CR"/>
        </w:rPr>
      </w:pPr>
    </w:p>
    <w:p w14:paraId="319225E3" w14:textId="6799E61A" w:rsidR="004C4FF5" w:rsidRPr="004C4FF5" w:rsidRDefault="004C4FF5" w:rsidP="004C4FF5">
      <w:pPr>
        <w:pStyle w:val="NormalWeb"/>
        <w:spacing w:before="0" w:beforeAutospacing="0" w:after="160" w:afterAutospacing="0"/>
        <w:jc w:val="both"/>
        <w:rPr>
          <w:rFonts w:ascii="Arial Narrow" w:hAnsi="Arial Narrow"/>
          <w:sz w:val="22"/>
          <w:szCs w:val="22"/>
          <w:lang w:val="es-ES"/>
        </w:rPr>
      </w:pPr>
      <w:r w:rsidRPr="001807A9">
        <w:rPr>
          <w:rFonts w:ascii="Arial Narrow" w:hAnsi="Arial Narrow"/>
          <w:sz w:val="22"/>
          <w:szCs w:val="22"/>
          <w:lang w:val="es-ES"/>
        </w:rPr>
        <w:t xml:space="preserve">Se debe </w:t>
      </w:r>
      <w:r>
        <w:rPr>
          <w:rFonts w:ascii="Arial Narrow" w:hAnsi="Arial Narrow"/>
          <w:sz w:val="22"/>
          <w:szCs w:val="22"/>
          <w:lang w:val="es-ES"/>
        </w:rPr>
        <w:t>indicar</w:t>
      </w:r>
      <w:r w:rsidRPr="001807A9">
        <w:rPr>
          <w:rFonts w:ascii="Arial Narrow" w:hAnsi="Arial Narrow"/>
          <w:sz w:val="22"/>
          <w:szCs w:val="22"/>
          <w:lang w:val="es-ES"/>
        </w:rPr>
        <w:t xml:space="preserve"> que la Municipalidad de Buenos Aires</w:t>
      </w:r>
      <w:r>
        <w:rPr>
          <w:rFonts w:ascii="Arial Narrow" w:hAnsi="Arial Narrow"/>
          <w:sz w:val="22"/>
          <w:szCs w:val="22"/>
          <w:lang w:val="es-ES"/>
        </w:rPr>
        <w:t xml:space="preserve"> inicio la implementación de las NICSP </w:t>
      </w:r>
      <w:r w:rsidRPr="001807A9">
        <w:rPr>
          <w:rFonts w:ascii="Arial Narrow" w:hAnsi="Arial Narrow"/>
          <w:sz w:val="22"/>
          <w:szCs w:val="22"/>
          <w:lang w:val="es-ES"/>
        </w:rPr>
        <w:t>en el año 2021</w:t>
      </w:r>
      <w:r>
        <w:rPr>
          <w:rFonts w:ascii="Arial Narrow" w:hAnsi="Arial Narrow"/>
          <w:sz w:val="22"/>
          <w:szCs w:val="22"/>
          <w:lang w:val="es-ES"/>
        </w:rPr>
        <w:t xml:space="preserve"> y actualmente se está realizando</w:t>
      </w:r>
      <w:r w:rsidRPr="001807A9">
        <w:rPr>
          <w:rFonts w:ascii="Arial Narrow" w:hAnsi="Arial Narrow"/>
          <w:sz w:val="22"/>
          <w:szCs w:val="22"/>
          <w:lang w:val="es-ES"/>
        </w:rPr>
        <w:t xml:space="preserve"> un proceso de revisión y depuración de cifras</w:t>
      </w:r>
      <w:r>
        <w:rPr>
          <w:rFonts w:ascii="Arial Narrow" w:hAnsi="Arial Narrow"/>
          <w:sz w:val="22"/>
          <w:szCs w:val="22"/>
          <w:lang w:val="es-ES"/>
        </w:rPr>
        <w:t>, con el objetivo de cumplir con todos los requisitos exigidos por las NICSP en el plazo establecido por la Ley Nº 9635 “Ley de Fortalecimiento de las Finanzas Públicas</w:t>
      </w:r>
      <w:r w:rsidRPr="001807A9">
        <w:rPr>
          <w:rFonts w:ascii="Arial Narrow" w:hAnsi="Arial Narrow"/>
          <w:sz w:val="22"/>
          <w:szCs w:val="22"/>
          <w:lang w:val="es-ES"/>
        </w:rPr>
        <w:t>.</w:t>
      </w:r>
    </w:p>
    <w:p w14:paraId="4EC43F6B" w14:textId="2841B7E4"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La Municipalidad de Buenos Aires confecciona el estado de flujo de efectivo utilizando el método </w:t>
      </w:r>
      <w:r w:rsidR="00642312" w:rsidRPr="0042740E">
        <w:rPr>
          <w:rFonts w:ascii="Arial Narrow" w:hAnsi="Arial Narrow" w:cs="Calibri"/>
          <w:sz w:val="22"/>
          <w:szCs w:val="22"/>
          <w:lang w:val="es-CR"/>
        </w:rPr>
        <w:t xml:space="preserve">directo con base en las políticas emitidas por la Dirección General de Contabilidad Nacional. </w:t>
      </w:r>
      <w:r w:rsidRPr="0042740E">
        <w:rPr>
          <w:rFonts w:ascii="Arial Narrow" w:hAnsi="Arial Narrow" w:cs="Calibri"/>
          <w:sz w:val="22"/>
          <w:szCs w:val="22"/>
          <w:lang w:val="es-CR"/>
        </w:rPr>
        <w:t>A</w:t>
      </w:r>
      <w:r w:rsidR="00642312" w:rsidRPr="0042740E">
        <w:rPr>
          <w:rFonts w:ascii="Arial Narrow" w:hAnsi="Arial Narrow" w:cs="Calibri"/>
          <w:sz w:val="22"/>
          <w:szCs w:val="22"/>
          <w:lang w:val="es-CR"/>
        </w:rPr>
        <w:t>l respecto</w:t>
      </w:r>
      <w:r w:rsidRPr="0042740E">
        <w:rPr>
          <w:rFonts w:ascii="Arial Narrow" w:hAnsi="Arial Narrow" w:cs="Calibri"/>
          <w:sz w:val="22"/>
          <w:szCs w:val="22"/>
          <w:lang w:val="es-CR"/>
        </w:rPr>
        <w:t xml:space="preserve"> debe señalarse</w:t>
      </w:r>
      <w:r w:rsidR="00642312" w:rsidRPr="0042740E">
        <w:rPr>
          <w:rFonts w:ascii="Arial Narrow" w:hAnsi="Arial Narrow" w:cs="Calibri"/>
          <w:sz w:val="22"/>
          <w:szCs w:val="22"/>
          <w:lang w:val="es-CR"/>
        </w:rPr>
        <w:t>, que</w:t>
      </w:r>
      <w:r w:rsidRPr="0042740E">
        <w:rPr>
          <w:rFonts w:ascii="Arial Narrow" w:hAnsi="Arial Narrow" w:cs="Calibri"/>
          <w:sz w:val="22"/>
          <w:szCs w:val="22"/>
          <w:lang w:val="es-CR"/>
        </w:rPr>
        <w:t xml:space="preserve"> las principales entradas por actividades de operación que tiene la Municipalidad son: el cobro de impuestos (patentes, sobre bienes inmuebles, sobre construcciones, entre otros), el cobro de las tasas por la prestación de servicios comunitarios, y el cobro de multas e intereses por atraso de los contribuyentes; además, de las sumas cobradas por alquileres. </w:t>
      </w:r>
    </w:p>
    <w:p w14:paraId="59C1D06C" w14:textId="77777777" w:rsidR="004C4FF5" w:rsidRPr="0042740E" w:rsidRDefault="004C4FF5" w:rsidP="004C4FF5">
      <w:pPr>
        <w:jc w:val="both"/>
        <w:rPr>
          <w:rFonts w:ascii="Arial Narrow" w:hAnsi="Arial Narrow"/>
          <w:lang w:val="es-CR"/>
        </w:rPr>
      </w:pPr>
    </w:p>
    <w:p w14:paraId="7B65B64B" w14:textId="1AFC90FC"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Por otra parte, debe </w:t>
      </w:r>
      <w:r w:rsidR="00642312" w:rsidRPr="0042740E">
        <w:rPr>
          <w:rFonts w:ascii="Arial Narrow" w:hAnsi="Arial Narrow" w:cs="Calibri"/>
          <w:sz w:val="22"/>
          <w:szCs w:val="22"/>
          <w:lang w:val="es-CR"/>
        </w:rPr>
        <w:t>indicarse</w:t>
      </w:r>
      <w:r w:rsidRPr="0042740E">
        <w:rPr>
          <w:rFonts w:ascii="Arial Narrow" w:hAnsi="Arial Narrow" w:cs="Calibri"/>
          <w:sz w:val="22"/>
          <w:szCs w:val="22"/>
          <w:lang w:val="es-CR"/>
        </w:rPr>
        <w:t xml:space="preserve"> que los principales egresos referentes a las </w:t>
      </w:r>
      <w:r w:rsidR="00642312" w:rsidRPr="0042740E">
        <w:rPr>
          <w:rFonts w:ascii="Arial Narrow" w:hAnsi="Arial Narrow" w:cs="Calibri"/>
          <w:sz w:val="22"/>
          <w:szCs w:val="22"/>
          <w:lang w:val="es-CR"/>
        </w:rPr>
        <w:t>a</w:t>
      </w:r>
      <w:r w:rsidRPr="0042740E">
        <w:rPr>
          <w:rFonts w:ascii="Arial Narrow" w:hAnsi="Arial Narrow" w:cs="Calibri"/>
          <w:sz w:val="22"/>
          <w:szCs w:val="22"/>
          <w:lang w:val="es-CR"/>
        </w:rPr>
        <w:t xml:space="preserve">ctividades de </w:t>
      </w:r>
      <w:r w:rsidR="00642312" w:rsidRPr="0042740E">
        <w:rPr>
          <w:rFonts w:ascii="Arial Narrow" w:hAnsi="Arial Narrow" w:cs="Calibri"/>
          <w:sz w:val="22"/>
          <w:szCs w:val="22"/>
          <w:lang w:val="es-CR"/>
        </w:rPr>
        <w:t>o</w:t>
      </w:r>
      <w:r w:rsidRPr="0042740E">
        <w:rPr>
          <w:rFonts w:ascii="Arial Narrow" w:hAnsi="Arial Narrow" w:cs="Calibri"/>
          <w:sz w:val="22"/>
          <w:szCs w:val="22"/>
          <w:lang w:val="es-CR"/>
        </w:rPr>
        <w:t xml:space="preserve">peración están asociados al pago de </w:t>
      </w:r>
      <w:r w:rsidR="00642312" w:rsidRPr="0042740E">
        <w:rPr>
          <w:rFonts w:ascii="Arial Narrow" w:hAnsi="Arial Narrow" w:cs="Calibri"/>
          <w:sz w:val="22"/>
          <w:szCs w:val="22"/>
          <w:lang w:val="es-CR"/>
        </w:rPr>
        <w:t>b</w:t>
      </w:r>
      <w:r w:rsidRPr="0042740E">
        <w:rPr>
          <w:rFonts w:ascii="Arial Narrow" w:hAnsi="Arial Narrow" w:cs="Calibri"/>
          <w:sz w:val="22"/>
          <w:szCs w:val="22"/>
          <w:lang w:val="es-CR"/>
        </w:rPr>
        <w:t xml:space="preserve">eneficios al personal, </w:t>
      </w:r>
      <w:r w:rsidR="00642312" w:rsidRPr="0042740E">
        <w:rPr>
          <w:rFonts w:ascii="Arial Narrow" w:hAnsi="Arial Narrow" w:cs="Calibri"/>
          <w:sz w:val="22"/>
          <w:szCs w:val="22"/>
          <w:lang w:val="es-CR"/>
        </w:rPr>
        <w:t>p</w:t>
      </w:r>
      <w:r w:rsidRPr="0042740E">
        <w:rPr>
          <w:rFonts w:ascii="Arial Narrow" w:hAnsi="Arial Narrow" w:cs="Calibri"/>
          <w:sz w:val="22"/>
          <w:szCs w:val="22"/>
          <w:lang w:val="es-CR"/>
        </w:rPr>
        <w:t xml:space="preserve">restaciones de la seguridad social, </w:t>
      </w:r>
      <w:r w:rsidR="00642312" w:rsidRPr="0042740E">
        <w:rPr>
          <w:rFonts w:ascii="Arial Narrow" w:hAnsi="Arial Narrow" w:cs="Calibri"/>
          <w:sz w:val="22"/>
          <w:szCs w:val="22"/>
          <w:lang w:val="es-CR"/>
        </w:rPr>
        <w:t>a</w:t>
      </w:r>
      <w:r w:rsidRPr="0042740E">
        <w:rPr>
          <w:rFonts w:ascii="Arial Narrow" w:hAnsi="Arial Narrow" w:cs="Calibri"/>
          <w:sz w:val="22"/>
          <w:szCs w:val="22"/>
          <w:lang w:val="es-CR"/>
        </w:rPr>
        <w:t xml:space="preserve">dquisición de </w:t>
      </w:r>
      <w:r w:rsidR="00642312" w:rsidRPr="0042740E">
        <w:rPr>
          <w:rFonts w:ascii="Arial Narrow" w:hAnsi="Arial Narrow" w:cs="Calibri"/>
          <w:sz w:val="22"/>
          <w:szCs w:val="22"/>
          <w:lang w:val="es-CR"/>
        </w:rPr>
        <w:t>s</w:t>
      </w:r>
      <w:r w:rsidRPr="0042740E">
        <w:rPr>
          <w:rFonts w:ascii="Arial Narrow" w:hAnsi="Arial Narrow" w:cs="Calibri"/>
          <w:sz w:val="22"/>
          <w:szCs w:val="22"/>
          <w:lang w:val="es-CR"/>
        </w:rPr>
        <w:t xml:space="preserve">ervicios e </w:t>
      </w:r>
      <w:r w:rsidR="00642312" w:rsidRPr="006A4055">
        <w:rPr>
          <w:rFonts w:ascii="Arial Narrow" w:hAnsi="Arial Narrow" w:cs="Calibri"/>
          <w:sz w:val="22"/>
          <w:szCs w:val="22"/>
          <w:lang w:val="es-CR"/>
        </w:rPr>
        <w:t>i</w:t>
      </w:r>
      <w:r w:rsidRPr="006A4055">
        <w:rPr>
          <w:rFonts w:ascii="Arial Narrow" w:hAnsi="Arial Narrow" w:cs="Calibri"/>
          <w:sz w:val="22"/>
          <w:szCs w:val="22"/>
          <w:lang w:val="es-CR"/>
        </w:rPr>
        <w:t>nventarios y</w:t>
      </w:r>
      <w:r w:rsidR="00642312" w:rsidRPr="006A4055">
        <w:rPr>
          <w:rFonts w:ascii="Arial Narrow" w:hAnsi="Arial Narrow" w:cs="Calibri"/>
          <w:sz w:val="22"/>
          <w:szCs w:val="22"/>
          <w:lang w:val="es-CR"/>
        </w:rPr>
        <w:t xml:space="preserve"> t</w:t>
      </w:r>
      <w:r w:rsidRPr="006A4055">
        <w:rPr>
          <w:rFonts w:ascii="Arial Narrow" w:hAnsi="Arial Narrow" w:cs="Calibri"/>
          <w:sz w:val="22"/>
          <w:szCs w:val="22"/>
          <w:lang w:val="es-CR"/>
        </w:rPr>
        <w:t xml:space="preserve">ransferencias </w:t>
      </w:r>
      <w:r w:rsidR="00642312" w:rsidRPr="006A4055">
        <w:rPr>
          <w:rFonts w:ascii="Arial Narrow" w:hAnsi="Arial Narrow" w:cs="Calibri"/>
          <w:sz w:val="22"/>
          <w:szCs w:val="22"/>
          <w:lang w:val="es-CR"/>
        </w:rPr>
        <w:t>c</w:t>
      </w:r>
      <w:r w:rsidRPr="006A4055">
        <w:rPr>
          <w:rFonts w:ascii="Arial Narrow" w:hAnsi="Arial Narrow" w:cs="Calibri"/>
          <w:sz w:val="22"/>
          <w:szCs w:val="22"/>
          <w:lang w:val="es-CR"/>
        </w:rPr>
        <w:t xml:space="preserve">orrientes.  En cuanto a las </w:t>
      </w:r>
      <w:r w:rsidR="00642312" w:rsidRPr="006A4055">
        <w:rPr>
          <w:rFonts w:ascii="Arial Narrow" w:hAnsi="Arial Narrow" w:cs="Calibri"/>
          <w:sz w:val="22"/>
          <w:szCs w:val="22"/>
          <w:lang w:val="es-CR"/>
        </w:rPr>
        <w:t>a</w:t>
      </w:r>
      <w:r w:rsidRPr="006A4055">
        <w:rPr>
          <w:rFonts w:ascii="Arial Narrow" w:hAnsi="Arial Narrow" w:cs="Calibri"/>
          <w:sz w:val="22"/>
          <w:szCs w:val="22"/>
          <w:lang w:val="es-CR"/>
        </w:rPr>
        <w:t xml:space="preserve">ctividades de </w:t>
      </w:r>
      <w:r w:rsidR="00642312" w:rsidRPr="006A4055">
        <w:rPr>
          <w:rFonts w:ascii="Arial Narrow" w:hAnsi="Arial Narrow" w:cs="Calibri"/>
          <w:sz w:val="22"/>
          <w:szCs w:val="22"/>
          <w:lang w:val="es-CR"/>
        </w:rPr>
        <w:t>f</w:t>
      </w:r>
      <w:r w:rsidRPr="006A4055">
        <w:rPr>
          <w:rFonts w:ascii="Arial Narrow" w:hAnsi="Arial Narrow" w:cs="Calibri"/>
          <w:sz w:val="22"/>
          <w:szCs w:val="22"/>
          <w:lang w:val="es-CR"/>
        </w:rPr>
        <w:t>inancia</w:t>
      </w:r>
      <w:r w:rsidR="00642312" w:rsidRPr="006A4055">
        <w:rPr>
          <w:rFonts w:ascii="Arial Narrow" w:hAnsi="Arial Narrow" w:cs="Calibri"/>
          <w:sz w:val="22"/>
          <w:szCs w:val="22"/>
          <w:lang w:val="es-CR"/>
        </w:rPr>
        <w:t>miento l</w:t>
      </w:r>
      <w:r w:rsidRPr="006A4055">
        <w:rPr>
          <w:rFonts w:ascii="Arial Narrow" w:hAnsi="Arial Narrow" w:cs="Calibri"/>
          <w:sz w:val="22"/>
          <w:szCs w:val="22"/>
          <w:lang w:val="es-CR"/>
        </w:rPr>
        <w:t>os principales gastos se refieren a la</w:t>
      </w:r>
      <w:r w:rsidR="00642312" w:rsidRPr="006A4055">
        <w:rPr>
          <w:rFonts w:ascii="Arial Narrow" w:hAnsi="Arial Narrow" w:cs="Calibri"/>
          <w:sz w:val="22"/>
          <w:szCs w:val="22"/>
          <w:lang w:val="es-CR"/>
        </w:rPr>
        <w:t xml:space="preserve"> a</w:t>
      </w:r>
      <w:r w:rsidRPr="006A4055">
        <w:rPr>
          <w:rFonts w:ascii="Arial Narrow" w:hAnsi="Arial Narrow" w:cs="Calibri"/>
          <w:sz w:val="22"/>
          <w:szCs w:val="22"/>
          <w:lang w:val="es-CR"/>
        </w:rPr>
        <w:t xml:space="preserve">mortización de la deuda contraída por la Municipalidad con el Instituto de Fomento y Asesoría </w:t>
      </w:r>
      <w:r w:rsidR="006A4055" w:rsidRPr="006A4055">
        <w:rPr>
          <w:rFonts w:ascii="Arial Narrow" w:hAnsi="Arial Narrow" w:cs="Calibri"/>
          <w:sz w:val="22"/>
          <w:szCs w:val="22"/>
          <w:lang w:val="es-CR"/>
        </w:rPr>
        <w:t>Municipal,</w:t>
      </w:r>
      <w:r w:rsidR="006A4055" w:rsidRPr="006A4055">
        <w:rPr>
          <w:rFonts w:ascii="Arial Narrow" w:eastAsiaTheme="minorEastAsia" w:hAnsi="Arial Narrow" w:cs="Arial Narrow"/>
          <w:color w:val="000000"/>
          <w:sz w:val="22"/>
          <w:szCs w:val="22"/>
          <w:lang w:val="es-CR"/>
        </w:rPr>
        <w:t xml:space="preserve"> </w:t>
      </w:r>
      <w:proofErr w:type="gramStart"/>
      <w:r w:rsidR="006A4055" w:rsidRPr="006A4055">
        <w:rPr>
          <w:rFonts w:ascii="Arial Narrow" w:hAnsi="Arial Narrow" w:cs="Arial"/>
          <w:sz w:val="22"/>
          <w:szCs w:val="22"/>
          <w:lang w:val="es-CR"/>
        </w:rPr>
        <w:t>operación Nº</w:t>
      </w:r>
      <w:proofErr w:type="gramEnd"/>
      <w:r w:rsidR="006A4055" w:rsidRPr="006A4055">
        <w:rPr>
          <w:rFonts w:ascii="Arial Narrow" w:hAnsi="Arial Narrow" w:cs="Arial"/>
          <w:sz w:val="22"/>
          <w:szCs w:val="22"/>
          <w:lang w:val="es-CR"/>
        </w:rPr>
        <w:t xml:space="preserve"> 6-CVL-1457-0718 para el mejoramiento de la red vial cantonal, compra de maquinaria, inventario de vías y estudios de pre-inversión para la construcción del plantel municipal y oficinas de la Unidad Técnica de Gestión Vial</w:t>
      </w:r>
      <w:r w:rsidRPr="006A4055">
        <w:rPr>
          <w:rFonts w:ascii="Arial Narrow" w:hAnsi="Arial Narrow" w:cs="Calibri"/>
          <w:sz w:val="22"/>
          <w:szCs w:val="22"/>
          <w:lang w:val="es-CR"/>
        </w:rPr>
        <w:t xml:space="preserve"> y Transferencia de Capital (IFAM)</w:t>
      </w:r>
      <w:r w:rsidR="00642312" w:rsidRPr="006A4055">
        <w:rPr>
          <w:rFonts w:ascii="Arial Narrow" w:hAnsi="Arial Narrow" w:cs="Calibri"/>
          <w:sz w:val="22"/>
          <w:szCs w:val="22"/>
          <w:lang w:val="es-CR"/>
        </w:rPr>
        <w:t xml:space="preserve"> y el servicio</w:t>
      </w:r>
      <w:r w:rsidR="00642312" w:rsidRPr="0042740E">
        <w:rPr>
          <w:rFonts w:ascii="Arial Narrow" w:hAnsi="Arial Narrow" w:cs="Calibri"/>
          <w:sz w:val="22"/>
          <w:szCs w:val="22"/>
          <w:lang w:val="es-CR"/>
        </w:rPr>
        <w:t xml:space="preserve"> de esa deuda</w:t>
      </w:r>
      <w:r w:rsidRPr="0042740E">
        <w:rPr>
          <w:rFonts w:ascii="Arial Narrow" w:hAnsi="Arial Narrow" w:cs="Calibri"/>
          <w:sz w:val="22"/>
          <w:szCs w:val="22"/>
          <w:lang w:val="es-CR"/>
        </w:rPr>
        <w:t xml:space="preserve">. </w:t>
      </w:r>
    </w:p>
    <w:p w14:paraId="080F4D24" w14:textId="77777777"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p>
    <w:p w14:paraId="4E0F1526" w14:textId="438FCCFB"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lastRenderedPageBreak/>
        <w:t xml:space="preserve">Los montos netos correspondiente a actividades de operación, inversión y financiamiento al 30 de </w:t>
      </w:r>
      <w:r w:rsidR="00642312" w:rsidRPr="0042740E">
        <w:rPr>
          <w:rFonts w:ascii="Arial Narrow" w:hAnsi="Arial Narrow" w:cs="Calibri"/>
          <w:sz w:val="22"/>
          <w:szCs w:val="22"/>
          <w:lang w:val="es-CR"/>
        </w:rPr>
        <w:t>junio</w:t>
      </w:r>
      <w:r w:rsidRPr="0042740E">
        <w:rPr>
          <w:rFonts w:ascii="Arial Narrow" w:hAnsi="Arial Narrow" w:cs="Calibri"/>
          <w:sz w:val="22"/>
          <w:szCs w:val="22"/>
          <w:lang w:val="es-CR"/>
        </w:rPr>
        <w:t xml:space="preserve"> de 2022, presentado en miles de colones costarricenses se muestran en el siguiente cuadro:</w:t>
      </w:r>
    </w:p>
    <w:p w14:paraId="33AB400D" w14:textId="77777777" w:rsidR="004C4FF5" w:rsidRPr="0042740E" w:rsidRDefault="004C4FF5" w:rsidP="004C4FF5">
      <w:pPr>
        <w:pStyle w:val="NormalWeb"/>
        <w:spacing w:before="0" w:beforeAutospacing="0" w:after="0" w:afterAutospacing="0"/>
        <w:jc w:val="both"/>
        <w:rPr>
          <w:rFonts w:ascii="Arial Narrow" w:hAnsi="Arial Narrow" w:cs="Calibri"/>
          <w:sz w:val="22"/>
          <w:szCs w:val="22"/>
          <w:lang w:val="es-CR"/>
        </w:rPr>
      </w:pPr>
    </w:p>
    <w:tbl>
      <w:tblPr>
        <w:tblW w:w="0" w:type="auto"/>
        <w:tblInd w:w="1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0"/>
        <w:gridCol w:w="1875"/>
      </w:tblGrid>
      <w:tr w:rsidR="004C4FF5" w:rsidRPr="00D93D7C" w14:paraId="719A2756" w14:textId="77777777" w:rsidTr="0044146D">
        <w:tc>
          <w:tcPr>
            <w:tcW w:w="3000" w:type="dxa"/>
            <w:tcBorders>
              <w:top w:val="single" w:sz="8" w:space="0" w:color="4F81BD"/>
              <w:left w:val="single" w:sz="8" w:space="0" w:color="4F81BD"/>
              <w:bottom w:val="single" w:sz="18" w:space="0" w:color="FFFFFF"/>
              <w:right w:val="single" w:sz="8" w:space="0" w:color="4F81BD"/>
            </w:tcBorders>
            <w:shd w:val="clear" w:color="auto" w:fill="002060"/>
          </w:tcPr>
          <w:p w14:paraId="4BC5061E" w14:textId="77777777" w:rsidR="004C4FF5" w:rsidRPr="00D93D7C" w:rsidRDefault="004C4FF5" w:rsidP="0044146D">
            <w:pPr>
              <w:pStyle w:val="NormalWeb"/>
              <w:spacing w:before="0" w:beforeAutospacing="0" w:after="0" w:afterAutospacing="0"/>
              <w:jc w:val="center"/>
              <w:rPr>
                <w:rFonts w:ascii="Arial Narrow" w:hAnsi="Arial Narrow" w:cs="Calibri"/>
                <w:color w:val="FFFFFF"/>
                <w:lang w:val="es-ES"/>
              </w:rPr>
            </w:pPr>
            <w:r w:rsidRPr="00D93D7C">
              <w:rPr>
                <w:rFonts w:ascii="Arial Narrow" w:hAnsi="Arial Narrow" w:cs="Calibri"/>
                <w:color w:val="FFFFFF"/>
                <w:lang w:val="es-ES"/>
              </w:rPr>
              <w:t>CONCEPTO</w:t>
            </w:r>
          </w:p>
        </w:tc>
        <w:tc>
          <w:tcPr>
            <w:tcW w:w="1875" w:type="dxa"/>
            <w:tcBorders>
              <w:top w:val="single" w:sz="8" w:space="0" w:color="4F81BD"/>
              <w:left w:val="single" w:sz="8" w:space="0" w:color="4F81BD"/>
              <w:bottom w:val="single" w:sz="18" w:space="0" w:color="FFFFFF"/>
              <w:right w:val="single" w:sz="8" w:space="0" w:color="4F81BD"/>
            </w:tcBorders>
            <w:shd w:val="clear" w:color="auto" w:fill="002060"/>
          </w:tcPr>
          <w:p w14:paraId="60888D1B" w14:textId="77777777" w:rsidR="004C4FF5" w:rsidRPr="00D93D7C" w:rsidRDefault="004C4FF5" w:rsidP="0044146D">
            <w:pPr>
              <w:pStyle w:val="NormalWeb"/>
              <w:spacing w:before="0" w:beforeAutospacing="0" w:after="0" w:afterAutospacing="0"/>
              <w:jc w:val="center"/>
              <w:rPr>
                <w:rFonts w:ascii="Arial Narrow" w:hAnsi="Arial Narrow" w:cs="Calibri"/>
                <w:color w:val="FFFFFF"/>
                <w:lang w:val="es-ES"/>
              </w:rPr>
            </w:pPr>
            <w:r w:rsidRPr="00D93D7C">
              <w:rPr>
                <w:rFonts w:ascii="Arial Narrow" w:hAnsi="Arial Narrow" w:cs="Calibri"/>
                <w:color w:val="FFFFFF"/>
                <w:lang w:val="es-ES"/>
              </w:rPr>
              <w:t>MONTO</w:t>
            </w:r>
          </w:p>
        </w:tc>
      </w:tr>
      <w:tr w:rsidR="004C4FF5" w:rsidRPr="00DE2E35" w14:paraId="7F8D9C1A" w14:textId="77777777" w:rsidTr="0044146D">
        <w:tc>
          <w:tcPr>
            <w:tcW w:w="3000" w:type="dxa"/>
            <w:tcBorders>
              <w:top w:val="single" w:sz="18" w:space="0" w:color="FFFFFF"/>
              <w:left w:val="single" w:sz="8" w:space="0" w:color="4F81BD"/>
              <w:bottom w:val="single" w:sz="8" w:space="0" w:color="4F81BD"/>
              <w:right w:val="single" w:sz="8" w:space="0" w:color="4F81BD"/>
            </w:tcBorders>
            <w:shd w:val="clear" w:color="auto" w:fill="FFFFFF"/>
          </w:tcPr>
          <w:p w14:paraId="41E408FA" w14:textId="77777777" w:rsidR="004C4FF5" w:rsidRPr="000260A4" w:rsidRDefault="004C4FF5" w:rsidP="0044146D">
            <w:pPr>
              <w:pStyle w:val="NormalWeb"/>
              <w:spacing w:before="0" w:beforeAutospacing="0" w:after="0" w:afterAutospacing="0"/>
              <w:jc w:val="both"/>
              <w:rPr>
                <w:rFonts w:ascii="Arial Narrow" w:hAnsi="Arial Narrow" w:cs="Calibri"/>
                <w:color w:val="000000"/>
                <w:lang w:val="es-ES"/>
              </w:rPr>
            </w:pPr>
            <w:r w:rsidRPr="000260A4">
              <w:rPr>
                <w:rFonts w:ascii="Arial Narrow" w:hAnsi="Arial Narrow" w:cs="Calibri"/>
                <w:color w:val="000000"/>
                <w:lang w:val="es-ES"/>
              </w:rPr>
              <w:t>Actividades de operación</w:t>
            </w:r>
          </w:p>
        </w:tc>
        <w:tc>
          <w:tcPr>
            <w:tcW w:w="1875" w:type="dxa"/>
            <w:tcBorders>
              <w:top w:val="single" w:sz="18" w:space="0" w:color="FFFFFF"/>
              <w:left w:val="single" w:sz="8" w:space="0" w:color="4F81BD"/>
              <w:bottom w:val="single" w:sz="8" w:space="0" w:color="4F81BD"/>
              <w:right w:val="single" w:sz="8" w:space="0" w:color="4F81BD"/>
            </w:tcBorders>
            <w:shd w:val="clear" w:color="auto" w:fill="FFFFFF" w:themeFill="background1"/>
          </w:tcPr>
          <w:p w14:paraId="643926AD" w14:textId="59F593E9" w:rsidR="004C4FF5" w:rsidRPr="00AB16B8" w:rsidRDefault="00C31CF9" w:rsidP="0044146D">
            <w:pPr>
              <w:jc w:val="right"/>
              <w:rPr>
                <w:rFonts w:ascii="Arial Narrow" w:hAnsi="Arial Narrow" w:cs="Calibri"/>
                <w:b/>
                <w:bCs/>
                <w:sz w:val="20"/>
                <w:szCs w:val="20"/>
              </w:rPr>
            </w:pPr>
            <w:r>
              <w:rPr>
                <w:rFonts w:ascii="Arial Narrow" w:hAnsi="Arial Narrow" w:cs="Calibri"/>
                <w:b/>
                <w:bCs/>
                <w:sz w:val="20"/>
                <w:szCs w:val="20"/>
              </w:rPr>
              <w:t>336 975,70</w:t>
            </w:r>
          </w:p>
        </w:tc>
      </w:tr>
      <w:tr w:rsidR="004C4FF5" w:rsidRPr="00DE2E35" w14:paraId="03B08710" w14:textId="77777777" w:rsidTr="0044146D">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76AA88CE" w14:textId="77777777" w:rsidR="004C4FF5" w:rsidRPr="000260A4" w:rsidRDefault="004C4FF5" w:rsidP="0044146D">
            <w:pPr>
              <w:pStyle w:val="NormalWeb"/>
              <w:spacing w:before="0" w:beforeAutospacing="0" w:after="0" w:afterAutospacing="0"/>
              <w:jc w:val="both"/>
              <w:rPr>
                <w:rFonts w:ascii="Arial Narrow" w:hAnsi="Arial Narrow" w:cs="Calibri"/>
                <w:color w:val="000000"/>
                <w:lang w:val="es-ES"/>
              </w:rPr>
            </w:pPr>
            <w:r w:rsidRPr="000260A4">
              <w:rPr>
                <w:rFonts w:ascii="Arial Narrow" w:hAnsi="Arial Narrow" w:cs="Calibri"/>
                <w:color w:val="000000"/>
                <w:lang w:val="es-ES"/>
              </w:rPr>
              <w:t>Actividades de inversión</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074F2E51" w14:textId="609FFB95" w:rsidR="004C4FF5" w:rsidRPr="00AB16B8" w:rsidRDefault="00C31CF9" w:rsidP="0044146D">
            <w:pPr>
              <w:jc w:val="right"/>
              <w:rPr>
                <w:rFonts w:ascii="Arial Narrow" w:hAnsi="Arial Narrow" w:cs="Calibri"/>
                <w:b/>
                <w:bCs/>
                <w:sz w:val="20"/>
                <w:szCs w:val="20"/>
              </w:rPr>
            </w:pPr>
            <w:r>
              <w:rPr>
                <w:rFonts w:ascii="Arial Narrow" w:hAnsi="Arial Narrow" w:cs="Calibri"/>
                <w:b/>
                <w:bCs/>
                <w:sz w:val="20"/>
                <w:szCs w:val="20"/>
              </w:rPr>
              <w:t>-37 137,14</w:t>
            </w:r>
          </w:p>
        </w:tc>
      </w:tr>
      <w:tr w:rsidR="004C4FF5" w:rsidRPr="00DE2E35" w14:paraId="4BD9044C" w14:textId="77777777" w:rsidTr="0044146D">
        <w:tc>
          <w:tcPr>
            <w:tcW w:w="3000" w:type="dxa"/>
            <w:tcBorders>
              <w:top w:val="single" w:sz="8" w:space="0" w:color="4F81BD"/>
              <w:left w:val="single" w:sz="8" w:space="0" w:color="4F81BD"/>
              <w:bottom w:val="single" w:sz="8" w:space="0" w:color="4F81BD"/>
              <w:right w:val="single" w:sz="8" w:space="0" w:color="4F81BD"/>
            </w:tcBorders>
            <w:shd w:val="clear" w:color="auto" w:fill="FFFFFF"/>
          </w:tcPr>
          <w:p w14:paraId="263A15AE" w14:textId="77777777" w:rsidR="004C4FF5" w:rsidRPr="000260A4" w:rsidRDefault="004C4FF5" w:rsidP="0044146D">
            <w:pPr>
              <w:pStyle w:val="NormalWeb"/>
              <w:spacing w:before="0" w:beforeAutospacing="0" w:after="0" w:afterAutospacing="0"/>
              <w:jc w:val="both"/>
              <w:rPr>
                <w:rFonts w:ascii="Arial Narrow" w:hAnsi="Arial Narrow" w:cs="Calibri"/>
                <w:color w:val="000000"/>
                <w:lang w:val="es-ES"/>
              </w:rPr>
            </w:pPr>
            <w:r w:rsidRPr="000260A4">
              <w:rPr>
                <w:rFonts w:ascii="Arial Narrow" w:hAnsi="Arial Narrow" w:cs="Calibri"/>
                <w:color w:val="000000"/>
                <w:lang w:val="es-ES"/>
              </w:rPr>
              <w:t>Actividades de financiamiento</w:t>
            </w:r>
          </w:p>
        </w:tc>
        <w:tc>
          <w:tcPr>
            <w:tcW w:w="1875" w:type="dxa"/>
            <w:tcBorders>
              <w:top w:val="single" w:sz="8" w:space="0" w:color="4F81BD"/>
              <w:left w:val="single" w:sz="8" w:space="0" w:color="4F81BD"/>
              <w:bottom w:val="single" w:sz="8" w:space="0" w:color="4F81BD"/>
              <w:right w:val="single" w:sz="8" w:space="0" w:color="4F81BD"/>
            </w:tcBorders>
            <w:shd w:val="clear" w:color="auto" w:fill="FFFFFF" w:themeFill="background1"/>
          </w:tcPr>
          <w:p w14:paraId="1D5E75C7" w14:textId="1FADFAD6" w:rsidR="004C4FF5" w:rsidRPr="00AB16B8" w:rsidRDefault="00C31CF9" w:rsidP="0044146D">
            <w:pPr>
              <w:jc w:val="right"/>
              <w:rPr>
                <w:rFonts w:ascii="Arial Narrow" w:hAnsi="Arial Narrow" w:cs="Calibri"/>
                <w:b/>
                <w:bCs/>
                <w:sz w:val="20"/>
                <w:szCs w:val="20"/>
              </w:rPr>
            </w:pPr>
            <w:r>
              <w:rPr>
                <w:rFonts w:ascii="Arial Narrow" w:hAnsi="Arial Narrow" w:cs="Calibri"/>
                <w:b/>
                <w:bCs/>
                <w:sz w:val="20"/>
                <w:szCs w:val="20"/>
              </w:rPr>
              <w:t>307 523,10</w:t>
            </w:r>
          </w:p>
        </w:tc>
      </w:tr>
    </w:tbl>
    <w:p w14:paraId="4BB553EB" w14:textId="6652E225" w:rsidR="00C31AF8" w:rsidRDefault="00C31AF8" w:rsidP="00082CFF">
      <w:pPr>
        <w:spacing w:line="360" w:lineRule="auto"/>
        <w:ind w:right="51"/>
        <w:jc w:val="both"/>
        <w:rPr>
          <w:rFonts w:ascii="Arial Narrow" w:hAnsi="Arial Narrow"/>
        </w:rPr>
      </w:pPr>
    </w:p>
    <w:p w14:paraId="06613EBC" w14:textId="77777777" w:rsidR="00556C93" w:rsidRPr="0042740E" w:rsidRDefault="00D557F7" w:rsidP="00374BDF">
      <w:pPr>
        <w:pStyle w:val="Ttulo3"/>
        <w:spacing w:before="0"/>
        <w:jc w:val="both"/>
        <w:rPr>
          <w:rFonts w:ascii="Arial Narrow" w:hAnsi="Arial Narrow"/>
          <w:color w:val="002060"/>
          <w:sz w:val="24"/>
          <w:szCs w:val="24"/>
          <w:lang w:val="es-CR"/>
        </w:rPr>
      </w:pPr>
      <w:bookmarkStart w:id="43" w:name="_Toc33601182"/>
      <w:bookmarkStart w:id="44" w:name="_Toc107475743"/>
      <w:r w:rsidRPr="0042740E">
        <w:rPr>
          <w:rFonts w:ascii="Arial Narrow" w:hAnsi="Arial Narrow"/>
          <w:color w:val="002060"/>
          <w:sz w:val="24"/>
          <w:szCs w:val="24"/>
          <w:lang w:val="es-CR"/>
        </w:rPr>
        <w:t>NICSP 3- Políticas contables, cambios en las estimaciones contables y errores:</w:t>
      </w:r>
      <w:bookmarkEnd w:id="43"/>
      <w:bookmarkEnd w:id="44"/>
    </w:p>
    <w:p w14:paraId="5BB05609" w14:textId="77777777" w:rsidR="000A34E4" w:rsidRPr="00820AB7" w:rsidRDefault="000A34E4" w:rsidP="00232486">
      <w:pPr>
        <w:spacing w:line="360" w:lineRule="auto"/>
        <w:jc w:val="both"/>
        <w:rPr>
          <w:rFonts w:ascii="Arial Narrow" w:hAnsi="Arial Narrow"/>
          <w:lang w:val="es-CR"/>
        </w:rPr>
      </w:pPr>
    </w:p>
    <w:p w14:paraId="16E189C3" w14:textId="77777777" w:rsidR="00655CD0" w:rsidRPr="0042740E" w:rsidRDefault="0076742B" w:rsidP="00232486">
      <w:pPr>
        <w:spacing w:line="360" w:lineRule="auto"/>
        <w:jc w:val="both"/>
        <w:rPr>
          <w:rFonts w:ascii="Arial Narrow" w:hAnsi="Arial Narrow"/>
          <w:lang w:val="es-CR"/>
        </w:rPr>
      </w:pPr>
      <w:r w:rsidRPr="00BC7C5B">
        <w:rPr>
          <w:rFonts w:ascii="Arial Narrow" w:hAnsi="Arial Narrow"/>
          <w:lang w:val="es-MX"/>
        </w:rPr>
        <w:t>De acuerdo con la NICSP 3- Políticas contables, cambios en las estimaciones contables y errores:</w:t>
      </w:r>
    </w:p>
    <w:p w14:paraId="656EC64B"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65BA1DE2" w14:textId="77777777" w:rsidR="00FA1409" w:rsidRPr="00232486"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F61DA86"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01963D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918B2F5" w14:textId="78BC1DD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AB207C">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2396382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4F4C6C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D7B5467"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808F7C2" w14:textId="77777777" w:rsidR="005E733E" w:rsidRDefault="005E733E" w:rsidP="00FA1409">
      <w:pPr>
        <w:pStyle w:val="NormalWeb"/>
        <w:spacing w:before="0" w:beforeAutospacing="0" w:after="0" w:afterAutospacing="0" w:line="360" w:lineRule="auto"/>
        <w:jc w:val="both"/>
        <w:rPr>
          <w:rFonts w:ascii="Arial Narrow" w:hAnsi="Arial Narrow"/>
          <w:vanish/>
          <w:lang w:val="es-ES" w:eastAsia="es-ES"/>
        </w:rPr>
      </w:pPr>
    </w:p>
    <w:p w14:paraId="4B15A657" w14:textId="77777777" w:rsidR="007F626E" w:rsidRPr="00BC7C5B" w:rsidRDefault="00B2443F" w:rsidP="007F626E">
      <w:pPr>
        <w:jc w:val="center"/>
        <w:rPr>
          <w:rFonts w:ascii="Arial Narrow" w:hAnsi="Arial Narrow"/>
          <w:vanish/>
          <w:lang w:val="es-ES" w:eastAsia="es-ES"/>
        </w:rPr>
      </w:pPr>
      <w:r w:rsidRPr="0059406F">
        <w:rPr>
          <w:noProof/>
          <w:lang w:val="es-CR" w:eastAsia="es-CR"/>
        </w:rPr>
        <w:drawing>
          <wp:inline distT="0" distB="0" distL="0" distR="0" wp14:anchorId="71863C5A" wp14:editId="45C64DEB">
            <wp:extent cx="4602480" cy="2301240"/>
            <wp:effectExtent l="0" t="0" r="0" b="0"/>
            <wp:docPr id="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2480" cy="2301240"/>
                    </a:xfrm>
                    <a:prstGeom prst="rect">
                      <a:avLst/>
                    </a:prstGeom>
                    <a:noFill/>
                    <a:ln>
                      <a:noFill/>
                    </a:ln>
                  </pic:spPr>
                </pic:pic>
              </a:graphicData>
            </a:graphic>
          </wp:inline>
        </w:drawing>
      </w:r>
    </w:p>
    <w:p w14:paraId="189B41C8" w14:textId="77777777" w:rsidR="00AB57D3" w:rsidRPr="00BC7C5B" w:rsidRDefault="00AB57D3" w:rsidP="00AB57D3">
      <w:pPr>
        <w:pStyle w:val="NormalWeb"/>
        <w:spacing w:line="360" w:lineRule="auto"/>
        <w:jc w:val="both"/>
        <w:rPr>
          <w:rFonts w:ascii="Arial Narrow" w:hAnsi="Arial Narrow"/>
          <w:sz w:val="22"/>
          <w:szCs w:val="22"/>
          <w:lang w:val="es-ES"/>
        </w:rPr>
      </w:pPr>
      <w:r w:rsidRPr="00BC7C5B">
        <w:rPr>
          <w:rFonts w:ascii="Arial Narrow" w:hAnsi="Arial Narrow"/>
          <w:sz w:val="22"/>
          <w:szCs w:val="22"/>
          <w:lang w:val="es-ES"/>
        </w:rPr>
        <w:t>En el presente PGCN se establece, conjuntamente con las NICSP, la normativa que se deberá aplicar ante las siguientes situaciones:</w:t>
      </w:r>
    </w:p>
    <w:p w14:paraId="173757E5" w14:textId="77777777" w:rsidR="00AB57D3" w:rsidRPr="00BC7C5B" w:rsidRDefault="00AB57D3" w:rsidP="004A626D">
      <w:pPr>
        <w:pStyle w:val="NormalWeb"/>
        <w:numPr>
          <w:ilvl w:val="0"/>
          <w:numId w:val="18"/>
        </w:numPr>
        <w:spacing w:line="360" w:lineRule="auto"/>
        <w:jc w:val="both"/>
        <w:rPr>
          <w:rFonts w:ascii="Arial Narrow" w:hAnsi="Arial Narrow"/>
          <w:sz w:val="22"/>
          <w:szCs w:val="22"/>
          <w:lang w:val="es-ES"/>
        </w:rPr>
      </w:pPr>
      <w:r w:rsidRPr="00BC7C5B">
        <w:rPr>
          <w:rFonts w:ascii="Arial Narrow" w:hAnsi="Arial Narrow"/>
          <w:sz w:val="22"/>
          <w:szCs w:val="22"/>
          <w:lang w:val="es-AR"/>
        </w:rPr>
        <w:t>la selección y aplicación de políticas contables;</w:t>
      </w:r>
    </w:p>
    <w:p w14:paraId="4133B58C" w14:textId="77777777" w:rsidR="00AB57D3" w:rsidRPr="00BC7C5B" w:rsidRDefault="00AB57D3" w:rsidP="004A626D">
      <w:pPr>
        <w:pStyle w:val="NormalWeb"/>
        <w:numPr>
          <w:ilvl w:val="0"/>
          <w:numId w:val="18"/>
        </w:numPr>
        <w:spacing w:line="360" w:lineRule="auto"/>
        <w:jc w:val="both"/>
        <w:rPr>
          <w:rFonts w:ascii="Arial Narrow" w:hAnsi="Arial Narrow"/>
          <w:sz w:val="22"/>
          <w:szCs w:val="22"/>
          <w:lang w:val="es-ES"/>
        </w:rPr>
      </w:pPr>
      <w:r w:rsidRPr="00BC7C5B">
        <w:rPr>
          <w:rFonts w:ascii="Arial Narrow" w:hAnsi="Arial Narrow"/>
          <w:sz w:val="22"/>
          <w:szCs w:val="22"/>
          <w:lang w:val="es-AR"/>
        </w:rPr>
        <w:t>la contabilización de los cambios en las mismas, en las estimaciones contables; y</w:t>
      </w:r>
    </w:p>
    <w:p w14:paraId="77C88F07" w14:textId="77777777" w:rsidR="00AB57D3" w:rsidRPr="0032789C" w:rsidRDefault="00AB57D3" w:rsidP="004A626D">
      <w:pPr>
        <w:pStyle w:val="NormalWeb"/>
        <w:numPr>
          <w:ilvl w:val="0"/>
          <w:numId w:val="18"/>
        </w:numPr>
        <w:spacing w:line="360" w:lineRule="auto"/>
        <w:jc w:val="both"/>
        <w:rPr>
          <w:rFonts w:ascii="Arial Narrow" w:hAnsi="Arial Narrow"/>
          <w:sz w:val="22"/>
          <w:szCs w:val="22"/>
          <w:lang w:val="es-ES"/>
        </w:rPr>
      </w:pPr>
      <w:r w:rsidRPr="00BC7C5B">
        <w:rPr>
          <w:rFonts w:ascii="Arial Narrow" w:hAnsi="Arial Narrow"/>
          <w:sz w:val="22"/>
          <w:szCs w:val="22"/>
          <w:lang w:val="es-AR"/>
        </w:rPr>
        <w:t>la corrección de errores de períodos anteriores.</w:t>
      </w:r>
    </w:p>
    <w:tbl>
      <w:tblPr>
        <w:tblW w:w="7860" w:type="dxa"/>
        <w:tblCellMar>
          <w:left w:w="70" w:type="dxa"/>
          <w:right w:w="70" w:type="dxa"/>
        </w:tblCellMar>
        <w:tblLook w:val="04A0" w:firstRow="1" w:lastRow="0" w:firstColumn="1" w:lastColumn="0" w:noHBand="0" w:noVBand="1"/>
      </w:tblPr>
      <w:tblGrid>
        <w:gridCol w:w="2340"/>
        <w:gridCol w:w="1940"/>
        <w:gridCol w:w="1460"/>
        <w:gridCol w:w="2120"/>
      </w:tblGrid>
      <w:tr w:rsidR="0032789C" w:rsidRPr="0032789C" w14:paraId="1A670D41" w14:textId="77777777" w:rsidTr="0032789C">
        <w:trPr>
          <w:trHeight w:val="300"/>
        </w:trPr>
        <w:tc>
          <w:tcPr>
            <w:tcW w:w="23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423F135"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Cambio Estimación</w:t>
            </w:r>
          </w:p>
        </w:tc>
        <w:tc>
          <w:tcPr>
            <w:tcW w:w="1940" w:type="dxa"/>
            <w:tcBorders>
              <w:top w:val="single" w:sz="8" w:space="0" w:color="auto"/>
              <w:left w:val="nil"/>
              <w:bottom w:val="single" w:sz="8" w:space="0" w:color="auto"/>
              <w:right w:val="single" w:sz="8" w:space="0" w:color="auto"/>
            </w:tcBorders>
            <w:shd w:val="clear" w:color="000000" w:fill="1F3864"/>
            <w:noWrap/>
            <w:vAlign w:val="center"/>
            <w:hideMark/>
          </w:tcPr>
          <w:p w14:paraId="51E96D39"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Naturaleza</w:t>
            </w:r>
          </w:p>
        </w:tc>
        <w:tc>
          <w:tcPr>
            <w:tcW w:w="1460" w:type="dxa"/>
            <w:tcBorders>
              <w:top w:val="single" w:sz="8" w:space="0" w:color="auto"/>
              <w:left w:val="nil"/>
              <w:bottom w:val="single" w:sz="8" w:space="0" w:color="auto"/>
              <w:right w:val="single" w:sz="8" w:space="0" w:color="auto"/>
            </w:tcBorders>
            <w:shd w:val="clear" w:color="000000" w:fill="1F3864"/>
            <w:noWrap/>
            <w:vAlign w:val="center"/>
            <w:hideMark/>
          </w:tcPr>
          <w:p w14:paraId="030FFDED"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Periodo</w:t>
            </w:r>
          </w:p>
        </w:tc>
        <w:tc>
          <w:tcPr>
            <w:tcW w:w="2120" w:type="dxa"/>
            <w:tcBorders>
              <w:top w:val="single" w:sz="8" w:space="0" w:color="auto"/>
              <w:left w:val="nil"/>
              <w:bottom w:val="single" w:sz="8" w:space="0" w:color="auto"/>
              <w:right w:val="single" w:sz="8" w:space="0" w:color="auto"/>
            </w:tcBorders>
            <w:shd w:val="clear" w:color="000000" w:fill="1F3864"/>
            <w:noWrap/>
            <w:vAlign w:val="center"/>
            <w:hideMark/>
          </w:tcPr>
          <w:p w14:paraId="178D14E3"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Efecto futuro</w:t>
            </w:r>
          </w:p>
        </w:tc>
      </w:tr>
      <w:tr w:rsidR="0032789C" w:rsidRPr="0032789C" w14:paraId="13F53ED5" w14:textId="77777777" w:rsidTr="0032789C">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7E743759"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4B7C4F23"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7AF4CAA7"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1C0F59D0"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0BE61CCC" w14:textId="77777777" w:rsidTr="0032789C">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427822A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15D75AFC"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01CA2CF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442CF5F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584F781A" w14:textId="77777777" w:rsidTr="0032789C">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15EB6A78"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03604574"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1F552E09"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21D3E045"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bl>
    <w:p w14:paraId="7BBF70C2" w14:textId="77777777" w:rsidR="00AB57D3" w:rsidRDefault="00AB57D3" w:rsidP="00AB57D3">
      <w:pPr>
        <w:jc w:val="center"/>
        <w:rPr>
          <w:rFonts w:ascii="Arial Narrow" w:hAnsi="Arial Narrow"/>
          <w:bCs/>
          <w:color w:val="FFFFFF"/>
          <w:lang w:eastAsia="es-CR"/>
        </w:rPr>
      </w:pPr>
    </w:p>
    <w:p w14:paraId="7A55B138" w14:textId="77777777" w:rsidR="00C31AF8" w:rsidRDefault="00C31AF8" w:rsidP="00AB57D3">
      <w:pPr>
        <w:jc w:val="center"/>
        <w:rPr>
          <w:rFonts w:ascii="Arial Narrow" w:hAnsi="Arial Narrow"/>
          <w:bCs/>
          <w:color w:val="FFFFFF"/>
          <w:lang w:eastAsia="es-CR"/>
        </w:rPr>
      </w:pPr>
    </w:p>
    <w:tbl>
      <w:tblPr>
        <w:tblW w:w="7860" w:type="dxa"/>
        <w:tblCellMar>
          <w:left w:w="70" w:type="dxa"/>
          <w:right w:w="70" w:type="dxa"/>
        </w:tblCellMar>
        <w:tblLook w:val="04A0" w:firstRow="1" w:lastRow="0" w:firstColumn="1" w:lastColumn="0" w:noHBand="0" w:noVBand="1"/>
      </w:tblPr>
      <w:tblGrid>
        <w:gridCol w:w="2340"/>
        <w:gridCol w:w="1940"/>
        <w:gridCol w:w="1460"/>
        <w:gridCol w:w="2120"/>
      </w:tblGrid>
      <w:tr w:rsidR="0032789C" w:rsidRPr="0032789C" w14:paraId="457DD192" w14:textId="77777777" w:rsidTr="0032789C">
        <w:trPr>
          <w:trHeight w:val="300"/>
        </w:trPr>
        <w:tc>
          <w:tcPr>
            <w:tcW w:w="23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47C9D2A"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lastRenderedPageBreak/>
              <w:t>Cambio Política Contable</w:t>
            </w:r>
          </w:p>
        </w:tc>
        <w:tc>
          <w:tcPr>
            <w:tcW w:w="1940" w:type="dxa"/>
            <w:tcBorders>
              <w:top w:val="single" w:sz="8" w:space="0" w:color="auto"/>
              <w:left w:val="nil"/>
              <w:bottom w:val="single" w:sz="8" w:space="0" w:color="auto"/>
              <w:right w:val="single" w:sz="8" w:space="0" w:color="auto"/>
            </w:tcBorders>
            <w:shd w:val="clear" w:color="000000" w:fill="1F3864"/>
            <w:noWrap/>
            <w:vAlign w:val="center"/>
            <w:hideMark/>
          </w:tcPr>
          <w:p w14:paraId="7BA63CC8"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Naturaleza</w:t>
            </w:r>
          </w:p>
        </w:tc>
        <w:tc>
          <w:tcPr>
            <w:tcW w:w="1460" w:type="dxa"/>
            <w:tcBorders>
              <w:top w:val="single" w:sz="8" w:space="0" w:color="auto"/>
              <w:left w:val="nil"/>
              <w:bottom w:val="single" w:sz="8" w:space="0" w:color="auto"/>
              <w:right w:val="single" w:sz="8" w:space="0" w:color="auto"/>
            </w:tcBorders>
            <w:shd w:val="clear" w:color="000000" w:fill="1F3864"/>
            <w:noWrap/>
            <w:vAlign w:val="center"/>
            <w:hideMark/>
          </w:tcPr>
          <w:p w14:paraId="3376AD68"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Periodo</w:t>
            </w:r>
          </w:p>
        </w:tc>
        <w:tc>
          <w:tcPr>
            <w:tcW w:w="2120" w:type="dxa"/>
            <w:tcBorders>
              <w:top w:val="single" w:sz="8" w:space="0" w:color="auto"/>
              <w:left w:val="nil"/>
              <w:bottom w:val="single" w:sz="8" w:space="0" w:color="auto"/>
              <w:right w:val="single" w:sz="8" w:space="0" w:color="auto"/>
            </w:tcBorders>
            <w:shd w:val="clear" w:color="000000" w:fill="1F3864"/>
            <w:noWrap/>
            <w:vAlign w:val="center"/>
            <w:hideMark/>
          </w:tcPr>
          <w:p w14:paraId="6AE74638"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Efecto futuro</w:t>
            </w:r>
          </w:p>
        </w:tc>
      </w:tr>
      <w:tr w:rsidR="0032789C" w:rsidRPr="0032789C" w14:paraId="20AF1093" w14:textId="77777777" w:rsidTr="0032789C">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06DDB85E"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02F697F6"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4930797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63B1379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7FFABA46" w14:textId="77777777" w:rsidTr="0032789C">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771B9404"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780A5BA1"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406A2B32"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4407F2C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7F923EE5" w14:textId="77777777" w:rsidTr="0032789C">
        <w:trPr>
          <w:trHeight w:val="300"/>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50C90FC8"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4C6F4B57"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64AA20B8"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6DB6240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bl>
    <w:p w14:paraId="2883C351" w14:textId="77777777" w:rsidR="007A5EB0" w:rsidRDefault="007A5EB0" w:rsidP="00AB57D3">
      <w:pPr>
        <w:jc w:val="center"/>
        <w:rPr>
          <w:rFonts w:ascii="Arial Narrow" w:hAnsi="Arial Narrow"/>
          <w:bCs/>
          <w:color w:val="FFFFFF"/>
          <w:lang w:eastAsia="es-CR"/>
        </w:rPr>
      </w:pPr>
    </w:p>
    <w:tbl>
      <w:tblPr>
        <w:tblW w:w="7460" w:type="dxa"/>
        <w:tblCellMar>
          <w:left w:w="70" w:type="dxa"/>
          <w:right w:w="70" w:type="dxa"/>
        </w:tblCellMar>
        <w:tblLook w:val="04A0" w:firstRow="1" w:lastRow="0" w:firstColumn="1" w:lastColumn="0" w:noHBand="0" w:noVBand="1"/>
      </w:tblPr>
      <w:tblGrid>
        <w:gridCol w:w="1940"/>
        <w:gridCol w:w="1940"/>
        <w:gridCol w:w="1460"/>
        <w:gridCol w:w="2120"/>
      </w:tblGrid>
      <w:tr w:rsidR="0032789C" w:rsidRPr="0032789C" w14:paraId="78D155F3" w14:textId="77777777" w:rsidTr="0032789C">
        <w:trPr>
          <w:trHeight w:val="300"/>
        </w:trPr>
        <w:tc>
          <w:tcPr>
            <w:tcW w:w="19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1E8B219"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Error</w:t>
            </w:r>
          </w:p>
        </w:tc>
        <w:tc>
          <w:tcPr>
            <w:tcW w:w="1940" w:type="dxa"/>
            <w:tcBorders>
              <w:top w:val="single" w:sz="8" w:space="0" w:color="auto"/>
              <w:left w:val="nil"/>
              <w:bottom w:val="single" w:sz="8" w:space="0" w:color="auto"/>
              <w:right w:val="single" w:sz="8" w:space="0" w:color="auto"/>
            </w:tcBorders>
            <w:shd w:val="clear" w:color="000000" w:fill="1F3864"/>
            <w:noWrap/>
            <w:vAlign w:val="center"/>
            <w:hideMark/>
          </w:tcPr>
          <w:p w14:paraId="37054159"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Naturaleza</w:t>
            </w:r>
          </w:p>
        </w:tc>
        <w:tc>
          <w:tcPr>
            <w:tcW w:w="1460" w:type="dxa"/>
            <w:tcBorders>
              <w:top w:val="single" w:sz="8" w:space="0" w:color="auto"/>
              <w:left w:val="nil"/>
              <w:bottom w:val="single" w:sz="8" w:space="0" w:color="auto"/>
              <w:right w:val="single" w:sz="8" w:space="0" w:color="auto"/>
            </w:tcBorders>
            <w:shd w:val="clear" w:color="000000" w:fill="1F3864"/>
            <w:noWrap/>
            <w:vAlign w:val="center"/>
            <w:hideMark/>
          </w:tcPr>
          <w:p w14:paraId="5FA8CC1F"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Periodo</w:t>
            </w:r>
          </w:p>
        </w:tc>
        <w:tc>
          <w:tcPr>
            <w:tcW w:w="2120" w:type="dxa"/>
            <w:tcBorders>
              <w:top w:val="single" w:sz="8" w:space="0" w:color="auto"/>
              <w:left w:val="nil"/>
              <w:bottom w:val="single" w:sz="8" w:space="0" w:color="auto"/>
              <w:right w:val="single" w:sz="8" w:space="0" w:color="auto"/>
            </w:tcBorders>
            <w:shd w:val="clear" w:color="000000" w:fill="1F3864"/>
            <w:noWrap/>
            <w:vAlign w:val="center"/>
            <w:hideMark/>
          </w:tcPr>
          <w:p w14:paraId="69ABA477"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Efecto futuro</w:t>
            </w:r>
          </w:p>
        </w:tc>
      </w:tr>
      <w:tr w:rsidR="0032789C" w:rsidRPr="0032789C" w14:paraId="57D6C17F" w14:textId="77777777" w:rsidTr="0032789C">
        <w:trPr>
          <w:trHeight w:val="300"/>
        </w:trPr>
        <w:tc>
          <w:tcPr>
            <w:tcW w:w="1940" w:type="dxa"/>
            <w:tcBorders>
              <w:top w:val="nil"/>
              <w:left w:val="single" w:sz="8" w:space="0" w:color="auto"/>
              <w:bottom w:val="single" w:sz="8" w:space="0" w:color="auto"/>
              <w:right w:val="single" w:sz="8" w:space="0" w:color="auto"/>
            </w:tcBorders>
            <w:shd w:val="clear" w:color="auto" w:fill="auto"/>
            <w:noWrap/>
            <w:vAlign w:val="bottom"/>
            <w:hideMark/>
          </w:tcPr>
          <w:p w14:paraId="11DB3AA0"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2264BC9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0DA44DC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73492329"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05174C5E" w14:textId="77777777" w:rsidTr="0032789C">
        <w:trPr>
          <w:trHeight w:val="300"/>
        </w:trPr>
        <w:tc>
          <w:tcPr>
            <w:tcW w:w="1940" w:type="dxa"/>
            <w:tcBorders>
              <w:top w:val="nil"/>
              <w:left w:val="single" w:sz="8" w:space="0" w:color="auto"/>
              <w:bottom w:val="single" w:sz="8" w:space="0" w:color="auto"/>
              <w:right w:val="single" w:sz="8" w:space="0" w:color="auto"/>
            </w:tcBorders>
            <w:shd w:val="clear" w:color="auto" w:fill="auto"/>
            <w:noWrap/>
            <w:vAlign w:val="bottom"/>
            <w:hideMark/>
          </w:tcPr>
          <w:p w14:paraId="64CA0AAA"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3607FA51"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6B1AD81B"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7FE1661C"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r w:rsidR="0032789C" w:rsidRPr="0032789C" w14:paraId="0EF3B648" w14:textId="77777777" w:rsidTr="0032789C">
        <w:trPr>
          <w:trHeight w:val="300"/>
        </w:trPr>
        <w:tc>
          <w:tcPr>
            <w:tcW w:w="1940" w:type="dxa"/>
            <w:tcBorders>
              <w:top w:val="nil"/>
              <w:left w:val="single" w:sz="8" w:space="0" w:color="auto"/>
              <w:bottom w:val="single" w:sz="8" w:space="0" w:color="auto"/>
              <w:right w:val="single" w:sz="8" w:space="0" w:color="auto"/>
            </w:tcBorders>
            <w:shd w:val="clear" w:color="auto" w:fill="auto"/>
            <w:noWrap/>
            <w:vAlign w:val="bottom"/>
            <w:hideMark/>
          </w:tcPr>
          <w:p w14:paraId="69D95FED"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534206A0"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270507CF"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07096852" w14:textId="77777777" w:rsidR="0032789C" w:rsidRPr="0032789C" w:rsidRDefault="0032789C" w:rsidP="0032789C">
            <w:pPr>
              <w:rPr>
                <w:rFonts w:cs="Calibri"/>
                <w:color w:val="000000"/>
                <w:sz w:val="20"/>
                <w:szCs w:val="20"/>
                <w:lang w:eastAsia="es-CR"/>
              </w:rPr>
            </w:pPr>
            <w:r w:rsidRPr="0032789C">
              <w:rPr>
                <w:rFonts w:cs="Calibri"/>
                <w:color w:val="000000"/>
                <w:sz w:val="20"/>
                <w:szCs w:val="20"/>
                <w:lang w:eastAsia="es-CR"/>
              </w:rPr>
              <w:t> </w:t>
            </w:r>
          </w:p>
        </w:tc>
      </w:tr>
    </w:tbl>
    <w:p w14:paraId="36A4AD3E" w14:textId="77777777" w:rsidR="0032789C" w:rsidRDefault="0032789C" w:rsidP="00AB57D3">
      <w:pPr>
        <w:jc w:val="center"/>
        <w:rPr>
          <w:rFonts w:ascii="Arial Narrow" w:hAnsi="Arial Narrow"/>
          <w:bCs/>
          <w:color w:val="FFFFFF"/>
          <w:lang w:eastAsia="es-CR"/>
        </w:rPr>
      </w:pPr>
    </w:p>
    <w:p w14:paraId="6696E921" w14:textId="77777777" w:rsidR="007A5EB0" w:rsidRDefault="007A5EB0" w:rsidP="00AB57D3">
      <w:pPr>
        <w:jc w:val="center"/>
        <w:rPr>
          <w:rFonts w:ascii="Arial Narrow" w:hAnsi="Arial Narrow"/>
          <w:bCs/>
          <w:color w:val="FFFFFF"/>
          <w:lang w:eastAsia="es-CR"/>
        </w:rPr>
      </w:pPr>
    </w:p>
    <w:p w14:paraId="467A8D60" w14:textId="77777777" w:rsidR="00121D96" w:rsidRPr="0042740E" w:rsidRDefault="00121D96" w:rsidP="00121D96">
      <w:pPr>
        <w:pStyle w:val="NormalWeb"/>
        <w:spacing w:before="0" w:beforeAutospacing="0" w:after="0" w:afterAutospacing="0" w:line="360" w:lineRule="auto"/>
        <w:rPr>
          <w:rFonts w:ascii="Arial Narrow" w:hAnsi="Arial Narrow"/>
          <w:b/>
          <w:bCs/>
          <w:sz w:val="22"/>
          <w:szCs w:val="22"/>
          <w:u w:val="single"/>
          <w:lang w:val="es-CR"/>
        </w:rPr>
      </w:pPr>
      <w:bookmarkStart w:id="45" w:name="_Toc54961670"/>
      <w:r w:rsidRPr="0042740E">
        <w:rPr>
          <w:rFonts w:ascii="Arial Narrow" w:hAnsi="Arial Narrow"/>
          <w:b/>
          <w:bCs/>
          <w:sz w:val="22"/>
          <w:szCs w:val="22"/>
          <w:u w:val="single"/>
          <w:lang w:val="es-CR"/>
        </w:rPr>
        <w:t xml:space="preserve">Revelación Suficiente: (Ver </w:t>
      </w:r>
      <w:r w:rsidR="00AE1A58" w:rsidRPr="0042740E">
        <w:rPr>
          <w:rFonts w:ascii="Arial Narrow" w:hAnsi="Arial Narrow"/>
          <w:b/>
          <w:bCs/>
          <w:sz w:val="22"/>
          <w:szCs w:val="22"/>
          <w:u w:val="single"/>
          <w:lang w:val="es-CR"/>
        </w:rPr>
        <w:t>GA</w:t>
      </w:r>
      <w:r w:rsidRPr="0042740E">
        <w:rPr>
          <w:rFonts w:ascii="Arial Narrow" w:hAnsi="Arial Narrow"/>
          <w:b/>
          <w:bCs/>
          <w:sz w:val="22"/>
          <w:szCs w:val="22"/>
          <w:u w:val="single"/>
          <w:lang w:val="es-CR"/>
        </w:rPr>
        <w:t xml:space="preserve"> NICSP 3)</w:t>
      </w:r>
    </w:p>
    <w:p w14:paraId="047B3CCA" w14:textId="10B3F32E" w:rsidR="00AB207C" w:rsidRPr="0042740E" w:rsidRDefault="00AB207C" w:rsidP="00AB207C">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de Buenos Aires inicio</w:t>
      </w:r>
      <w:r w:rsidR="005A7C37" w:rsidRPr="0042740E">
        <w:rPr>
          <w:rFonts w:ascii="Arial Narrow" w:hAnsi="Arial Narrow"/>
          <w:sz w:val="22"/>
          <w:szCs w:val="22"/>
          <w:lang w:val="es-CR"/>
        </w:rPr>
        <w:t xml:space="preserve"> la implementación de las NICSP en febrero de 2021 y presentó</w:t>
      </w:r>
      <w:r w:rsidRPr="0042740E">
        <w:rPr>
          <w:rFonts w:ascii="Arial Narrow" w:hAnsi="Arial Narrow"/>
          <w:sz w:val="22"/>
          <w:szCs w:val="22"/>
          <w:lang w:val="es-CR"/>
        </w:rPr>
        <w:t xml:space="preserve"> los estados financieros bajo e</w:t>
      </w:r>
      <w:r w:rsidR="005A7C37" w:rsidRPr="0042740E">
        <w:rPr>
          <w:rFonts w:ascii="Arial Narrow" w:hAnsi="Arial Narrow"/>
          <w:sz w:val="22"/>
          <w:szCs w:val="22"/>
          <w:lang w:val="es-CR"/>
        </w:rPr>
        <w:t>se</w:t>
      </w:r>
      <w:r w:rsidRPr="0042740E">
        <w:rPr>
          <w:rFonts w:ascii="Arial Narrow" w:hAnsi="Arial Narrow"/>
          <w:sz w:val="22"/>
          <w:szCs w:val="22"/>
          <w:lang w:val="es-CR"/>
        </w:rPr>
        <w:t xml:space="preserve"> marco normativo en el primer trimestre del año 2021</w:t>
      </w:r>
      <w:r w:rsidR="005A7C37" w:rsidRPr="0042740E">
        <w:rPr>
          <w:rFonts w:ascii="Arial Narrow" w:hAnsi="Arial Narrow"/>
          <w:sz w:val="22"/>
          <w:szCs w:val="22"/>
          <w:lang w:val="es-CR"/>
        </w:rPr>
        <w:t xml:space="preserve">. Sobre el particular debe indicarse, que </w:t>
      </w:r>
      <w:r w:rsidRPr="0042740E">
        <w:rPr>
          <w:rFonts w:ascii="Arial Narrow" w:hAnsi="Arial Narrow"/>
          <w:sz w:val="22"/>
          <w:szCs w:val="22"/>
          <w:lang w:val="es-CR"/>
        </w:rPr>
        <w:t>previo a e</w:t>
      </w:r>
      <w:r w:rsidR="005A7C37" w:rsidRPr="0042740E">
        <w:rPr>
          <w:rFonts w:ascii="Arial Narrow" w:hAnsi="Arial Narrow"/>
          <w:sz w:val="22"/>
          <w:szCs w:val="22"/>
          <w:lang w:val="es-CR"/>
        </w:rPr>
        <w:t>sa fecha el ayuntamiento</w:t>
      </w:r>
      <w:r w:rsidRPr="0042740E">
        <w:rPr>
          <w:rFonts w:ascii="Arial Narrow" w:hAnsi="Arial Narrow"/>
          <w:sz w:val="22"/>
          <w:szCs w:val="22"/>
          <w:lang w:val="es-CR"/>
        </w:rPr>
        <w:t xml:space="preserve"> no llevaba contabilidad patrimonial</w:t>
      </w:r>
      <w:r w:rsidR="005A7C37" w:rsidRPr="0042740E">
        <w:rPr>
          <w:rFonts w:ascii="Arial Narrow" w:hAnsi="Arial Narrow"/>
          <w:sz w:val="22"/>
          <w:szCs w:val="22"/>
          <w:lang w:val="es-CR"/>
        </w:rPr>
        <w:t xml:space="preserve"> solo presupuestaria</w:t>
      </w:r>
      <w:r w:rsidRPr="0042740E">
        <w:rPr>
          <w:rFonts w:ascii="Arial Narrow" w:hAnsi="Arial Narrow"/>
          <w:sz w:val="22"/>
          <w:szCs w:val="22"/>
          <w:lang w:val="es-CR"/>
        </w:rPr>
        <w:t xml:space="preserve">. Por lo anterior, </w:t>
      </w:r>
      <w:r w:rsidR="005A7C37" w:rsidRPr="0042740E">
        <w:rPr>
          <w:rFonts w:ascii="Arial Narrow" w:hAnsi="Arial Narrow"/>
          <w:sz w:val="22"/>
          <w:szCs w:val="22"/>
          <w:lang w:val="es-CR"/>
        </w:rPr>
        <w:t xml:space="preserve">con la implementación de las NICSP se inició el establecimiento de las políticas contables pertinentes, </w:t>
      </w:r>
      <w:r w:rsidR="00840500" w:rsidRPr="0042740E">
        <w:rPr>
          <w:rFonts w:ascii="Arial Narrow" w:hAnsi="Arial Narrow"/>
          <w:sz w:val="22"/>
          <w:szCs w:val="22"/>
          <w:lang w:val="es-CR"/>
        </w:rPr>
        <w:t>las que se han mantenido pues</w:t>
      </w:r>
      <w:r w:rsidR="005A7C37" w:rsidRPr="0042740E">
        <w:rPr>
          <w:rFonts w:ascii="Arial Narrow" w:hAnsi="Arial Narrow"/>
          <w:sz w:val="22"/>
          <w:szCs w:val="22"/>
          <w:lang w:val="es-CR"/>
        </w:rPr>
        <w:t xml:space="preserve"> </w:t>
      </w:r>
      <w:r w:rsidRPr="0042740E">
        <w:rPr>
          <w:rFonts w:ascii="Arial Narrow" w:hAnsi="Arial Narrow"/>
          <w:sz w:val="22"/>
          <w:szCs w:val="22"/>
          <w:lang w:val="es-CR"/>
        </w:rPr>
        <w:t xml:space="preserve">no se han presentado cambios en </w:t>
      </w:r>
      <w:r w:rsidR="00840500" w:rsidRPr="0042740E">
        <w:rPr>
          <w:rFonts w:ascii="Arial Narrow" w:hAnsi="Arial Narrow"/>
          <w:sz w:val="22"/>
          <w:szCs w:val="22"/>
          <w:lang w:val="es-CR"/>
        </w:rPr>
        <w:t>e</w:t>
      </w:r>
      <w:r w:rsidRPr="0042740E">
        <w:rPr>
          <w:rFonts w:ascii="Arial Narrow" w:hAnsi="Arial Narrow"/>
          <w:sz w:val="22"/>
          <w:szCs w:val="22"/>
          <w:lang w:val="es-CR"/>
        </w:rPr>
        <w:t>s</w:t>
      </w:r>
      <w:r w:rsidR="00840500" w:rsidRPr="0042740E">
        <w:rPr>
          <w:rFonts w:ascii="Arial Narrow" w:hAnsi="Arial Narrow"/>
          <w:sz w:val="22"/>
          <w:szCs w:val="22"/>
          <w:lang w:val="es-CR"/>
        </w:rPr>
        <w:t>a</w:t>
      </w:r>
      <w:r w:rsidRPr="0042740E">
        <w:rPr>
          <w:rFonts w:ascii="Arial Narrow" w:hAnsi="Arial Narrow"/>
          <w:sz w:val="22"/>
          <w:szCs w:val="22"/>
          <w:lang w:val="es-CR"/>
        </w:rPr>
        <w:t xml:space="preserve">s políticas contables que tengan efectos: a) en el periodo corriente o en algún período anterior, b) en el periodo si no fuera impracticable determinar el importe del ajuste, o c) sobre periodos futuros. Tampoco </w:t>
      </w:r>
      <w:r w:rsidR="00840500" w:rsidRPr="0042740E">
        <w:rPr>
          <w:rFonts w:ascii="Arial Narrow" w:hAnsi="Arial Narrow"/>
          <w:sz w:val="22"/>
          <w:szCs w:val="22"/>
          <w:lang w:val="es-CR"/>
        </w:rPr>
        <w:t xml:space="preserve">se han realizado </w:t>
      </w:r>
      <w:r w:rsidRPr="0042740E">
        <w:rPr>
          <w:rFonts w:ascii="Arial Narrow" w:hAnsi="Arial Narrow"/>
          <w:sz w:val="22"/>
          <w:szCs w:val="22"/>
          <w:lang w:val="es-CR"/>
        </w:rPr>
        <w:t>cambios en las estimaciones contables</w:t>
      </w:r>
      <w:r w:rsidR="00840500" w:rsidRPr="0042740E">
        <w:rPr>
          <w:rFonts w:ascii="Arial Narrow" w:hAnsi="Arial Narrow"/>
          <w:sz w:val="22"/>
          <w:szCs w:val="22"/>
          <w:lang w:val="es-CR"/>
        </w:rPr>
        <w:t xml:space="preserve">, ni se han corregido </w:t>
      </w:r>
      <w:r w:rsidRPr="0042740E">
        <w:rPr>
          <w:rFonts w:ascii="Arial Narrow" w:hAnsi="Arial Narrow"/>
          <w:sz w:val="22"/>
          <w:szCs w:val="22"/>
          <w:lang w:val="es-CR"/>
        </w:rPr>
        <w:t xml:space="preserve">errores que hayan producido efectos en el periodo corriente, o que se espere vayan a producir en períodos futuros. </w:t>
      </w:r>
    </w:p>
    <w:p w14:paraId="023B3FAC" w14:textId="77777777" w:rsidR="00AE1A58" w:rsidRPr="0042740E" w:rsidRDefault="00AE1A58" w:rsidP="00AE1A58">
      <w:pPr>
        <w:rPr>
          <w:color w:val="002060"/>
          <w:lang w:val="es-CR"/>
        </w:rPr>
      </w:pPr>
    </w:p>
    <w:p w14:paraId="36066CFF" w14:textId="77777777" w:rsidR="00D557F7" w:rsidRPr="0042740E" w:rsidRDefault="00D557F7" w:rsidP="00AE1A58">
      <w:pPr>
        <w:pStyle w:val="Ttulo3"/>
        <w:spacing w:before="0"/>
        <w:jc w:val="both"/>
        <w:rPr>
          <w:rFonts w:ascii="Arial Narrow" w:hAnsi="Arial Narrow"/>
          <w:color w:val="002060"/>
          <w:sz w:val="24"/>
          <w:szCs w:val="24"/>
          <w:lang w:val="es-CR"/>
        </w:rPr>
      </w:pPr>
      <w:bookmarkStart w:id="46" w:name="_Toc107475744"/>
      <w:r w:rsidRPr="0042740E">
        <w:rPr>
          <w:rFonts w:ascii="Arial Narrow" w:hAnsi="Arial Narrow"/>
          <w:color w:val="002060"/>
          <w:sz w:val="24"/>
          <w:szCs w:val="24"/>
          <w:lang w:val="es-CR"/>
        </w:rPr>
        <w:t>NICSP 4- Efectos de variaciones en las tasas de cambio de moneda extranjera:</w:t>
      </w:r>
      <w:bookmarkEnd w:id="45"/>
      <w:bookmarkEnd w:id="46"/>
      <w:r w:rsidRPr="0042740E">
        <w:rPr>
          <w:rFonts w:ascii="Arial Narrow" w:hAnsi="Arial Narrow"/>
          <w:color w:val="002060"/>
          <w:sz w:val="24"/>
          <w:szCs w:val="24"/>
          <w:lang w:val="es-CR"/>
        </w:rPr>
        <w:t xml:space="preserve"> </w:t>
      </w:r>
    </w:p>
    <w:p w14:paraId="2F903F5E" w14:textId="77777777" w:rsidR="00397434" w:rsidRPr="0042740E" w:rsidRDefault="00397434" w:rsidP="00232486">
      <w:pPr>
        <w:spacing w:line="360" w:lineRule="auto"/>
        <w:jc w:val="both"/>
        <w:rPr>
          <w:lang w:val="es-CR" w:eastAsia="es-CR"/>
        </w:rPr>
      </w:pPr>
    </w:p>
    <w:p w14:paraId="4BDBC3A0" w14:textId="77777777" w:rsidR="0076742B" w:rsidRPr="00232486" w:rsidRDefault="0076742B" w:rsidP="00232486">
      <w:pPr>
        <w:spacing w:line="360" w:lineRule="auto"/>
        <w:jc w:val="both"/>
        <w:rPr>
          <w:rFonts w:ascii="Arial Narrow" w:hAnsi="Arial Narrow"/>
          <w:lang w:val="es-MX"/>
        </w:rPr>
      </w:pPr>
      <w:r w:rsidRPr="00232486">
        <w:rPr>
          <w:rFonts w:ascii="Arial Narrow" w:hAnsi="Arial Narrow"/>
          <w:lang w:val="es-MX"/>
        </w:rPr>
        <w:t>De acuerdo con la NICSP 4- Efectos de variaciones en las tasas de cambio de moneda extranjera:</w:t>
      </w:r>
    </w:p>
    <w:p w14:paraId="48ECC018" w14:textId="77777777" w:rsidR="0076742B" w:rsidRPr="00232486" w:rsidRDefault="00F0347F" w:rsidP="00232486">
      <w:pPr>
        <w:spacing w:line="360" w:lineRule="auto"/>
        <w:jc w:val="both"/>
        <w:rPr>
          <w:rFonts w:ascii="Arial Narrow" w:hAnsi="Arial Narrow"/>
          <w:lang w:val="es-MX"/>
        </w:rPr>
      </w:pPr>
      <w:r w:rsidRPr="00232486">
        <w:rPr>
          <w:rFonts w:ascii="Arial Narrow" w:hAnsi="Arial Narrow"/>
          <w:lang w:val="es-MX"/>
        </w:rPr>
        <w:t>Marque con 1</w:t>
      </w:r>
      <w:r w:rsidR="0076742B" w:rsidRPr="00232486">
        <w:rPr>
          <w:rFonts w:ascii="Arial Narrow" w:hAnsi="Arial Narrow"/>
          <w:lang w:val="es-MX"/>
        </w:rPr>
        <w:t>:</w:t>
      </w:r>
    </w:p>
    <w:p w14:paraId="3D9232EF" w14:textId="77777777" w:rsidR="0076742B" w:rsidRDefault="0076742B" w:rsidP="00232486">
      <w:pPr>
        <w:spacing w:line="360" w:lineRule="auto"/>
        <w:jc w:val="both"/>
        <w:rPr>
          <w:rFonts w:ascii="Arial Narrow" w:hAnsi="Arial Narrow"/>
          <w:lang w:val="es-MX"/>
        </w:rPr>
      </w:pPr>
      <w:r w:rsidRPr="00BC7C5B">
        <w:rPr>
          <w:rFonts w:ascii="Arial Narrow" w:hAnsi="Arial Narrow"/>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7E0E8F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CB8C8F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02E39B"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1E28168"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98B534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10715EC" w14:textId="6284EAE0" w:rsidR="00D00BB5" w:rsidRPr="00D00BB5" w:rsidRDefault="00840500"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2A56D4C1" w14:textId="77777777" w:rsidR="00624C39" w:rsidRDefault="00624C39" w:rsidP="0076742B">
      <w:pPr>
        <w:pStyle w:val="NormalWeb"/>
        <w:spacing w:before="0" w:beforeAutospacing="0" w:after="0" w:afterAutospacing="0" w:line="360" w:lineRule="auto"/>
        <w:jc w:val="both"/>
        <w:rPr>
          <w:rFonts w:ascii="Arial Narrow" w:hAnsi="Arial Narrow"/>
          <w:sz w:val="22"/>
          <w:szCs w:val="22"/>
          <w:lang w:val="es-MX"/>
        </w:rPr>
      </w:pPr>
    </w:p>
    <w:p w14:paraId="602CB558" w14:textId="77777777" w:rsidR="00397434" w:rsidRDefault="00397434" w:rsidP="00082CFF">
      <w:pPr>
        <w:spacing w:line="360" w:lineRule="auto"/>
        <w:ind w:right="51"/>
        <w:jc w:val="both"/>
        <w:rPr>
          <w:rFonts w:ascii="Arial Narrow" w:hAnsi="Arial Narrow"/>
        </w:rPr>
      </w:pPr>
    </w:p>
    <w:p w14:paraId="2E35EAE1" w14:textId="77777777" w:rsidR="00397434" w:rsidRDefault="00B2443F" w:rsidP="00397434">
      <w:pPr>
        <w:spacing w:line="360" w:lineRule="auto"/>
        <w:ind w:right="51"/>
        <w:jc w:val="center"/>
        <w:rPr>
          <w:rFonts w:ascii="Arial Narrow" w:hAnsi="Arial Narrow"/>
        </w:rPr>
      </w:pPr>
      <w:r w:rsidRPr="00E2297D">
        <w:rPr>
          <w:noProof/>
          <w:lang w:val="es-CR" w:eastAsia="es-CR"/>
        </w:rPr>
        <w:drawing>
          <wp:inline distT="0" distB="0" distL="0" distR="0" wp14:anchorId="63A808B6" wp14:editId="40630DE0">
            <wp:extent cx="4404360" cy="899160"/>
            <wp:effectExtent l="0" t="0" r="0" b="0"/>
            <wp:docPr id="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4360" cy="899160"/>
                    </a:xfrm>
                    <a:prstGeom prst="rect">
                      <a:avLst/>
                    </a:prstGeom>
                    <a:noFill/>
                    <a:ln>
                      <a:noFill/>
                    </a:ln>
                  </pic:spPr>
                </pic:pic>
              </a:graphicData>
            </a:graphic>
          </wp:inline>
        </w:drawing>
      </w:r>
    </w:p>
    <w:p w14:paraId="65808185" w14:textId="77777777" w:rsidR="00397434" w:rsidRPr="00BC7C5B" w:rsidRDefault="00397434" w:rsidP="00082CFF">
      <w:pPr>
        <w:spacing w:line="360" w:lineRule="auto"/>
        <w:ind w:right="51"/>
        <w:jc w:val="both"/>
        <w:rPr>
          <w:rFonts w:ascii="Arial Narrow" w:hAnsi="Arial Narrow"/>
        </w:rPr>
      </w:pPr>
    </w:p>
    <w:p w14:paraId="0DF5A59C" w14:textId="77777777" w:rsidR="00047AA1" w:rsidRDefault="00047AA1" w:rsidP="00047AA1">
      <w:pPr>
        <w:spacing w:line="360" w:lineRule="auto"/>
        <w:jc w:val="both"/>
        <w:rPr>
          <w:rFonts w:ascii="Arial Narrow" w:hAnsi="Arial Narrow"/>
          <w:bCs/>
          <w:iCs/>
          <w:color w:val="000000"/>
          <w:lang w:val="es-ES_tradnl" w:eastAsia="es-ES"/>
        </w:rPr>
      </w:pPr>
      <w:r w:rsidRPr="00BC7C5B">
        <w:rPr>
          <w:rFonts w:ascii="Arial Narrow" w:hAnsi="Arial Narrow"/>
          <w:bCs/>
          <w:iCs/>
          <w:color w:val="000000"/>
          <w:lang w:val="es-ES_tradnl" w:eastAsia="es-ES"/>
        </w:rPr>
        <w:t xml:space="preserve">Las partidas monetarias en moneda extranjera se convertirán a la moneda funcional utilizando la tasa de cambio de la fecha de cierre de los EEFF. </w:t>
      </w:r>
    </w:p>
    <w:p w14:paraId="23DF006E" w14:textId="77777777" w:rsidR="00397434" w:rsidRPr="0042740E" w:rsidRDefault="00047AA1" w:rsidP="00047AA1">
      <w:pPr>
        <w:spacing w:line="360" w:lineRule="auto"/>
        <w:jc w:val="both"/>
        <w:rPr>
          <w:rFonts w:ascii="Arial Narrow" w:hAnsi="Arial Narrow"/>
          <w:b/>
          <w:bCs/>
          <w:color w:val="000000"/>
          <w:u w:val="single"/>
          <w:lang w:val="es-CR" w:eastAsia="es-CR"/>
        </w:rPr>
      </w:pPr>
      <w:r w:rsidRPr="00655CD0">
        <w:rPr>
          <w:rFonts w:ascii="Arial Narrow" w:hAnsi="Arial Narrow"/>
          <w:b/>
          <w:bCs/>
          <w:iCs/>
          <w:color w:val="000000"/>
          <w:u w:val="single"/>
          <w:lang w:val="es-ES_tradnl" w:eastAsia="es-ES"/>
        </w:rPr>
        <w:t>Revelación</w:t>
      </w:r>
      <w:r w:rsidR="00557458" w:rsidRPr="00655CD0">
        <w:rPr>
          <w:rFonts w:ascii="Arial Narrow" w:hAnsi="Arial Narrow"/>
          <w:b/>
          <w:bCs/>
          <w:iCs/>
          <w:color w:val="000000"/>
          <w:u w:val="single"/>
          <w:lang w:val="es-ES_tradnl" w:eastAsia="es-ES"/>
        </w:rPr>
        <w:t xml:space="preserve"> Suficiente</w:t>
      </w:r>
      <w:r w:rsidRPr="00655CD0">
        <w:rPr>
          <w:rFonts w:ascii="Arial Narrow" w:hAnsi="Arial Narrow"/>
          <w:b/>
          <w:bCs/>
          <w:iCs/>
          <w:color w:val="000000"/>
          <w:u w:val="single"/>
          <w:lang w:val="es-ES_tradnl" w:eastAsia="es-ES"/>
        </w:rPr>
        <w:t xml:space="preserve"> </w:t>
      </w:r>
      <w:r w:rsidRPr="0042740E">
        <w:rPr>
          <w:rFonts w:ascii="Arial Narrow" w:hAnsi="Arial Narrow"/>
          <w:b/>
          <w:bCs/>
          <w:color w:val="000000"/>
          <w:u w:val="single"/>
          <w:lang w:val="es-CR" w:eastAsia="es-CR"/>
        </w:rPr>
        <w:t>(Indicar tipos de cambios utilizados en las distintas operaciones)</w:t>
      </w:r>
      <w:r w:rsidR="007A1E00" w:rsidRPr="0042740E">
        <w:rPr>
          <w:rFonts w:ascii="Arial Narrow" w:hAnsi="Arial Narrow"/>
          <w:b/>
          <w:bCs/>
          <w:color w:val="000000"/>
          <w:u w:val="single"/>
          <w:lang w:val="es-CR" w:eastAsia="es-CR"/>
        </w:rPr>
        <w:t xml:space="preserve">. </w:t>
      </w:r>
    </w:p>
    <w:p w14:paraId="3D203CA0" w14:textId="77777777" w:rsidR="00047AA1" w:rsidRPr="0042740E" w:rsidRDefault="00047AA1" w:rsidP="00047AA1">
      <w:pPr>
        <w:spacing w:line="360" w:lineRule="auto"/>
        <w:jc w:val="both"/>
        <w:rPr>
          <w:rFonts w:ascii="Arial Narrow" w:hAnsi="Arial Narrow"/>
          <w:b/>
          <w:bCs/>
          <w:color w:val="000000"/>
          <w:lang w:val="es-CR" w:eastAsia="es-CR"/>
        </w:rPr>
      </w:pPr>
      <w:r w:rsidRPr="0042740E">
        <w:rPr>
          <w:rFonts w:ascii="Arial Narrow" w:hAnsi="Arial Narrow"/>
          <w:b/>
          <w:bCs/>
          <w:color w:val="000000"/>
          <w:u w:val="single"/>
          <w:lang w:val="es-CR" w:eastAsia="es-CR"/>
        </w:rPr>
        <w:t xml:space="preserve">Ver </w:t>
      </w:r>
      <w:r w:rsidR="007A1E00" w:rsidRPr="0042740E">
        <w:rPr>
          <w:rFonts w:ascii="Arial Narrow" w:hAnsi="Arial Narrow"/>
          <w:b/>
          <w:bCs/>
          <w:color w:val="000000"/>
          <w:u w:val="single"/>
          <w:lang w:val="es-CR" w:eastAsia="es-CR"/>
        </w:rPr>
        <w:t>GA</w:t>
      </w:r>
      <w:r w:rsidRPr="0042740E">
        <w:rPr>
          <w:rFonts w:ascii="Arial Narrow" w:hAnsi="Arial Narrow"/>
          <w:b/>
          <w:bCs/>
          <w:color w:val="000000"/>
          <w:u w:val="single"/>
          <w:lang w:val="es-CR" w:eastAsia="es-CR"/>
        </w:rPr>
        <w:t xml:space="preserve"> NICSP 4:</w:t>
      </w:r>
    </w:p>
    <w:p w14:paraId="70A6C081" w14:textId="587479BD" w:rsidR="00840500" w:rsidRPr="00BC7C5B" w:rsidRDefault="00840500" w:rsidP="00840500">
      <w:pPr>
        <w:jc w:val="both"/>
        <w:rPr>
          <w:rFonts w:ascii="Arial Narrow" w:hAnsi="Arial Narrow"/>
          <w:b/>
          <w:bCs/>
          <w:iCs/>
          <w:color w:val="000000"/>
          <w:lang w:val="es-ES_tradnl" w:eastAsia="es-ES"/>
        </w:rPr>
      </w:pPr>
      <w:bookmarkStart w:id="47" w:name="_Toc54961671"/>
      <w:bookmarkStart w:id="48" w:name="_Toc107475745"/>
      <w:r w:rsidRPr="0042740E">
        <w:rPr>
          <w:rFonts w:ascii="Arial Narrow" w:hAnsi="Arial Narrow"/>
          <w:lang w:val="es-CR" w:eastAsia="es-CR"/>
        </w:rPr>
        <w:lastRenderedPageBreak/>
        <w:t xml:space="preserve">A la Municipalidad de Buenos Aires no le aplica esta norma por cuanto todas las transacciones se realizan en moneda nacional (colones costarricenses). Es pertinente indicar, que de manera excepcional se puede presentar una transacción en alguna moneda extranjera, en cuyo caso la misma se </w:t>
      </w:r>
      <w:r w:rsidR="007A7B79" w:rsidRPr="0042740E">
        <w:rPr>
          <w:rFonts w:ascii="Arial Narrow" w:hAnsi="Arial Narrow"/>
          <w:lang w:val="es-CR" w:eastAsia="es-CR"/>
        </w:rPr>
        <w:t>medirá</w:t>
      </w:r>
      <w:r w:rsidRPr="0042740E">
        <w:rPr>
          <w:rFonts w:ascii="Arial Narrow" w:hAnsi="Arial Narrow"/>
          <w:lang w:val="es-CR" w:eastAsia="es-CR"/>
        </w:rPr>
        <w:t xml:space="preserve"> al tipo de cambio oficial del día que se reconoce y cancela. Además, es pertinente indicar que</w:t>
      </w:r>
      <w:r w:rsidR="007A7B79" w:rsidRPr="0042740E">
        <w:rPr>
          <w:rFonts w:ascii="Arial Narrow" w:hAnsi="Arial Narrow"/>
          <w:lang w:val="es-CR" w:eastAsia="es-CR"/>
        </w:rPr>
        <w:t xml:space="preserve"> al 30 de junio de 2022</w:t>
      </w:r>
      <w:r w:rsidRPr="0042740E">
        <w:rPr>
          <w:rFonts w:ascii="Arial Narrow" w:hAnsi="Arial Narrow"/>
          <w:lang w:val="es-CR" w:eastAsia="es-CR"/>
        </w:rPr>
        <w:t xml:space="preserve"> la Municipalidad no posee efectivo ni equivalentes de efectivo, así como cualquier otra cuenta de activo o pasivo</w:t>
      </w:r>
      <w:r w:rsidR="007A7B79" w:rsidRPr="0042740E">
        <w:rPr>
          <w:rFonts w:ascii="Arial Narrow" w:hAnsi="Arial Narrow"/>
          <w:lang w:val="es-CR" w:eastAsia="es-CR"/>
        </w:rPr>
        <w:t xml:space="preserve"> en moneda extranjera</w:t>
      </w:r>
      <w:r w:rsidRPr="0042740E">
        <w:rPr>
          <w:rFonts w:ascii="Arial Narrow" w:hAnsi="Arial Narrow"/>
          <w:lang w:val="es-CR" w:eastAsia="es-CR"/>
        </w:rPr>
        <w:t>.</w:t>
      </w:r>
    </w:p>
    <w:p w14:paraId="16584AE0" w14:textId="77777777" w:rsidR="00840500" w:rsidRDefault="00840500" w:rsidP="00B325AC">
      <w:pPr>
        <w:pStyle w:val="Ttulo3"/>
        <w:spacing w:before="0" w:line="360" w:lineRule="auto"/>
        <w:jc w:val="both"/>
        <w:rPr>
          <w:rFonts w:ascii="Arial Narrow" w:hAnsi="Arial Narrow"/>
          <w:color w:val="002060"/>
          <w:sz w:val="24"/>
          <w:szCs w:val="24"/>
          <w:lang w:val="es-ES_tradnl"/>
        </w:rPr>
      </w:pPr>
    </w:p>
    <w:p w14:paraId="7C184891" w14:textId="1F4432A9" w:rsidR="00B325AC" w:rsidRPr="0042740E" w:rsidRDefault="00D557F7" w:rsidP="00B325AC">
      <w:pPr>
        <w:pStyle w:val="Ttulo3"/>
        <w:spacing w:before="0" w:line="360" w:lineRule="auto"/>
        <w:jc w:val="both"/>
        <w:rPr>
          <w:rFonts w:ascii="Arial Narrow" w:hAnsi="Arial Narrow"/>
          <w:color w:val="002060"/>
          <w:sz w:val="24"/>
          <w:szCs w:val="24"/>
          <w:lang w:val="es-CR"/>
        </w:rPr>
      </w:pPr>
      <w:r w:rsidRPr="0042740E">
        <w:rPr>
          <w:rFonts w:ascii="Arial Narrow" w:hAnsi="Arial Narrow"/>
          <w:color w:val="002060"/>
          <w:sz w:val="24"/>
          <w:szCs w:val="24"/>
          <w:lang w:val="es-CR"/>
        </w:rPr>
        <w:t>NICSP 5 Costo por Intereses:</w:t>
      </w:r>
      <w:bookmarkEnd w:id="47"/>
      <w:bookmarkEnd w:id="48"/>
      <w:r w:rsidRPr="0042740E">
        <w:rPr>
          <w:rFonts w:ascii="Arial Narrow" w:hAnsi="Arial Narrow"/>
          <w:color w:val="002060"/>
          <w:sz w:val="24"/>
          <w:szCs w:val="24"/>
          <w:lang w:val="es-CR"/>
        </w:rPr>
        <w:t xml:space="preserve"> </w:t>
      </w:r>
    </w:p>
    <w:p w14:paraId="4AA4CC79" w14:textId="77777777" w:rsidR="00232486" w:rsidRPr="0042740E" w:rsidRDefault="00232486" w:rsidP="00232486">
      <w:pPr>
        <w:spacing w:line="360" w:lineRule="auto"/>
        <w:jc w:val="both"/>
        <w:rPr>
          <w:rFonts w:ascii="Arial Narrow" w:hAnsi="Arial Narrow"/>
          <w:lang w:val="es-CR"/>
        </w:rPr>
      </w:pPr>
    </w:p>
    <w:p w14:paraId="2F452A14" w14:textId="77777777" w:rsidR="0076742B" w:rsidRPr="0042740E" w:rsidRDefault="0076742B" w:rsidP="00232486">
      <w:pPr>
        <w:spacing w:line="360" w:lineRule="auto"/>
        <w:jc w:val="both"/>
        <w:rPr>
          <w:rFonts w:ascii="Arial Narrow" w:hAnsi="Arial Narrow"/>
          <w:lang w:val="es-CR"/>
        </w:rPr>
      </w:pPr>
      <w:r w:rsidRPr="0042740E">
        <w:rPr>
          <w:rFonts w:ascii="Arial Narrow" w:hAnsi="Arial Narrow"/>
          <w:lang w:val="es-CR"/>
        </w:rPr>
        <w:t>De acuerdo con la NICSP 5-: Costo por Intereses</w:t>
      </w:r>
    </w:p>
    <w:p w14:paraId="0B6C1F3B"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DF6C55E" w14:textId="77777777" w:rsidR="00B8612C"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709E26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EFE841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51D1647" w14:textId="076F25EC"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7A7B79">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57EC9209"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9AB40D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9E3E66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413EF749" w14:textId="77777777" w:rsidR="003519DD" w:rsidRDefault="003519DD" w:rsidP="0076742B">
      <w:pPr>
        <w:pStyle w:val="NormalWeb"/>
        <w:spacing w:before="0" w:beforeAutospacing="0" w:after="0" w:afterAutospacing="0" w:line="360" w:lineRule="auto"/>
        <w:jc w:val="both"/>
        <w:rPr>
          <w:rFonts w:ascii="Arial Narrow" w:hAnsi="Arial Narrow"/>
          <w:sz w:val="22"/>
          <w:szCs w:val="22"/>
          <w:lang w:val="es-MX"/>
        </w:rPr>
      </w:pPr>
    </w:p>
    <w:p w14:paraId="27A18702" w14:textId="77777777" w:rsidR="003519DD" w:rsidRDefault="003519DD" w:rsidP="0076742B">
      <w:pPr>
        <w:pStyle w:val="NormalWeb"/>
        <w:spacing w:before="0" w:beforeAutospacing="0" w:after="0" w:afterAutospacing="0" w:line="360" w:lineRule="auto"/>
        <w:jc w:val="both"/>
        <w:rPr>
          <w:rFonts w:ascii="Arial Narrow" w:hAnsi="Arial Narrow"/>
          <w:sz w:val="22"/>
          <w:szCs w:val="22"/>
          <w:lang w:val="es-MX"/>
        </w:rPr>
      </w:pPr>
    </w:p>
    <w:p w14:paraId="7AC5293F" w14:textId="77777777" w:rsidR="00591EEC" w:rsidRDefault="00B2443F" w:rsidP="00591EEC">
      <w:pPr>
        <w:pStyle w:val="NormalWeb"/>
        <w:spacing w:before="0" w:beforeAutospacing="0" w:after="0" w:afterAutospacing="0" w:line="360" w:lineRule="auto"/>
        <w:jc w:val="center"/>
        <w:rPr>
          <w:noProof/>
        </w:rPr>
      </w:pPr>
      <w:r w:rsidRPr="00B96662">
        <w:rPr>
          <w:noProof/>
          <w:lang w:val="es-CR"/>
        </w:rPr>
        <w:drawing>
          <wp:inline distT="0" distB="0" distL="0" distR="0" wp14:anchorId="33182976" wp14:editId="40FB5A9A">
            <wp:extent cx="4274820" cy="1074420"/>
            <wp:effectExtent l="0" t="0" r="0" b="0"/>
            <wp:docPr id="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4820" cy="1074420"/>
                    </a:xfrm>
                    <a:prstGeom prst="rect">
                      <a:avLst/>
                    </a:prstGeom>
                    <a:noFill/>
                    <a:ln>
                      <a:noFill/>
                    </a:ln>
                  </pic:spPr>
                </pic:pic>
              </a:graphicData>
            </a:graphic>
          </wp:inline>
        </w:drawing>
      </w:r>
    </w:p>
    <w:p w14:paraId="78CC47B3" w14:textId="77777777" w:rsidR="00591EEC" w:rsidRPr="0042740E" w:rsidRDefault="00591EEC" w:rsidP="00591EEC">
      <w:pPr>
        <w:pStyle w:val="NormalWeb"/>
        <w:spacing w:before="0" w:beforeAutospacing="0" w:after="0" w:afterAutospacing="0" w:line="360" w:lineRule="auto"/>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Deberá revelarse en los EEFF:</w:t>
      </w:r>
    </w:p>
    <w:p w14:paraId="4FE79AEF" w14:textId="77777777" w:rsidR="00591EEC" w:rsidRPr="0042740E" w:rsidRDefault="00591EEC" w:rsidP="000A34E4">
      <w:pPr>
        <w:pStyle w:val="NormalWeb"/>
        <w:spacing w:before="0" w:beforeAutospacing="0" w:after="0" w:afterAutospacing="0" w:line="360" w:lineRule="auto"/>
        <w:ind w:firstLine="708"/>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a) las políticas contables adoptadas con relación a los costos por préstamos;</w:t>
      </w:r>
    </w:p>
    <w:p w14:paraId="032F94E0" w14:textId="77777777" w:rsidR="00591EEC" w:rsidRPr="0042740E" w:rsidRDefault="00591EEC" w:rsidP="000A34E4">
      <w:pPr>
        <w:pStyle w:val="NormalWeb"/>
        <w:spacing w:before="0" w:beforeAutospacing="0" w:after="0" w:afterAutospacing="0" w:line="360" w:lineRule="auto"/>
        <w:ind w:firstLine="708"/>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b) el importe de los costos por préstamos capitalizados durante el período; y</w:t>
      </w:r>
    </w:p>
    <w:p w14:paraId="536F04E1" w14:textId="77777777" w:rsidR="00591EEC" w:rsidRPr="0042740E" w:rsidRDefault="00591EEC" w:rsidP="000A34E4">
      <w:pPr>
        <w:pStyle w:val="NormalWeb"/>
        <w:spacing w:before="0" w:beforeAutospacing="0" w:after="0" w:afterAutospacing="0" w:line="360" w:lineRule="auto"/>
        <w:ind w:left="708"/>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c) la tasa de capitalización utilizada para determinar el importe de los costos por préstamos susceptibles de capitalización (si ha sido necesario aplicar una tasa de capitalización a los fondos obtenidos mediante un endeudamiento centralizado).</w:t>
      </w:r>
    </w:p>
    <w:p w14:paraId="651B0BB9" w14:textId="77777777" w:rsidR="00591EEC" w:rsidRPr="00BC7C5B" w:rsidRDefault="00591EEC" w:rsidP="00591EEC">
      <w:pPr>
        <w:pStyle w:val="NormalWeb"/>
        <w:spacing w:before="0" w:beforeAutospacing="0" w:after="0" w:afterAutospacing="0" w:line="360" w:lineRule="auto"/>
        <w:jc w:val="center"/>
        <w:rPr>
          <w:rFonts w:ascii="Arial Narrow" w:hAnsi="Arial Narrow"/>
          <w:sz w:val="22"/>
          <w:szCs w:val="22"/>
          <w:lang w:val="es-MX"/>
        </w:rPr>
      </w:pPr>
    </w:p>
    <w:p w14:paraId="599D9CD6" w14:textId="77777777" w:rsidR="00047AA1" w:rsidRPr="0042740E" w:rsidRDefault="00047AA1" w:rsidP="00047AA1">
      <w:pPr>
        <w:pStyle w:val="NormalWeb"/>
        <w:spacing w:before="0" w:beforeAutospacing="0" w:after="0" w:afterAutospacing="0" w:line="360" w:lineRule="auto"/>
        <w:rPr>
          <w:rFonts w:ascii="Arial Narrow" w:hAnsi="Arial Narrow"/>
          <w:b/>
          <w:sz w:val="22"/>
          <w:szCs w:val="22"/>
          <w:u w:val="single"/>
          <w:lang w:val="es-CR"/>
        </w:rPr>
      </w:pPr>
      <w:r w:rsidRPr="0042740E">
        <w:rPr>
          <w:rFonts w:ascii="Arial Narrow" w:hAnsi="Arial Narrow"/>
          <w:b/>
          <w:sz w:val="22"/>
          <w:szCs w:val="22"/>
          <w:u w:val="single"/>
          <w:lang w:val="es-CR"/>
        </w:rPr>
        <w:t>Revelación: (Ver revelación y guía de aplicación de la NICSP 5)</w:t>
      </w:r>
    </w:p>
    <w:p w14:paraId="762D96DB" w14:textId="76FEC14F" w:rsidR="007A7B79" w:rsidRPr="00386379" w:rsidRDefault="007A7B79" w:rsidP="007A7B79">
      <w:pPr>
        <w:shd w:val="clear" w:color="auto" w:fill="FFFFFF"/>
        <w:ind w:right="6"/>
        <w:jc w:val="both"/>
        <w:rPr>
          <w:rFonts w:ascii="Arial Narrow" w:hAnsi="Arial Narrow" w:cs="Arial"/>
          <w:sz w:val="22"/>
          <w:szCs w:val="22"/>
          <w:lang w:val="es-CR" w:eastAsia="es-CR"/>
        </w:rPr>
      </w:pPr>
      <w:r w:rsidRPr="00386379">
        <w:rPr>
          <w:rFonts w:ascii="Arial Narrow" w:hAnsi="Arial Narrow" w:cs="Arial"/>
          <w:sz w:val="22"/>
          <w:szCs w:val="22"/>
          <w:lang w:val="es-CR" w:eastAsia="es-CR"/>
        </w:rPr>
        <w:t>La Municipalidad de Buenos Aires suscribió un contrato de préstamo con el Instituto de Fomento y Asesoría Municipal (IFAM) el 19 de enero de 2019, según operación Nº 6-CVL-1457-0718, para el mejoramiento de la red vial cantonal, compra de maquinaria, inventario de vías y estudios de pre-inversión para la construcción del plantel municipal y oficinas de la Unidad Técnica de Gestión Vial y Asfaltado.</w:t>
      </w:r>
    </w:p>
    <w:p w14:paraId="264AF122" w14:textId="77777777" w:rsidR="00386379" w:rsidRPr="00386379" w:rsidRDefault="00386379" w:rsidP="007A7B79">
      <w:pPr>
        <w:shd w:val="clear" w:color="auto" w:fill="FFFFFF"/>
        <w:ind w:right="6"/>
        <w:jc w:val="both"/>
        <w:rPr>
          <w:rFonts w:ascii="Arial Narrow" w:hAnsi="Arial Narrow" w:cs="Arial"/>
          <w:sz w:val="22"/>
          <w:szCs w:val="22"/>
          <w:lang w:val="es-CR" w:eastAsia="es-CR"/>
        </w:rPr>
      </w:pPr>
    </w:p>
    <w:p w14:paraId="3560DF0B" w14:textId="7C689698" w:rsidR="00386379" w:rsidRPr="00386379" w:rsidRDefault="007A7B79" w:rsidP="007A7B79">
      <w:pPr>
        <w:shd w:val="clear" w:color="auto" w:fill="FFFFFF"/>
        <w:ind w:right="6"/>
        <w:jc w:val="both"/>
        <w:rPr>
          <w:rFonts w:ascii="Arial Narrow" w:hAnsi="Arial Narrow" w:cs="Arial"/>
          <w:sz w:val="22"/>
          <w:szCs w:val="22"/>
          <w:lang w:val="es-CR" w:eastAsia="es-CR"/>
        </w:rPr>
      </w:pPr>
      <w:r w:rsidRPr="00386379">
        <w:rPr>
          <w:rFonts w:ascii="Arial Narrow" w:hAnsi="Arial Narrow" w:cs="Arial"/>
          <w:sz w:val="22"/>
          <w:szCs w:val="22"/>
          <w:lang w:val="es-CR" w:eastAsia="es-CR"/>
        </w:rPr>
        <w:t>De acuerdo con lo consignado en dicho contrato, el préstamo contraído con el IFAM es por la suma de ¢3.563.088,50 miles de colones el plazo de amortización y del préstamo es de 7 años; pagadero en 28 cuotas trimestrales. La tasa de interés ordinaria es del 7% an</w:t>
      </w:r>
      <w:r w:rsidR="00D3113C">
        <w:rPr>
          <w:rFonts w:ascii="Arial Narrow" w:hAnsi="Arial Narrow" w:cs="Arial"/>
          <w:sz w:val="22"/>
          <w:szCs w:val="22"/>
          <w:lang w:val="es-CR" w:eastAsia="es-CR"/>
        </w:rPr>
        <w:t>u</w:t>
      </w:r>
      <w:r w:rsidRPr="00386379">
        <w:rPr>
          <w:rFonts w:ascii="Arial Narrow" w:hAnsi="Arial Narrow" w:cs="Arial"/>
          <w:sz w:val="22"/>
          <w:szCs w:val="22"/>
          <w:lang w:val="es-CR" w:eastAsia="es-CR"/>
        </w:rPr>
        <w:t>al fija sobre saldos. Además, en la Cláusula SÉTIMA del contrato se establece que los desembolsos se girarán en tractos directamente a la Municipalidad a solicitud del representante legal. Además, se establece en el citado contrato que la Municipalidad debe cancelar la suma de ¢17 815,44 miles de colones por concepto de comisión de formalización la cual se rebajaría en el primer desembolso.</w:t>
      </w:r>
    </w:p>
    <w:p w14:paraId="4E01475E" w14:textId="621AB364" w:rsidR="007A7B79" w:rsidRPr="00386379" w:rsidRDefault="007A7B79" w:rsidP="007A7B79">
      <w:pPr>
        <w:shd w:val="clear" w:color="auto" w:fill="FFFFFF"/>
        <w:ind w:right="6"/>
        <w:jc w:val="both"/>
        <w:rPr>
          <w:rFonts w:ascii="Arial Narrow" w:hAnsi="Arial Narrow" w:cs="Arial"/>
          <w:sz w:val="22"/>
          <w:szCs w:val="22"/>
          <w:lang w:val="es-CR" w:eastAsia="es-CR"/>
        </w:rPr>
      </w:pPr>
      <w:r w:rsidRPr="00386379">
        <w:rPr>
          <w:rFonts w:ascii="Arial Narrow" w:hAnsi="Arial Narrow" w:cs="Arial"/>
          <w:sz w:val="22"/>
          <w:szCs w:val="22"/>
          <w:lang w:val="es-CR" w:eastAsia="es-CR"/>
        </w:rPr>
        <w:lastRenderedPageBreak/>
        <w:t xml:space="preserve"> </w:t>
      </w:r>
    </w:p>
    <w:p w14:paraId="221BCC13" w14:textId="540B257B" w:rsidR="007A7B79" w:rsidRPr="00386379" w:rsidRDefault="007A7B79" w:rsidP="007A7B79">
      <w:pPr>
        <w:jc w:val="both"/>
        <w:rPr>
          <w:rFonts w:ascii="Arial Narrow" w:hAnsi="Arial Narrow" w:cs="Arial"/>
          <w:sz w:val="22"/>
          <w:szCs w:val="22"/>
          <w:lang w:val="es-CR" w:eastAsia="es-CR"/>
        </w:rPr>
      </w:pPr>
      <w:r w:rsidRPr="00386379">
        <w:rPr>
          <w:rFonts w:ascii="Arial Narrow" w:hAnsi="Arial Narrow" w:cs="Arial"/>
          <w:sz w:val="22"/>
          <w:szCs w:val="22"/>
          <w:lang w:val="es-CR" w:eastAsia="es-CR"/>
        </w:rPr>
        <w:t xml:space="preserve">En ese sentido y tal como se muestra en el cuadro siguiente del monto de préstamo por ¢3.563.088,50 miles de colones, al 30 de junio de 2022 la Municipalidad ha recibido a esa fecha </w:t>
      </w:r>
      <w:r w:rsidR="009D7822" w:rsidRPr="00386379">
        <w:rPr>
          <w:rFonts w:ascii="Arial Narrow" w:hAnsi="Arial Narrow" w:cs="Arial"/>
          <w:sz w:val="22"/>
          <w:szCs w:val="22"/>
          <w:lang w:val="es-CR" w:eastAsia="es-CR"/>
        </w:rPr>
        <w:t xml:space="preserve">de cierre de estos estados financieros adeuda </w:t>
      </w:r>
      <w:r w:rsidRPr="00386379">
        <w:rPr>
          <w:rFonts w:ascii="Arial Narrow" w:hAnsi="Arial Narrow" w:cs="Arial"/>
          <w:sz w:val="22"/>
          <w:szCs w:val="22"/>
          <w:lang w:val="es-CR" w:eastAsia="es-CR"/>
        </w:rPr>
        <w:t>la suma de ¢</w:t>
      </w:r>
      <w:r w:rsidR="009D7822" w:rsidRPr="00386379">
        <w:rPr>
          <w:rFonts w:ascii="Arial Narrow" w:hAnsi="Arial Narrow" w:cs="Arial"/>
          <w:sz w:val="22"/>
          <w:szCs w:val="22"/>
          <w:lang w:val="es-CR" w:eastAsia="es-CR"/>
        </w:rPr>
        <w:t>1 332 434,77</w:t>
      </w:r>
      <w:r w:rsidR="00545136" w:rsidRPr="00386379">
        <w:rPr>
          <w:rFonts w:ascii="Arial Narrow" w:hAnsi="Arial Narrow" w:cs="Arial"/>
          <w:sz w:val="22"/>
          <w:szCs w:val="22"/>
          <w:lang w:val="es-CR" w:eastAsia="es-CR"/>
        </w:rPr>
        <w:t xml:space="preserve"> </w:t>
      </w:r>
      <w:r w:rsidRPr="00386379">
        <w:rPr>
          <w:rFonts w:ascii="Arial Narrow" w:hAnsi="Arial Narrow" w:cs="Arial"/>
          <w:sz w:val="22"/>
          <w:szCs w:val="22"/>
          <w:lang w:val="es-CR" w:eastAsia="es-CR"/>
        </w:rPr>
        <w:t>miles de colones</w:t>
      </w:r>
      <w:r w:rsidR="009D7822" w:rsidRPr="00386379">
        <w:rPr>
          <w:rFonts w:ascii="Arial Narrow" w:hAnsi="Arial Narrow" w:cs="Arial"/>
          <w:sz w:val="22"/>
          <w:szCs w:val="22"/>
          <w:lang w:val="es-CR" w:eastAsia="es-CR"/>
        </w:rPr>
        <w:t>, como se muestra en el siguiente cuadro.</w:t>
      </w:r>
    </w:p>
    <w:p w14:paraId="4AA9B088" w14:textId="6AE62ADE" w:rsidR="009D7822" w:rsidRPr="0042740E" w:rsidRDefault="009D7822" w:rsidP="007A7B79">
      <w:pPr>
        <w:jc w:val="both"/>
        <w:rPr>
          <w:rFonts w:ascii="Arial Narrow" w:hAnsi="Arial Narrow" w:cs="Arial"/>
          <w:lang w:val="es-CR" w:eastAsia="es-CR"/>
        </w:rPr>
      </w:pPr>
    </w:p>
    <w:p w14:paraId="71C96211" w14:textId="078CF65C" w:rsidR="00545136" w:rsidRDefault="006C2FBA" w:rsidP="00082CFF">
      <w:pPr>
        <w:spacing w:line="360" w:lineRule="auto"/>
        <w:ind w:right="51"/>
        <w:jc w:val="both"/>
        <w:rPr>
          <w:rFonts w:ascii="Arial Narrow" w:hAnsi="Arial Narrow"/>
        </w:rPr>
      </w:pPr>
      <w:r w:rsidRPr="006C2FBA">
        <w:rPr>
          <w:noProof/>
          <w:lang w:val="es-CR" w:eastAsia="es-CR"/>
        </w:rPr>
        <w:drawing>
          <wp:inline distT="0" distB="0" distL="0" distR="0" wp14:anchorId="64E941E2" wp14:editId="294F84DF">
            <wp:extent cx="5613400" cy="146177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1461770"/>
                    </a:xfrm>
                    <a:prstGeom prst="rect">
                      <a:avLst/>
                    </a:prstGeom>
                    <a:noFill/>
                    <a:ln>
                      <a:noFill/>
                    </a:ln>
                  </pic:spPr>
                </pic:pic>
              </a:graphicData>
            </a:graphic>
          </wp:inline>
        </w:drawing>
      </w:r>
    </w:p>
    <w:p w14:paraId="3DAAFFAE" w14:textId="77777777" w:rsidR="006C2FBA" w:rsidRDefault="006C2FBA" w:rsidP="006C2FBA">
      <w:pPr>
        <w:pStyle w:val="NormalWeb"/>
        <w:spacing w:before="0" w:beforeAutospacing="0" w:after="120" w:afterAutospacing="0"/>
        <w:ind w:left="284" w:hanging="284"/>
        <w:jc w:val="both"/>
        <w:rPr>
          <w:rFonts w:ascii="Arial Narrow" w:eastAsia="Calibri" w:hAnsi="Arial Narrow"/>
          <w:sz w:val="22"/>
          <w:szCs w:val="22"/>
          <w:lang w:eastAsia="en-US"/>
        </w:rPr>
      </w:pPr>
    </w:p>
    <w:p w14:paraId="2B459865" w14:textId="36C1A385" w:rsidR="006C2FBA" w:rsidRPr="0042740E" w:rsidRDefault="006C2FBA" w:rsidP="006C2FBA">
      <w:pPr>
        <w:pStyle w:val="NormalWeb"/>
        <w:spacing w:before="0" w:beforeAutospacing="0" w:after="120" w:afterAutospacing="0"/>
        <w:ind w:left="284" w:hanging="284"/>
        <w:jc w:val="both"/>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 xml:space="preserve">a) </w:t>
      </w:r>
      <w:r w:rsidRPr="0042740E">
        <w:rPr>
          <w:rFonts w:ascii="Arial Narrow" w:eastAsia="Calibri" w:hAnsi="Arial Narrow"/>
          <w:sz w:val="22"/>
          <w:szCs w:val="22"/>
          <w:lang w:val="es-CR" w:eastAsia="en-US"/>
        </w:rPr>
        <w:tab/>
        <w:t>La Municipalidad adoptó como políticas contables en relación a los costos por préstamos, que los mismos serán reconocidos como gastos en el periodo en que se incurran. En el caso de aquellos costos por préstamos incurridos durante el proceso de construcción de un activo, los mismos serán capitalizados por lo que pasan a formar parte del costo del activo.</w:t>
      </w:r>
    </w:p>
    <w:p w14:paraId="27F41C2E" w14:textId="77777777" w:rsidR="006C2FBA" w:rsidRPr="0042740E" w:rsidRDefault="006C2FBA" w:rsidP="006C2FBA">
      <w:pPr>
        <w:pStyle w:val="NormalWeb"/>
        <w:spacing w:before="0" w:beforeAutospacing="0" w:after="120" w:afterAutospacing="0"/>
        <w:ind w:left="284" w:hanging="284"/>
        <w:jc w:val="both"/>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b) Durante el periodo informado la Municipalidad no ha incurrido en el pago de importes de los costos por préstamos que correspondan ser capitalizados.</w:t>
      </w:r>
    </w:p>
    <w:p w14:paraId="5AE9E11C" w14:textId="77777777" w:rsidR="006C2FBA" w:rsidRPr="0042740E" w:rsidRDefault="006C2FBA" w:rsidP="006C2FBA">
      <w:pPr>
        <w:pStyle w:val="NormalWeb"/>
        <w:spacing w:before="0" w:beforeAutospacing="0" w:after="120" w:afterAutospacing="0"/>
        <w:ind w:left="284" w:hanging="284"/>
        <w:jc w:val="both"/>
        <w:rPr>
          <w:rFonts w:ascii="Arial Narrow" w:eastAsia="Calibri" w:hAnsi="Arial Narrow"/>
          <w:sz w:val="22"/>
          <w:szCs w:val="22"/>
          <w:lang w:val="es-CR" w:eastAsia="en-US"/>
        </w:rPr>
      </w:pPr>
      <w:r w:rsidRPr="0042740E">
        <w:rPr>
          <w:rFonts w:ascii="Arial Narrow" w:eastAsia="Calibri" w:hAnsi="Arial Narrow"/>
          <w:sz w:val="22"/>
          <w:szCs w:val="22"/>
          <w:lang w:val="es-CR" w:eastAsia="en-US"/>
        </w:rPr>
        <w:t>c) De acuerdo con lo indicado en el inciso anterior no fue necesario aplicar ninguna tasa de capitalización para determinar el importe de los costos por préstamos susceptibles de capitalización.</w:t>
      </w:r>
    </w:p>
    <w:p w14:paraId="208BC1ED" w14:textId="77777777" w:rsidR="007A7B79" w:rsidRPr="0042740E" w:rsidRDefault="007A7B79" w:rsidP="00082CFF">
      <w:pPr>
        <w:spacing w:line="360" w:lineRule="auto"/>
        <w:ind w:right="51"/>
        <w:jc w:val="both"/>
        <w:rPr>
          <w:rFonts w:ascii="Arial Narrow" w:hAnsi="Arial Narrow"/>
          <w:lang w:val="es-CR"/>
        </w:rPr>
      </w:pPr>
    </w:p>
    <w:p w14:paraId="39375952" w14:textId="77777777" w:rsidR="00545136" w:rsidRPr="0042740E" w:rsidRDefault="00545136" w:rsidP="00DC0F96">
      <w:pPr>
        <w:pStyle w:val="Ttulo3"/>
        <w:spacing w:before="0" w:line="360" w:lineRule="auto"/>
        <w:jc w:val="both"/>
        <w:rPr>
          <w:rFonts w:ascii="Arial Narrow" w:hAnsi="Arial Narrow"/>
          <w:color w:val="002060"/>
          <w:sz w:val="24"/>
          <w:szCs w:val="24"/>
          <w:lang w:val="es-CR"/>
        </w:rPr>
      </w:pPr>
      <w:bookmarkStart w:id="49" w:name="_Toc54961672"/>
      <w:bookmarkStart w:id="50" w:name="_Toc107475746"/>
    </w:p>
    <w:p w14:paraId="7B2B9308" w14:textId="1DE6C59A" w:rsidR="005E733E" w:rsidRPr="0042740E" w:rsidRDefault="00D557F7" w:rsidP="00DC0F96">
      <w:pPr>
        <w:pStyle w:val="Ttulo3"/>
        <w:spacing w:before="0" w:line="360" w:lineRule="auto"/>
        <w:jc w:val="both"/>
        <w:rPr>
          <w:rFonts w:ascii="Arial Narrow" w:hAnsi="Arial Narrow"/>
          <w:color w:val="002060"/>
          <w:sz w:val="24"/>
          <w:szCs w:val="24"/>
          <w:lang w:val="es-CR"/>
        </w:rPr>
      </w:pPr>
      <w:r w:rsidRPr="0042740E">
        <w:rPr>
          <w:rFonts w:ascii="Arial Narrow" w:hAnsi="Arial Narrow"/>
          <w:color w:val="002060"/>
          <w:sz w:val="24"/>
          <w:szCs w:val="24"/>
          <w:lang w:val="es-CR"/>
        </w:rPr>
        <w:t>NICSP 6- Estados Financieros Consolidados y Separados:</w:t>
      </w:r>
      <w:bookmarkEnd w:id="49"/>
      <w:r w:rsidRPr="0042740E">
        <w:rPr>
          <w:rFonts w:ascii="Arial Narrow" w:hAnsi="Arial Narrow"/>
          <w:color w:val="002060"/>
          <w:sz w:val="24"/>
          <w:szCs w:val="24"/>
          <w:lang w:val="es-CR"/>
        </w:rPr>
        <w:t xml:space="preserve"> </w:t>
      </w:r>
      <w:r w:rsidR="005E733E" w:rsidRPr="0042740E">
        <w:rPr>
          <w:rFonts w:ascii="Arial Narrow" w:hAnsi="Arial Narrow"/>
          <w:color w:val="002060"/>
          <w:sz w:val="24"/>
          <w:szCs w:val="24"/>
          <w:lang w:val="es-CR"/>
        </w:rPr>
        <w:t xml:space="preserve"> Derogada en la versión 2018</w:t>
      </w:r>
      <w:bookmarkEnd w:id="50"/>
    </w:p>
    <w:p w14:paraId="51B483A1" w14:textId="77777777" w:rsidR="005E733E" w:rsidRPr="0042740E" w:rsidRDefault="00D557F7" w:rsidP="00DC0F96">
      <w:pPr>
        <w:pStyle w:val="Ttulo3"/>
        <w:spacing w:before="0" w:line="360" w:lineRule="auto"/>
        <w:jc w:val="both"/>
        <w:rPr>
          <w:rFonts w:ascii="Arial Narrow" w:hAnsi="Arial Narrow"/>
          <w:color w:val="002060"/>
          <w:sz w:val="24"/>
          <w:szCs w:val="24"/>
          <w:lang w:val="es-CR"/>
        </w:rPr>
      </w:pPr>
      <w:bookmarkStart w:id="51" w:name="_Toc33601177"/>
      <w:bookmarkStart w:id="52" w:name="_Toc54961673"/>
      <w:bookmarkStart w:id="53" w:name="_Toc107475747"/>
      <w:r w:rsidRPr="0042740E">
        <w:rPr>
          <w:rFonts w:ascii="Arial Narrow" w:hAnsi="Arial Narrow"/>
          <w:color w:val="002060"/>
          <w:sz w:val="24"/>
          <w:szCs w:val="24"/>
          <w:lang w:val="es-CR"/>
        </w:rPr>
        <w:t>NICSP 7- Inversiones en Asociadas (Contabilidad de Inversiones en Entidades Asociadas):</w:t>
      </w:r>
      <w:bookmarkEnd w:id="51"/>
      <w:bookmarkEnd w:id="52"/>
      <w:r w:rsidRPr="0042740E">
        <w:rPr>
          <w:rFonts w:ascii="Arial Narrow" w:hAnsi="Arial Narrow"/>
          <w:color w:val="002060"/>
          <w:sz w:val="24"/>
          <w:szCs w:val="24"/>
          <w:lang w:val="es-CR"/>
        </w:rPr>
        <w:t xml:space="preserve"> </w:t>
      </w:r>
      <w:r w:rsidR="005E733E" w:rsidRPr="0042740E">
        <w:rPr>
          <w:rFonts w:ascii="Arial Narrow" w:hAnsi="Arial Narrow"/>
          <w:color w:val="002060"/>
          <w:sz w:val="24"/>
          <w:szCs w:val="24"/>
          <w:lang w:val="es-CR"/>
        </w:rPr>
        <w:t xml:space="preserve"> Derogada en la versión 2018</w:t>
      </w:r>
      <w:bookmarkEnd w:id="53"/>
    </w:p>
    <w:p w14:paraId="152A9CB8" w14:textId="77777777" w:rsidR="00D557F7" w:rsidRPr="0042740E" w:rsidRDefault="00D557F7" w:rsidP="00B325AC">
      <w:pPr>
        <w:pStyle w:val="Ttulo3"/>
        <w:spacing w:before="0" w:line="360" w:lineRule="auto"/>
        <w:jc w:val="both"/>
        <w:rPr>
          <w:rFonts w:ascii="Arial Narrow" w:hAnsi="Arial Narrow"/>
          <w:color w:val="002060"/>
          <w:sz w:val="24"/>
          <w:szCs w:val="24"/>
          <w:lang w:val="es-CR"/>
        </w:rPr>
      </w:pPr>
      <w:bookmarkStart w:id="54" w:name="_Toc54961674"/>
      <w:bookmarkStart w:id="55" w:name="_Toc107475748"/>
      <w:r w:rsidRPr="0042740E">
        <w:rPr>
          <w:rFonts w:ascii="Arial Narrow" w:hAnsi="Arial Narrow"/>
          <w:color w:val="002060"/>
          <w:sz w:val="24"/>
          <w:szCs w:val="24"/>
          <w:lang w:val="es-CR"/>
        </w:rPr>
        <w:t>NICSP 8- Participaciones en Negocios Conjuntos:</w:t>
      </w:r>
      <w:bookmarkEnd w:id="54"/>
      <w:r w:rsidRPr="0042740E">
        <w:rPr>
          <w:rFonts w:ascii="Arial Narrow" w:hAnsi="Arial Narrow"/>
          <w:color w:val="002060"/>
          <w:sz w:val="24"/>
          <w:szCs w:val="24"/>
          <w:lang w:val="es-CR"/>
        </w:rPr>
        <w:t xml:space="preserve"> </w:t>
      </w:r>
      <w:r w:rsidR="005E733E" w:rsidRPr="0042740E">
        <w:rPr>
          <w:rFonts w:ascii="Arial Narrow" w:hAnsi="Arial Narrow"/>
          <w:color w:val="002060"/>
          <w:sz w:val="24"/>
          <w:szCs w:val="24"/>
          <w:lang w:val="es-CR"/>
        </w:rPr>
        <w:t>Derogada en la versión 2018</w:t>
      </w:r>
      <w:bookmarkEnd w:id="55"/>
    </w:p>
    <w:p w14:paraId="1ECB0188" w14:textId="641F924C" w:rsidR="00D557F7" w:rsidRPr="0042740E" w:rsidRDefault="00D557F7" w:rsidP="00082CFF">
      <w:pPr>
        <w:spacing w:line="360" w:lineRule="auto"/>
        <w:ind w:right="51"/>
        <w:jc w:val="both"/>
        <w:rPr>
          <w:rFonts w:ascii="Arial Narrow" w:hAnsi="Arial Narrow"/>
          <w:lang w:val="es-CR"/>
        </w:rPr>
      </w:pPr>
    </w:p>
    <w:p w14:paraId="2C8DA05D"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56" w:name="_Toc54961675"/>
      <w:bookmarkStart w:id="57" w:name="_Toc107475749"/>
      <w:r w:rsidRPr="0042740E">
        <w:rPr>
          <w:rFonts w:ascii="Arial Narrow" w:hAnsi="Arial Narrow"/>
          <w:color w:val="002060"/>
          <w:sz w:val="24"/>
          <w:szCs w:val="24"/>
          <w:lang w:val="es-CR"/>
        </w:rPr>
        <w:t>NICSP 9- Ingresos de transacciones con contraprestación:</w:t>
      </w:r>
      <w:bookmarkEnd w:id="56"/>
      <w:bookmarkEnd w:id="57"/>
      <w:r w:rsidRPr="0042740E">
        <w:rPr>
          <w:rFonts w:ascii="Arial Narrow" w:hAnsi="Arial Narrow"/>
          <w:color w:val="002060"/>
          <w:sz w:val="24"/>
          <w:szCs w:val="24"/>
          <w:lang w:val="es-CR"/>
        </w:rPr>
        <w:t xml:space="preserve"> </w:t>
      </w:r>
    </w:p>
    <w:p w14:paraId="504DE98C" w14:textId="77777777" w:rsidR="00655CD0" w:rsidRPr="0042740E" w:rsidRDefault="00655CD0" w:rsidP="00232486">
      <w:pPr>
        <w:spacing w:line="360" w:lineRule="auto"/>
        <w:jc w:val="both"/>
        <w:rPr>
          <w:lang w:val="es-CR" w:eastAsia="es-CR"/>
        </w:rPr>
      </w:pPr>
    </w:p>
    <w:p w14:paraId="580590ED" w14:textId="77777777" w:rsidR="0076742B" w:rsidRPr="00BC7C5B" w:rsidRDefault="0076742B" w:rsidP="00232486">
      <w:pPr>
        <w:spacing w:line="360" w:lineRule="auto"/>
        <w:jc w:val="both"/>
        <w:rPr>
          <w:rFonts w:ascii="Arial Narrow" w:hAnsi="Arial Narrow"/>
          <w:b/>
          <w:lang w:val="es-MX"/>
        </w:rPr>
      </w:pPr>
      <w:r w:rsidRPr="00BC7C5B">
        <w:rPr>
          <w:rFonts w:ascii="Arial Narrow" w:hAnsi="Arial Narrow"/>
          <w:lang w:val="es-MX"/>
        </w:rPr>
        <w:t>De acuerdo con la NICSP 9- Ingresos de transacciones con contraprestación</w:t>
      </w:r>
    </w:p>
    <w:p w14:paraId="6895B19B"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1CB7B86"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4E49B5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64E92F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F687B3A" w14:textId="18076162"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6C2FBA">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364C18B8"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05D0A9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C6CCC4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127A475" w14:textId="6D531CAE" w:rsidR="00D557F7" w:rsidRDefault="00D557F7" w:rsidP="00082CFF">
      <w:pPr>
        <w:spacing w:line="360" w:lineRule="auto"/>
        <w:ind w:right="51"/>
        <w:jc w:val="both"/>
        <w:rPr>
          <w:rFonts w:ascii="Arial Narrow" w:hAnsi="Arial Narrow"/>
        </w:rPr>
      </w:pPr>
    </w:p>
    <w:p w14:paraId="28803DFE" w14:textId="407967FD" w:rsidR="005B6727" w:rsidRDefault="005B6727" w:rsidP="00082CFF">
      <w:pPr>
        <w:spacing w:line="360" w:lineRule="auto"/>
        <w:ind w:right="51"/>
        <w:jc w:val="both"/>
        <w:rPr>
          <w:rFonts w:ascii="Arial Narrow" w:hAnsi="Arial Narrow"/>
        </w:rPr>
      </w:pPr>
    </w:p>
    <w:p w14:paraId="0C972589" w14:textId="44684F8C" w:rsidR="005B6727" w:rsidRDefault="005B6727" w:rsidP="00082CFF">
      <w:pPr>
        <w:spacing w:line="360" w:lineRule="auto"/>
        <w:ind w:right="51"/>
        <w:jc w:val="both"/>
        <w:rPr>
          <w:rFonts w:ascii="Arial Narrow" w:hAnsi="Arial Narrow"/>
        </w:rPr>
      </w:pPr>
    </w:p>
    <w:p w14:paraId="70C082C0" w14:textId="77777777" w:rsidR="005B6727" w:rsidRDefault="005B6727" w:rsidP="00082CFF">
      <w:pPr>
        <w:spacing w:line="360" w:lineRule="auto"/>
        <w:ind w:right="51"/>
        <w:jc w:val="both"/>
        <w:rPr>
          <w:rFonts w:ascii="Arial Narrow" w:hAnsi="Arial Narrow"/>
        </w:rPr>
      </w:pPr>
    </w:p>
    <w:p w14:paraId="2D767B94" w14:textId="77777777" w:rsidR="00DC0F96" w:rsidRPr="0042740E" w:rsidRDefault="00DC0F96" w:rsidP="00082CFF">
      <w:pPr>
        <w:spacing w:line="360" w:lineRule="auto"/>
        <w:ind w:right="51"/>
        <w:jc w:val="both"/>
        <w:rPr>
          <w:rFonts w:ascii="Arial Narrow" w:hAnsi="Arial Narrow" w:cs="Calibri"/>
          <w:color w:val="000000"/>
          <w:sz w:val="20"/>
          <w:szCs w:val="20"/>
          <w:lang w:val="es-CR" w:eastAsia="es-CR"/>
        </w:rPr>
      </w:pPr>
      <w:r w:rsidRPr="0042740E">
        <w:rPr>
          <w:rFonts w:ascii="Arial Narrow" w:hAnsi="Arial Narrow" w:cs="Calibri"/>
          <w:color w:val="000000"/>
          <w:sz w:val="20"/>
          <w:szCs w:val="20"/>
          <w:lang w:val="es-CR" w:eastAsia="es-CR"/>
        </w:rPr>
        <w:lastRenderedPageBreak/>
        <w:t>Describir los tiempos del devengo en los principales ingresos de transacciones con contraprestación</w:t>
      </w:r>
    </w:p>
    <w:tbl>
      <w:tblPr>
        <w:tblW w:w="8921" w:type="dxa"/>
        <w:tblLook w:val="04A0" w:firstRow="1" w:lastRow="0" w:firstColumn="1" w:lastColumn="0" w:noHBand="0" w:noVBand="1"/>
      </w:tblPr>
      <w:tblGrid>
        <w:gridCol w:w="3818"/>
        <w:gridCol w:w="5103"/>
      </w:tblGrid>
      <w:tr w:rsidR="00665159" w:rsidRPr="00BA1BC3" w14:paraId="52F4CB31" w14:textId="77777777" w:rsidTr="0044146D">
        <w:trPr>
          <w:trHeight w:val="300"/>
        </w:trPr>
        <w:tc>
          <w:tcPr>
            <w:tcW w:w="3818" w:type="dxa"/>
            <w:tcBorders>
              <w:top w:val="single" w:sz="8" w:space="0" w:color="auto"/>
              <w:left w:val="single" w:sz="8" w:space="0" w:color="auto"/>
              <w:bottom w:val="nil"/>
              <w:right w:val="single" w:sz="8" w:space="0" w:color="auto"/>
            </w:tcBorders>
            <w:shd w:val="clear" w:color="000000" w:fill="1F3864"/>
            <w:noWrap/>
            <w:vAlign w:val="center"/>
            <w:hideMark/>
          </w:tcPr>
          <w:p w14:paraId="5DAFBBFC" w14:textId="77777777" w:rsidR="00665159" w:rsidRPr="00BA1BC3" w:rsidRDefault="00665159" w:rsidP="0044146D">
            <w:pPr>
              <w:jc w:val="center"/>
              <w:rPr>
                <w:rFonts w:ascii="Arial Narrow" w:hAnsi="Arial Narrow" w:cs="Calibri"/>
                <w:color w:val="FFFFFF"/>
              </w:rPr>
            </w:pPr>
            <w:r w:rsidRPr="00BA1BC3">
              <w:rPr>
                <w:rFonts w:ascii="Arial Narrow" w:hAnsi="Arial Narrow" w:cs="Calibri"/>
                <w:color w:val="FFFFFF"/>
              </w:rPr>
              <w:t>TIPO DE INGRESO</w:t>
            </w:r>
          </w:p>
        </w:tc>
        <w:tc>
          <w:tcPr>
            <w:tcW w:w="5103" w:type="dxa"/>
            <w:tcBorders>
              <w:top w:val="single" w:sz="8" w:space="0" w:color="auto"/>
              <w:left w:val="nil"/>
              <w:bottom w:val="nil"/>
              <w:right w:val="single" w:sz="8" w:space="0" w:color="auto"/>
            </w:tcBorders>
            <w:shd w:val="clear" w:color="000000" w:fill="1F3864"/>
            <w:noWrap/>
            <w:vAlign w:val="center"/>
            <w:hideMark/>
          </w:tcPr>
          <w:p w14:paraId="39CB9A8C" w14:textId="77777777" w:rsidR="00665159" w:rsidRPr="00BA1BC3" w:rsidRDefault="00665159" w:rsidP="0044146D">
            <w:pPr>
              <w:jc w:val="center"/>
              <w:rPr>
                <w:rFonts w:ascii="Arial Narrow" w:hAnsi="Arial Narrow" w:cs="Calibri"/>
                <w:color w:val="FFFFFF"/>
              </w:rPr>
            </w:pPr>
            <w:r w:rsidRPr="00BA1BC3">
              <w:rPr>
                <w:rFonts w:ascii="Arial Narrow" w:hAnsi="Arial Narrow" w:cs="Calibri"/>
                <w:color w:val="FFFFFF"/>
              </w:rPr>
              <w:t>TIEMPOS DEL DEVENGO:</w:t>
            </w:r>
          </w:p>
        </w:tc>
      </w:tr>
      <w:tr w:rsidR="00665159" w:rsidRPr="00331F03" w14:paraId="1F9CC144" w14:textId="77777777" w:rsidTr="0044146D">
        <w:trPr>
          <w:trHeight w:val="410"/>
        </w:trPr>
        <w:tc>
          <w:tcPr>
            <w:tcW w:w="3818"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4240AF1" w14:textId="77777777" w:rsidR="00665159" w:rsidRPr="00BA1BC3" w:rsidRDefault="00665159" w:rsidP="0044146D">
            <w:pPr>
              <w:rPr>
                <w:rFonts w:ascii="Arial Narrow" w:hAnsi="Arial Narrow" w:cs="Calibri"/>
                <w:color w:val="FFFFFF"/>
                <w:sz w:val="20"/>
                <w:szCs w:val="20"/>
              </w:rPr>
            </w:pPr>
            <w:r w:rsidRPr="00BA1BC3">
              <w:rPr>
                <w:rFonts w:ascii="Arial Narrow" w:hAnsi="Arial Narrow" w:cs="Calibri"/>
                <w:color w:val="FFFFFF"/>
                <w:sz w:val="20"/>
                <w:szCs w:val="20"/>
                <w:lang w:val="es-ES"/>
              </w:rPr>
              <w:t>Servicios de saneamiento ambiental</w:t>
            </w:r>
          </w:p>
        </w:tc>
        <w:tc>
          <w:tcPr>
            <w:tcW w:w="5103" w:type="dxa"/>
            <w:tcBorders>
              <w:top w:val="single" w:sz="8" w:space="0" w:color="auto"/>
              <w:left w:val="nil"/>
              <w:bottom w:val="single" w:sz="8" w:space="0" w:color="auto"/>
              <w:right w:val="single" w:sz="8" w:space="0" w:color="auto"/>
            </w:tcBorders>
            <w:shd w:val="clear" w:color="auto" w:fill="auto"/>
            <w:noWrap/>
            <w:vAlign w:val="center"/>
            <w:hideMark/>
          </w:tcPr>
          <w:p w14:paraId="45C487DB" w14:textId="77777777" w:rsidR="00665159" w:rsidRPr="0042740E" w:rsidRDefault="00665159" w:rsidP="0044146D">
            <w:pPr>
              <w:rPr>
                <w:rFonts w:ascii="Arial Narrow" w:hAnsi="Arial Narrow" w:cs="Calibri"/>
                <w:color w:val="000000"/>
                <w:sz w:val="20"/>
                <w:szCs w:val="20"/>
                <w:lang w:val="es-CR"/>
              </w:rPr>
            </w:pPr>
            <w:r w:rsidRPr="0042740E">
              <w:rPr>
                <w:rFonts w:ascii="Arial Narrow" w:hAnsi="Arial Narrow" w:cs="Calibri"/>
                <w:color w:val="000000"/>
                <w:sz w:val="20"/>
                <w:szCs w:val="20"/>
                <w:lang w:val="es-CR"/>
              </w:rPr>
              <w:t>Cobro por trimestre vencido (marzo, junio, setiembre y diciembre)</w:t>
            </w:r>
          </w:p>
        </w:tc>
      </w:tr>
      <w:tr w:rsidR="00665159" w:rsidRPr="00331F03" w14:paraId="5F07E8FE" w14:textId="77777777" w:rsidTr="0044146D">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5BAF05F9" w14:textId="77777777" w:rsidR="00665159" w:rsidRPr="00BA1BC3" w:rsidRDefault="00665159" w:rsidP="0044146D">
            <w:pPr>
              <w:rPr>
                <w:rFonts w:ascii="Arial Narrow" w:hAnsi="Arial Narrow" w:cs="Calibri"/>
                <w:color w:val="FFFFFF"/>
                <w:sz w:val="20"/>
                <w:szCs w:val="20"/>
              </w:rPr>
            </w:pPr>
            <w:r w:rsidRPr="0042740E">
              <w:rPr>
                <w:rFonts w:ascii="Arial Narrow" w:hAnsi="Arial Narrow" w:cs="Calibri"/>
                <w:color w:val="FFFFFF"/>
                <w:sz w:val="20"/>
                <w:szCs w:val="20"/>
                <w:lang w:val="es-CR"/>
              </w:rPr>
              <w:t xml:space="preserve"> </w:t>
            </w:r>
            <w:r w:rsidRPr="00BA1BC3">
              <w:rPr>
                <w:rFonts w:ascii="Arial Narrow" w:hAnsi="Arial Narrow" w:cs="Calibri"/>
                <w:color w:val="FFFFFF"/>
                <w:sz w:val="20"/>
                <w:szCs w:val="20"/>
              </w:rPr>
              <w:t>Otros servicios comunitarios CECUDI</w:t>
            </w:r>
          </w:p>
        </w:tc>
        <w:tc>
          <w:tcPr>
            <w:tcW w:w="5103" w:type="dxa"/>
            <w:tcBorders>
              <w:top w:val="nil"/>
              <w:left w:val="nil"/>
              <w:bottom w:val="single" w:sz="8" w:space="0" w:color="auto"/>
              <w:right w:val="single" w:sz="8" w:space="0" w:color="auto"/>
            </w:tcBorders>
            <w:shd w:val="clear" w:color="auto" w:fill="auto"/>
            <w:noWrap/>
            <w:vAlign w:val="center"/>
            <w:hideMark/>
          </w:tcPr>
          <w:p w14:paraId="64850B1B" w14:textId="77777777" w:rsidR="00665159" w:rsidRPr="0042740E" w:rsidRDefault="00665159" w:rsidP="0044146D">
            <w:pPr>
              <w:rPr>
                <w:rFonts w:ascii="Arial Narrow" w:hAnsi="Arial Narrow" w:cs="Calibri"/>
                <w:color w:val="000000"/>
                <w:sz w:val="20"/>
                <w:szCs w:val="20"/>
                <w:lang w:val="es-CR"/>
              </w:rPr>
            </w:pPr>
            <w:r w:rsidRPr="0042740E">
              <w:rPr>
                <w:rFonts w:ascii="Arial Narrow" w:hAnsi="Arial Narrow" w:cs="Calibri"/>
                <w:color w:val="000000"/>
                <w:sz w:val="20"/>
                <w:szCs w:val="20"/>
                <w:lang w:val="es-CR"/>
              </w:rPr>
              <w:t>Cobro por mes adelantado (marzo, junio, setiembre y diciembre)</w:t>
            </w:r>
          </w:p>
        </w:tc>
      </w:tr>
      <w:tr w:rsidR="00665159" w:rsidRPr="00BA1BC3" w14:paraId="58128E9A" w14:textId="77777777" w:rsidTr="0044146D">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4D823E7A" w14:textId="77777777" w:rsidR="00665159" w:rsidRPr="00BA1BC3" w:rsidRDefault="00665159" w:rsidP="0044146D">
            <w:pPr>
              <w:rPr>
                <w:rFonts w:ascii="Arial Narrow" w:hAnsi="Arial Narrow" w:cs="Calibri"/>
                <w:color w:val="FFFFFF"/>
                <w:sz w:val="20"/>
                <w:szCs w:val="20"/>
              </w:rPr>
            </w:pPr>
            <w:r w:rsidRPr="00BA1BC3">
              <w:rPr>
                <w:rFonts w:ascii="Arial Narrow" w:hAnsi="Arial Narrow" w:cs="Calibri"/>
                <w:color w:val="FFFFFF"/>
                <w:sz w:val="20"/>
                <w:szCs w:val="20"/>
              </w:rPr>
              <w:t>Alquiler de mercado</w:t>
            </w:r>
          </w:p>
        </w:tc>
        <w:tc>
          <w:tcPr>
            <w:tcW w:w="5103" w:type="dxa"/>
            <w:tcBorders>
              <w:top w:val="nil"/>
              <w:left w:val="nil"/>
              <w:bottom w:val="single" w:sz="8" w:space="0" w:color="auto"/>
              <w:right w:val="single" w:sz="8" w:space="0" w:color="auto"/>
            </w:tcBorders>
            <w:shd w:val="clear" w:color="auto" w:fill="auto"/>
            <w:noWrap/>
            <w:vAlign w:val="center"/>
            <w:hideMark/>
          </w:tcPr>
          <w:p w14:paraId="18A39EDF" w14:textId="77777777" w:rsidR="00665159" w:rsidRPr="00BA1BC3" w:rsidRDefault="00665159" w:rsidP="0044146D">
            <w:pPr>
              <w:rPr>
                <w:rFonts w:ascii="Arial Narrow" w:hAnsi="Arial Narrow" w:cs="Calibri"/>
                <w:color w:val="000000"/>
                <w:sz w:val="20"/>
                <w:szCs w:val="20"/>
              </w:rPr>
            </w:pPr>
            <w:r w:rsidRPr="00BA1BC3">
              <w:rPr>
                <w:rFonts w:ascii="Arial Narrow" w:hAnsi="Arial Narrow" w:cs="Calibri"/>
                <w:color w:val="000000"/>
                <w:sz w:val="20"/>
                <w:szCs w:val="20"/>
              </w:rPr>
              <w:t>Cobro por mes adelantado</w:t>
            </w:r>
          </w:p>
        </w:tc>
      </w:tr>
      <w:tr w:rsidR="00665159" w:rsidRPr="00BA1BC3" w14:paraId="5250C56A" w14:textId="77777777" w:rsidTr="0044146D">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5AF58F9F" w14:textId="77777777" w:rsidR="00665159" w:rsidRPr="0042740E" w:rsidRDefault="00665159" w:rsidP="0044146D">
            <w:pPr>
              <w:rPr>
                <w:rFonts w:ascii="Arial Narrow" w:hAnsi="Arial Narrow" w:cs="Calibri"/>
                <w:color w:val="FFFFFF"/>
                <w:sz w:val="20"/>
                <w:szCs w:val="20"/>
                <w:lang w:val="es-CR"/>
              </w:rPr>
            </w:pPr>
            <w:r w:rsidRPr="0042740E">
              <w:rPr>
                <w:rFonts w:ascii="Arial Narrow" w:hAnsi="Arial Narrow" w:cs="Calibri"/>
                <w:color w:val="FFFFFF"/>
                <w:sz w:val="20"/>
                <w:szCs w:val="20"/>
                <w:lang w:val="es-CR"/>
              </w:rPr>
              <w:t xml:space="preserve">Alquiler de locales en edificio terminal de buses                       </w:t>
            </w:r>
          </w:p>
        </w:tc>
        <w:tc>
          <w:tcPr>
            <w:tcW w:w="5103" w:type="dxa"/>
            <w:tcBorders>
              <w:top w:val="nil"/>
              <w:left w:val="nil"/>
              <w:bottom w:val="single" w:sz="8" w:space="0" w:color="auto"/>
              <w:right w:val="single" w:sz="8" w:space="0" w:color="auto"/>
            </w:tcBorders>
            <w:shd w:val="clear" w:color="auto" w:fill="auto"/>
            <w:noWrap/>
            <w:vAlign w:val="center"/>
            <w:hideMark/>
          </w:tcPr>
          <w:p w14:paraId="1993B343" w14:textId="77777777" w:rsidR="00665159" w:rsidRPr="00BA1BC3" w:rsidRDefault="00665159" w:rsidP="0044146D">
            <w:pPr>
              <w:rPr>
                <w:rFonts w:ascii="Arial Narrow" w:hAnsi="Arial Narrow" w:cs="Calibri"/>
                <w:color w:val="000000"/>
                <w:sz w:val="20"/>
                <w:szCs w:val="20"/>
              </w:rPr>
            </w:pPr>
            <w:r w:rsidRPr="00BA1BC3">
              <w:rPr>
                <w:rFonts w:ascii="Arial Narrow" w:hAnsi="Arial Narrow" w:cs="Calibri"/>
                <w:color w:val="000000"/>
                <w:sz w:val="20"/>
                <w:szCs w:val="20"/>
              </w:rPr>
              <w:t>Cobro por mes adelantado</w:t>
            </w:r>
          </w:p>
        </w:tc>
      </w:tr>
      <w:tr w:rsidR="00665159" w:rsidRPr="00BA1BC3" w14:paraId="2A29DD62" w14:textId="77777777" w:rsidTr="0044146D">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7FB2568F" w14:textId="77777777" w:rsidR="00665159" w:rsidRPr="00BA1BC3" w:rsidRDefault="00665159" w:rsidP="0044146D">
            <w:pPr>
              <w:rPr>
                <w:rFonts w:ascii="Arial Narrow" w:hAnsi="Arial Narrow" w:cs="Calibri"/>
                <w:color w:val="FFFFFF"/>
                <w:sz w:val="20"/>
                <w:szCs w:val="20"/>
              </w:rPr>
            </w:pPr>
            <w:r w:rsidRPr="00BA1BC3">
              <w:rPr>
                <w:rFonts w:ascii="Arial Narrow" w:hAnsi="Arial Narrow" w:cs="Calibri"/>
                <w:color w:val="FFFFFF"/>
                <w:sz w:val="20"/>
                <w:szCs w:val="20"/>
              </w:rPr>
              <w:t xml:space="preserve">Servicios de cementerio                                                            </w:t>
            </w:r>
          </w:p>
        </w:tc>
        <w:tc>
          <w:tcPr>
            <w:tcW w:w="5103" w:type="dxa"/>
            <w:tcBorders>
              <w:top w:val="nil"/>
              <w:left w:val="nil"/>
              <w:bottom w:val="single" w:sz="8" w:space="0" w:color="auto"/>
              <w:right w:val="single" w:sz="8" w:space="0" w:color="auto"/>
            </w:tcBorders>
            <w:shd w:val="clear" w:color="auto" w:fill="auto"/>
            <w:noWrap/>
            <w:vAlign w:val="center"/>
            <w:hideMark/>
          </w:tcPr>
          <w:p w14:paraId="77AFB118" w14:textId="77777777" w:rsidR="00665159" w:rsidRPr="00BA1BC3" w:rsidRDefault="00665159" w:rsidP="0044146D">
            <w:pPr>
              <w:rPr>
                <w:rFonts w:ascii="Arial Narrow" w:hAnsi="Arial Narrow" w:cs="Calibri"/>
                <w:color w:val="000000"/>
                <w:sz w:val="20"/>
                <w:szCs w:val="20"/>
              </w:rPr>
            </w:pPr>
            <w:r w:rsidRPr="00BA1BC3">
              <w:rPr>
                <w:rFonts w:ascii="Arial Narrow" w:hAnsi="Arial Narrow" w:cs="Calibri"/>
                <w:color w:val="000000"/>
                <w:sz w:val="20"/>
                <w:szCs w:val="20"/>
              </w:rPr>
              <w:t>Cobro por trimestre vencido</w:t>
            </w:r>
          </w:p>
        </w:tc>
      </w:tr>
      <w:tr w:rsidR="00665159" w:rsidRPr="00BA1BC3" w14:paraId="6C6DCBFC" w14:textId="77777777" w:rsidTr="0044146D">
        <w:trPr>
          <w:trHeight w:val="410"/>
        </w:trPr>
        <w:tc>
          <w:tcPr>
            <w:tcW w:w="3818" w:type="dxa"/>
            <w:tcBorders>
              <w:top w:val="nil"/>
              <w:left w:val="single" w:sz="8" w:space="0" w:color="auto"/>
              <w:bottom w:val="single" w:sz="8" w:space="0" w:color="auto"/>
              <w:right w:val="single" w:sz="8" w:space="0" w:color="auto"/>
            </w:tcBorders>
            <w:shd w:val="clear" w:color="000000" w:fill="1F3864"/>
            <w:noWrap/>
            <w:vAlign w:val="center"/>
            <w:hideMark/>
          </w:tcPr>
          <w:p w14:paraId="231EAF3A" w14:textId="77777777" w:rsidR="00665159" w:rsidRPr="0042740E" w:rsidRDefault="00665159" w:rsidP="0044146D">
            <w:pPr>
              <w:rPr>
                <w:rFonts w:ascii="Arial Narrow" w:hAnsi="Arial Narrow" w:cs="Calibri"/>
                <w:color w:val="FFFFFF"/>
                <w:sz w:val="20"/>
                <w:szCs w:val="20"/>
                <w:lang w:val="es-CR"/>
              </w:rPr>
            </w:pPr>
            <w:r w:rsidRPr="0042740E">
              <w:rPr>
                <w:rFonts w:ascii="Arial Narrow" w:hAnsi="Arial Narrow" w:cs="Calibri"/>
                <w:color w:val="FFFFFF"/>
                <w:sz w:val="20"/>
                <w:szCs w:val="20"/>
                <w:lang w:val="es-CR"/>
              </w:rPr>
              <w:t xml:space="preserve">Servicio de mantenimiento de parques obras y ornato             </w:t>
            </w:r>
          </w:p>
        </w:tc>
        <w:tc>
          <w:tcPr>
            <w:tcW w:w="5103" w:type="dxa"/>
            <w:tcBorders>
              <w:top w:val="nil"/>
              <w:left w:val="nil"/>
              <w:bottom w:val="single" w:sz="8" w:space="0" w:color="auto"/>
              <w:right w:val="single" w:sz="8" w:space="0" w:color="auto"/>
            </w:tcBorders>
            <w:shd w:val="clear" w:color="auto" w:fill="auto"/>
            <w:noWrap/>
            <w:vAlign w:val="center"/>
            <w:hideMark/>
          </w:tcPr>
          <w:p w14:paraId="6B350781" w14:textId="77777777" w:rsidR="00665159" w:rsidRPr="00BA1BC3" w:rsidRDefault="00665159" w:rsidP="0044146D">
            <w:pPr>
              <w:rPr>
                <w:rFonts w:ascii="Arial Narrow" w:hAnsi="Arial Narrow" w:cs="Calibri"/>
                <w:color w:val="000000"/>
                <w:sz w:val="20"/>
                <w:szCs w:val="20"/>
              </w:rPr>
            </w:pPr>
            <w:r w:rsidRPr="00BA1BC3">
              <w:rPr>
                <w:rFonts w:ascii="Arial Narrow" w:hAnsi="Arial Narrow" w:cs="Calibri"/>
                <w:color w:val="000000"/>
                <w:sz w:val="20"/>
                <w:szCs w:val="20"/>
              </w:rPr>
              <w:t>Cobro por trimestre vencido</w:t>
            </w:r>
          </w:p>
        </w:tc>
      </w:tr>
    </w:tbl>
    <w:p w14:paraId="478B4794" w14:textId="77777777" w:rsidR="00386379" w:rsidRDefault="00386379" w:rsidP="00B1612A">
      <w:pPr>
        <w:pStyle w:val="NormalWeb"/>
        <w:spacing w:before="0" w:beforeAutospacing="0" w:after="0" w:afterAutospacing="0" w:line="360" w:lineRule="auto"/>
        <w:jc w:val="both"/>
        <w:rPr>
          <w:rFonts w:ascii="Arial Narrow" w:hAnsi="Arial Narrow"/>
          <w:b/>
          <w:bCs/>
          <w:sz w:val="22"/>
          <w:szCs w:val="22"/>
          <w:u w:val="single"/>
          <w:lang w:val="es-CR"/>
        </w:rPr>
      </w:pPr>
    </w:p>
    <w:p w14:paraId="43F0799A" w14:textId="46BC796E" w:rsidR="00D557F7" w:rsidRPr="0042740E" w:rsidRDefault="004D5030" w:rsidP="00B1612A">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B1612A"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las </w:t>
      </w:r>
      <w:r w:rsidR="00B1612A" w:rsidRPr="0042740E">
        <w:rPr>
          <w:rFonts w:ascii="Arial Narrow" w:hAnsi="Arial Narrow"/>
          <w:b/>
          <w:bCs/>
          <w:sz w:val="22"/>
          <w:szCs w:val="22"/>
          <w:u w:val="single"/>
          <w:lang w:val="es-CR"/>
        </w:rPr>
        <w:t>GA</w:t>
      </w:r>
      <w:r w:rsidRPr="0042740E">
        <w:rPr>
          <w:rFonts w:ascii="Arial Narrow" w:hAnsi="Arial Narrow"/>
          <w:b/>
          <w:bCs/>
          <w:sz w:val="22"/>
          <w:szCs w:val="22"/>
          <w:u w:val="single"/>
          <w:lang w:val="es-CR"/>
        </w:rPr>
        <w:t xml:space="preserve"> de la NICSP 9):</w:t>
      </w:r>
    </w:p>
    <w:p w14:paraId="7B75D106" w14:textId="0687101D" w:rsidR="00B1612A" w:rsidRPr="0042740E" w:rsidRDefault="00B1612A" w:rsidP="00B1612A">
      <w:pPr>
        <w:pStyle w:val="NormalWeb"/>
        <w:spacing w:before="0" w:beforeAutospacing="0" w:after="0" w:afterAutospacing="0" w:line="360" w:lineRule="auto"/>
        <w:jc w:val="both"/>
        <w:rPr>
          <w:rFonts w:ascii="Arial Narrow" w:hAnsi="Arial Narrow"/>
          <w:b/>
          <w:bCs/>
          <w:sz w:val="22"/>
          <w:szCs w:val="22"/>
          <w:u w:val="single"/>
          <w:lang w:val="es-CR"/>
        </w:rPr>
      </w:pPr>
    </w:p>
    <w:tbl>
      <w:tblPr>
        <w:tblW w:w="8846" w:type="dxa"/>
        <w:tblInd w:w="80" w:type="dxa"/>
        <w:tblCellMar>
          <w:left w:w="70" w:type="dxa"/>
          <w:right w:w="70" w:type="dxa"/>
        </w:tblCellMar>
        <w:tblLook w:val="0000" w:firstRow="0" w:lastRow="0" w:firstColumn="0" w:lastColumn="0" w:noHBand="0" w:noVBand="0"/>
      </w:tblPr>
      <w:tblGrid>
        <w:gridCol w:w="3818"/>
        <w:gridCol w:w="5028"/>
      </w:tblGrid>
      <w:tr w:rsidR="00665159" w14:paraId="19D6E2E8" w14:textId="77777777" w:rsidTr="0044146D">
        <w:trPr>
          <w:trHeight w:val="288"/>
        </w:trPr>
        <w:tc>
          <w:tcPr>
            <w:tcW w:w="3818" w:type="dxa"/>
            <w:tcBorders>
              <w:top w:val="single" w:sz="4" w:space="0" w:color="auto"/>
              <w:left w:val="single" w:sz="4" w:space="0" w:color="auto"/>
              <w:bottom w:val="single" w:sz="4" w:space="0" w:color="auto"/>
              <w:right w:val="single" w:sz="4" w:space="0" w:color="auto"/>
            </w:tcBorders>
            <w:shd w:val="clear" w:color="auto" w:fill="D9E2F3"/>
            <w:noWrap/>
            <w:vAlign w:val="bottom"/>
          </w:tcPr>
          <w:p w14:paraId="3F102EB1" w14:textId="77777777" w:rsidR="00665159" w:rsidRDefault="00665159" w:rsidP="0044146D">
            <w:pPr>
              <w:jc w:val="center"/>
              <w:rPr>
                <w:rFonts w:cs="Calibri"/>
                <w:b/>
                <w:bCs/>
                <w:color w:val="000000"/>
                <w:sz w:val="20"/>
                <w:szCs w:val="20"/>
                <w:lang w:val="es-ES" w:eastAsia="es-CR"/>
              </w:rPr>
            </w:pPr>
            <w:r>
              <w:rPr>
                <w:rFonts w:cs="Calibri"/>
                <w:b/>
                <w:bCs/>
                <w:color w:val="000000"/>
                <w:sz w:val="20"/>
                <w:szCs w:val="20"/>
                <w:lang w:val="es-ES" w:eastAsia="es-CR"/>
              </w:rPr>
              <w:t>Ingreso de transacciones c/contraprestación</w:t>
            </w:r>
          </w:p>
        </w:tc>
        <w:tc>
          <w:tcPr>
            <w:tcW w:w="5028" w:type="dxa"/>
            <w:tcBorders>
              <w:top w:val="single" w:sz="4" w:space="0" w:color="auto"/>
              <w:left w:val="single" w:sz="4" w:space="0" w:color="auto"/>
              <w:bottom w:val="single" w:sz="4" w:space="0" w:color="auto"/>
              <w:right w:val="single" w:sz="4" w:space="0" w:color="auto"/>
            </w:tcBorders>
            <w:shd w:val="clear" w:color="auto" w:fill="D9E2F3"/>
          </w:tcPr>
          <w:p w14:paraId="6ADC207A" w14:textId="77777777" w:rsidR="00665159" w:rsidRDefault="00665159" w:rsidP="0044146D">
            <w:pPr>
              <w:jc w:val="center"/>
              <w:rPr>
                <w:rFonts w:cs="Calibri"/>
                <w:b/>
                <w:bCs/>
                <w:color w:val="000000"/>
                <w:sz w:val="20"/>
                <w:szCs w:val="20"/>
                <w:lang w:eastAsia="es-CR"/>
              </w:rPr>
            </w:pPr>
            <w:r>
              <w:rPr>
                <w:rFonts w:cs="Calibri"/>
                <w:b/>
                <w:bCs/>
                <w:color w:val="000000"/>
                <w:sz w:val="20"/>
                <w:szCs w:val="20"/>
                <w:lang w:eastAsia="es-CR"/>
              </w:rPr>
              <w:t>Política contable</w:t>
            </w:r>
          </w:p>
        </w:tc>
      </w:tr>
      <w:tr w:rsidR="00665159" w:rsidRPr="00331F03" w14:paraId="341EF703" w14:textId="77777777" w:rsidTr="0044146D">
        <w:trPr>
          <w:trHeight w:val="946"/>
        </w:trPr>
        <w:tc>
          <w:tcPr>
            <w:tcW w:w="3818" w:type="dxa"/>
            <w:tcBorders>
              <w:top w:val="nil"/>
              <w:left w:val="single" w:sz="8" w:space="0" w:color="auto"/>
              <w:bottom w:val="single" w:sz="4" w:space="0" w:color="auto"/>
              <w:right w:val="single" w:sz="4" w:space="0" w:color="auto"/>
            </w:tcBorders>
            <w:noWrap/>
            <w:vAlign w:val="bottom"/>
          </w:tcPr>
          <w:p w14:paraId="63CB980D" w14:textId="77777777" w:rsidR="00665159" w:rsidRPr="00A14094" w:rsidRDefault="00665159" w:rsidP="0044146D">
            <w:pPr>
              <w:spacing w:after="480"/>
              <w:jc w:val="both"/>
              <w:rPr>
                <w:rFonts w:ascii="Arial Narrow" w:hAnsi="Arial Narrow" w:cs="Arial Narrow"/>
                <w:sz w:val="20"/>
                <w:szCs w:val="20"/>
                <w:lang w:val="es-ES" w:eastAsia="es-CR"/>
              </w:rPr>
            </w:pPr>
            <w:r>
              <w:rPr>
                <w:rFonts w:ascii="Arial Narrow" w:hAnsi="Arial Narrow" w:cs="Arial Narrow"/>
                <w:sz w:val="20"/>
                <w:szCs w:val="20"/>
                <w:lang w:val="es-ES" w:eastAsia="es-CR"/>
              </w:rPr>
              <w:t>Servicios Comunitarios: Saneamiento ambiental (recolección de residuos, tratamiento, aseo de vías, mantenimiento de parques)</w:t>
            </w:r>
          </w:p>
        </w:tc>
        <w:tc>
          <w:tcPr>
            <w:tcW w:w="5028" w:type="dxa"/>
            <w:tcBorders>
              <w:top w:val="nil"/>
              <w:left w:val="single" w:sz="8" w:space="0" w:color="auto"/>
              <w:bottom w:val="single" w:sz="4" w:space="0" w:color="auto"/>
              <w:right w:val="single" w:sz="4" w:space="0" w:color="auto"/>
            </w:tcBorders>
          </w:tcPr>
          <w:p w14:paraId="1495064A" w14:textId="77777777" w:rsidR="00665159" w:rsidRPr="0042740E" w:rsidRDefault="00665159" w:rsidP="0044146D">
            <w:pPr>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t xml:space="preserve">De acuerdo con el artículo 83 del Código Municipal establece que la municipalidad calculará cada tasa por los servicios que preste de forma anual y las cobrará en tractos trimestrales sobre saldo vencido. </w:t>
            </w:r>
          </w:p>
        </w:tc>
      </w:tr>
      <w:tr w:rsidR="00665159" w:rsidRPr="00331F03" w14:paraId="29CAFC9C" w14:textId="77777777" w:rsidTr="0044146D">
        <w:trPr>
          <w:trHeight w:val="288"/>
        </w:trPr>
        <w:tc>
          <w:tcPr>
            <w:tcW w:w="3818" w:type="dxa"/>
            <w:tcBorders>
              <w:top w:val="nil"/>
              <w:left w:val="single" w:sz="8" w:space="0" w:color="auto"/>
              <w:bottom w:val="single" w:sz="4" w:space="0" w:color="auto"/>
              <w:right w:val="single" w:sz="4" w:space="0" w:color="auto"/>
            </w:tcBorders>
            <w:noWrap/>
            <w:vAlign w:val="bottom"/>
          </w:tcPr>
          <w:p w14:paraId="22F6F56C" w14:textId="77777777" w:rsidR="00665159" w:rsidRDefault="00665159" w:rsidP="00665159">
            <w:pPr>
              <w:spacing w:after="60"/>
              <w:jc w:val="both"/>
              <w:rPr>
                <w:rFonts w:ascii="Arial Narrow" w:hAnsi="Arial Narrow" w:cs="Arial Narrow"/>
                <w:sz w:val="20"/>
                <w:szCs w:val="20"/>
                <w:lang w:val="es-ES" w:eastAsia="es-CR"/>
              </w:rPr>
            </w:pPr>
            <w:r w:rsidRPr="0042740E">
              <w:rPr>
                <w:rFonts w:ascii="Arial Narrow" w:hAnsi="Arial Narrow" w:cs="Arial Narrow"/>
                <w:sz w:val="20"/>
                <w:szCs w:val="20"/>
                <w:lang w:val="es-CR" w:eastAsia="es-CR"/>
              </w:rPr>
              <w:t> </w:t>
            </w:r>
            <w:r>
              <w:rPr>
                <w:rFonts w:ascii="Arial Narrow" w:hAnsi="Arial Narrow" w:cs="Arial Narrow"/>
                <w:sz w:val="20"/>
                <w:szCs w:val="20"/>
                <w:lang w:val="es-ES" w:eastAsia="es-CR"/>
              </w:rPr>
              <w:t xml:space="preserve">Servicios comunitarios: CECUDI, Cementerios </w:t>
            </w:r>
          </w:p>
          <w:p w14:paraId="77320713" w14:textId="77777777" w:rsidR="00665159" w:rsidRDefault="00665159" w:rsidP="00665159">
            <w:pPr>
              <w:spacing w:after="60"/>
              <w:jc w:val="both"/>
              <w:rPr>
                <w:rFonts w:ascii="Arial Narrow" w:hAnsi="Arial Narrow" w:cs="Arial Narrow"/>
                <w:sz w:val="20"/>
                <w:szCs w:val="20"/>
                <w:lang w:val="es-ES" w:eastAsia="es-CR"/>
              </w:rPr>
            </w:pPr>
          </w:p>
          <w:p w14:paraId="554651BF" w14:textId="77777777" w:rsidR="00665159" w:rsidRDefault="00665159" w:rsidP="00665159">
            <w:pPr>
              <w:spacing w:after="60"/>
              <w:jc w:val="both"/>
              <w:rPr>
                <w:rFonts w:ascii="Arial Narrow" w:hAnsi="Arial Narrow" w:cs="Arial Narrow"/>
                <w:sz w:val="20"/>
                <w:szCs w:val="20"/>
                <w:lang w:val="es-ES" w:eastAsia="es-CR"/>
              </w:rPr>
            </w:pPr>
          </w:p>
          <w:p w14:paraId="05BAF152" w14:textId="77777777" w:rsidR="00665159" w:rsidRDefault="00665159" w:rsidP="00665159">
            <w:pPr>
              <w:spacing w:after="60"/>
              <w:jc w:val="both"/>
              <w:rPr>
                <w:rFonts w:ascii="Arial Narrow" w:hAnsi="Arial Narrow" w:cs="Arial Narrow"/>
                <w:sz w:val="20"/>
                <w:szCs w:val="20"/>
                <w:lang w:eastAsia="es-CR"/>
              </w:rPr>
            </w:pPr>
          </w:p>
        </w:tc>
        <w:tc>
          <w:tcPr>
            <w:tcW w:w="5028" w:type="dxa"/>
            <w:tcBorders>
              <w:top w:val="nil"/>
              <w:left w:val="single" w:sz="8" w:space="0" w:color="auto"/>
              <w:bottom w:val="single" w:sz="4" w:space="0" w:color="auto"/>
              <w:right w:val="single" w:sz="4" w:space="0" w:color="auto"/>
            </w:tcBorders>
          </w:tcPr>
          <w:p w14:paraId="6FC87D99" w14:textId="77777777" w:rsidR="00665159" w:rsidRPr="0048465A" w:rsidRDefault="00665159" w:rsidP="00665159">
            <w:pPr>
              <w:spacing w:after="60"/>
              <w:jc w:val="both"/>
              <w:rPr>
                <w:rFonts w:ascii="Arial Narrow" w:hAnsi="Arial Narrow" w:cs="Arial Narrow"/>
                <w:sz w:val="20"/>
                <w:szCs w:val="20"/>
                <w:lang w:val="es-ES" w:eastAsia="es-CR"/>
              </w:rPr>
            </w:pPr>
            <w:r w:rsidRPr="0042740E">
              <w:rPr>
                <w:rFonts w:ascii="Arial Narrow" w:hAnsi="Arial Narrow" w:cs="Arial Narrow"/>
                <w:sz w:val="20"/>
                <w:szCs w:val="20"/>
                <w:lang w:val="es-CR" w:eastAsia="es-CR"/>
              </w:rPr>
              <w:t xml:space="preserve">Es por la prestación de servicios en el CECUDI y el ingreso está definido en la transferencia que hace el IMAS por cada niño atendido en dicho Centro </w:t>
            </w:r>
            <w:r w:rsidRPr="0048465A">
              <w:rPr>
                <w:rFonts w:ascii="Arial Narrow" w:hAnsi="Arial Narrow" w:cs="Arial Narrow"/>
                <w:sz w:val="20"/>
                <w:szCs w:val="20"/>
                <w:lang w:val="es-ES" w:eastAsia="es-CR"/>
              </w:rPr>
              <w:t xml:space="preserve">quien define la tarifa que se debe cobrar por el servicio que se brinda a cada niño y realiza la transferencia por mes vencido a la Municipalidad.  </w:t>
            </w:r>
          </w:p>
          <w:p w14:paraId="79875A3A" w14:textId="77777777" w:rsidR="00665159" w:rsidRPr="0042740E" w:rsidRDefault="00665159" w:rsidP="00665159">
            <w:pPr>
              <w:spacing w:after="60"/>
              <w:jc w:val="both"/>
              <w:rPr>
                <w:rFonts w:ascii="Arial Narrow" w:hAnsi="Arial Narrow" w:cs="Arial Narrow"/>
                <w:sz w:val="20"/>
                <w:szCs w:val="20"/>
                <w:lang w:val="es-CR" w:eastAsia="es-CR"/>
              </w:rPr>
            </w:pPr>
            <w:r w:rsidRPr="0048465A">
              <w:rPr>
                <w:rFonts w:ascii="Arial Narrow" w:hAnsi="Arial Narrow" w:cs="Arial Narrow"/>
                <w:sz w:val="20"/>
                <w:szCs w:val="20"/>
                <w:lang w:val="es-ES" w:eastAsia="es-CR"/>
              </w:rPr>
              <w:t>Por otro lado, en algunos casos se presta el servicio, conforme las competencias que le otorga el marco jurídico a la Municipalidad, a niños que no están dentro del grupo de personas que cobija la transferencia, por lo que se aplica una tarifa en función del precio fijado por el IMAS y se cobra por mes adelantado</w:t>
            </w:r>
            <w:r w:rsidRPr="0042740E">
              <w:rPr>
                <w:rFonts w:ascii="Arial Narrow" w:hAnsi="Arial Narrow" w:cs="Arial Narrow"/>
                <w:sz w:val="20"/>
                <w:szCs w:val="20"/>
                <w:lang w:val="es-CR" w:eastAsia="es-CR"/>
              </w:rPr>
              <w:t>.</w:t>
            </w:r>
          </w:p>
          <w:p w14:paraId="589D68D1" w14:textId="77777777" w:rsidR="00665159" w:rsidRPr="0042740E" w:rsidRDefault="00665159" w:rsidP="00665159">
            <w:pPr>
              <w:spacing w:after="60"/>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t>Servicios de cementerios, conforme a las competencias establecidas en el Código Municipal y la realidad cantonal.</w:t>
            </w:r>
          </w:p>
        </w:tc>
      </w:tr>
      <w:tr w:rsidR="00665159" w:rsidRPr="00331F03" w14:paraId="2FBF5320" w14:textId="77777777" w:rsidTr="0044146D">
        <w:trPr>
          <w:trHeight w:val="288"/>
        </w:trPr>
        <w:tc>
          <w:tcPr>
            <w:tcW w:w="3818" w:type="dxa"/>
            <w:tcBorders>
              <w:top w:val="nil"/>
              <w:left w:val="single" w:sz="8" w:space="0" w:color="auto"/>
              <w:bottom w:val="single" w:sz="4" w:space="0" w:color="auto"/>
              <w:right w:val="single" w:sz="4" w:space="0" w:color="auto"/>
            </w:tcBorders>
            <w:noWrap/>
            <w:vAlign w:val="bottom"/>
          </w:tcPr>
          <w:p w14:paraId="6B49A89D" w14:textId="77777777" w:rsidR="00665159" w:rsidRPr="0042740E" w:rsidRDefault="00665159" w:rsidP="00665159">
            <w:pPr>
              <w:spacing w:after="60"/>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t>Intereses por inversiones varias en el sector público interno</w:t>
            </w:r>
          </w:p>
          <w:p w14:paraId="03D674DE" w14:textId="77777777" w:rsidR="00665159" w:rsidRPr="0042740E" w:rsidRDefault="00665159" w:rsidP="00665159">
            <w:pPr>
              <w:spacing w:after="60"/>
              <w:jc w:val="both"/>
              <w:rPr>
                <w:rFonts w:ascii="Arial Narrow" w:hAnsi="Arial Narrow" w:cs="Arial Narrow"/>
                <w:sz w:val="20"/>
                <w:szCs w:val="20"/>
                <w:lang w:val="es-CR" w:eastAsia="es-CR"/>
              </w:rPr>
            </w:pPr>
          </w:p>
        </w:tc>
        <w:tc>
          <w:tcPr>
            <w:tcW w:w="5028" w:type="dxa"/>
            <w:tcBorders>
              <w:top w:val="nil"/>
              <w:left w:val="single" w:sz="8" w:space="0" w:color="auto"/>
              <w:bottom w:val="single" w:sz="4" w:space="0" w:color="auto"/>
              <w:right w:val="single" w:sz="4" w:space="0" w:color="auto"/>
            </w:tcBorders>
          </w:tcPr>
          <w:p w14:paraId="554E166E" w14:textId="77777777" w:rsidR="00665159" w:rsidRPr="0042740E" w:rsidRDefault="00665159" w:rsidP="00665159">
            <w:pPr>
              <w:spacing w:after="60"/>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t>Se generan por la inversión de efectivo según la valoración de los requerimientos de liquidez para atender sus compromisos más inmediatos.  De momento no se cuenta con lineamientos internos para el proceso de inversiones financieras (está en proceso de revisión y aprobación el reglamento) y actualmente se toma como criterio de inversión, las decisiones de la Tesorería, sustentada en acuerdos del Concejo que así lo autoriza.</w:t>
            </w:r>
          </w:p>
        </w:tc>
      </w:tr>
      <w:tr w:rsidR="00665159" w14:paraId="72B7A1BD" w14:textId="77777777" w:rsidTr="0044146D">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59E4D24F" w14:textId="77777777" w:rsidR="00665159" w:rsidRPr="00D05F48" w:rsidRDefault="00665159" w:rsidP="00665159">
            <w:pPr>
              <w:spacing w:after="60"/>
              <w:jc w:val="both"/>
              <w:rPr>
                <w:rFonts w:ascii="Arial Narrow" w:hAnsi="Arial Narrow" w:cs="Arial Narrow"/>
                <w:sz w:val="20"/>
                <w:szCs w:val="20"/>
                <w:lang w:eastAsia="es-CR"/>
              </w:rPr>
            </w:pPr>
            <w:r w:rsidRPr="00D05F48">
              <w:rPr>
                <w:rFonts w:ascii="Arial Narrow" w:hAnsi="Arial Narrow" w:cs="Arial Narrow"/>
                <w:sz w:val="20"/>
                <w:szCs w:val="20"/>
                <w:lang w:eastAsia="es-CR"/>
              </w:rPr>
              <w:t>Alquileres</w:t>
            </w:r>
          </w:p>
          <w:p w14:paraId="3A64F8D1" w14:textId="77777777" w:rsidR="00665159" w:rsidRDefault="00665159" w:rsidP="00665159">
            <w:pPr>
              <w:spacing w:after="60"/>
              <w:jc w:val="both"/>
              <w:rPr>
                <w:rFonts w:ascii="Arial Narrow" w:hAnsi="Arial Narrow" w:cs="Arial Narrow"/>
                <w:sz w:val="20"/>
                <w:szCs w:val="20"/>
                <w:lang w:eastAsia="es-CR"/>
              </w:rPr>
            </w:pPr>
          </w:p>
        </w:tc>
        <w:tc>
          <w:tcPr>
            <w:tcW w:w="5028" w:type="dxa"/>
            <w:tcBorders>
              <w:top w:val="single" w:sz="4" w:space="0" w:color="auto"/>
              <w:left w:val="single" w:sz="8" w:space="0" w:color="auto"/>
              <w:bottom w:val="single" w:sz="4" w:space="0" w:color="auto"/>
              <w:right w:val="single" w:sz="4" w:space="0" w:color="auto"/>
            </w:tcBorders>
          </w:tcPr>
          <w:p w14:paraId="4EAA34C7" w14:textId="77777777" w:rsidR="00665159" w:rsidRDefault="00665159" w:rsidP="00665159">
            <w:pPr>
              <w:spacing w:after="60"/>
              <w:jc w:val="both"/>
              <w:rPr>
                <w:rFonts w:ascii="Arial Narrow" w:hAnsi="Arial Narrow" w:cs="Arial Narrow"/>
                <w:sz w:val="20"/>
                <w:szCs w:val="20"/>
                <w:lang w:eastAsia="es-CR"/>
              </w:rPr>
            </w:pPr>
            <w:r w:rsidRPr="0042740E">
              <w:rPr>
                <w:rFonts w:ascii="Arial Narrow" w:hAnsi="Arial Narrow" w:cs="Arial Narrow"/>
                <w:sz w:val="20"/>
                <w:szCs w:val="20"/>
                <w:lang w:val="es-CR" w:eastAsia="es-CR"/>
              </w:rPr>
              <w:t xml:space="preserve">Se reciben por alquiler de locales en el mercado municipal y terminal de autobuses que según </w:t>
            </w:r>
            <w:r>
              <w:rPr>
                <w:rFonts w:ascii="Arial Narrow" w:hAnsi="Arial Narrow" w:cs="Arial Narrow"/>
                <w:sz w:val="20"/>
                <w:szCs w:val="20"/>
                <w:lang w:val="es-ES" w:eastAsia="es-CR"/>
              </w:rPr>
              <w:t xml:space="preserve">los contratos de arrendamiento que se suscriban conforme la competencia dada por la Ley sobre arrendamiento de Locales Municipales N° 7027.  El </w:t>
            </w:r>
            <w:r>
              <w:rPr>
                <w:rFonts w:ascii="Arial Narrow" w:hAnsi="Arial Narrow" w:cs="Arial Narrow"/>
                <w:sz w:val="20"/>
                <w:szCs w:val="20"/>
                <w:lang w:eastAsia="es-CR"/>
              </w:rPr>
              <w:t xml:space="preserve">precio de </w:t>
            </w:r>
            <w:r>
              <w:rPr>
                <w:rFonts w:ascii="Arial Narrow" w:hAnsi="Arial Narrow" w:cs="Arial Narrow"/>
                <w:sz w:val="20"/>
                <w:szCs w:val="20"/>
                <w:lang w:val="es-ES" w:eastAsia="es-CR"/>
              </w:rPr>
              <w:t xml:space="preserve">alquiler es </w:t>
            </w:r>
            <w:r>
              <w:rPr>
                <w:rFonts w:ascii="Arial Narrow" w:hAnsi="Arial Narrow" w:cs="Arial Narrow"/>
                <w:sz w:val="20"/>
                <w:szCs w:val="20"/>
                <w:lang w:eastAsia="es-CR"/>
              </w:rPr>
              <w:t>pagadero por adelantado.</w:t>
            </w:r>
          </w:p>
        </w:tc>
      </w:tr>
      <w:tr w:rsidR="00665159" w:rsidRPr="00331F03" w14:paraId="6C5AC60F" w14:textId="77777777" w:rsidTr="0044146D">
        <w:trPr>
          <w:trHeight w:val="288"/>
        </w:trPr>
        <w:tc>
          <w:tcPr>
            <w:tcW w:w="3818" w:type="dxa"/>
            <w:tcBorders>
              <w:top w:val="single" w:sz="4" w:space="0" w:color="auto"/>
              <w:left w:val="single" w:sz="8" w:space="0" w:color="auto"/>
              <w:bottom w:val="single" w:sz="4" w:space="0" w:color="auto"/>
              <w:right w:val="single" w:sz="4" w:space="0" w:color="auto"/>
            </w:tcBorders>
            <w:noWrap/>
            <w:vAlign w:val="bottom"/>
          </w:tcPr>
          <w:p w14:paraId="09C4BBA3" w14:textId="77777777" w:rsidR="00665159" w:rsidRPr="0042740E" w:rsidRDefault="00665159" w:rsidP="00665159">
            <w:pPr>
              <w:spacing w:after="60"/>
              <w:jc w:val="both"/>
              <w:rPr>
                <w:rFonts w:ascii="Arial Narrow" w:hAnsi="Arial Narrow" w:cs="Arial Narrow"/>
                <w:sz w:val="20"/>
                <w:szCs w:val="20"/>
                <w:lang w:val="es-CR" w:eastAsia="es-CR"/>
              </w:rPr>
            </w:pPr>
            <w:r w:rsidRPr="0042740E">
              <w:rPr>
                <w:rFonts w:ascii="Arial Narrow" w:hAnsi="Arial Narrow" w:cs="Arial Narrow"/>
                <w:sz w:val="20"/>
                <w:szCs w:val="20"/>
                <w:lang w:val="es-CR" w:eastAsia="es-CR"/>
              </w:rPr>
              <w:t>Derechos administrativos a los servicios de transportes por carreteras.</w:t>
            </w:r>
          </w:p>
          <w:p w14:paraId="5B5F05F3" w14:textId="77777777" w:rsidR="00665159" w:rsidRPr="0042740E" w:rsidRDefault="00665159" w:rsidP="00665159">
            <w:pPr>
              <w:spacing w:after="60"/>
              <w:jc w:val="both"/>
              <w:rPr>
                <w:rFonts w:ascii="Arial Narrow" w:hAnsi="Arial Narrow" w:cs="Arial Narrow"/>
                <w:sz w:val="20"/>
                <w:szCs w:val="20"/>
                <w:lang w:val="es-CR" w:eastAsia="es-CR"/>
              </w:rPr>
            </w:pPr>
          </w:p>
        </w:tc>
        <w:tc>
          <w:tcPr>
            <w:tcW w:w="5028" w:type="dxa"/>
            <w:tcBorders>
              <w:top w:val="single" w:sz="4" w:space="0" w:color="auto"/>
              <w:left w:val="single" w:sz="8" w:space="0" w:color="auto"/>
              <w:bottom w:val="single" w:sz="4" w:space="0" w:color="auto"/>
              <w:right w:val="single" w:sz="4" w:space="0" w:color="auto"/>
            </w:tcBorders>
          </w:tcPr>
          <w:p w14:paraId="67741BC8" w14:textId="77777777" w:rsidR="00665159" w:rsidRPr="0042740E" w:rsidRDefault="00665159" w:rsidP="00665159">
            <w:pPr>
              <w:spacing w:after="60"/>
              <w:jc w:val="both"/>
              <w:rPr>
                <w:rFonts w:ascii="Arial Narrow" w:hAnsi="Arial Narrow" w:cs="Arial Narrow"/>
                <w:sz w:val="20"/>
                <w:szCs w:val="20"/>
                <w:lang w:val="es-CR" w:eastAsia="es-CR"/>
              </w:rPr>
            </w:pPr>
            <w:r>
              <w:rPr>
                <w:rFonts w:ascii="Arial Narrow" w:hAnsi="Arial Narrow" w:cs="Arial Narrow"/>
                <w:sz w:val="20"/>
                <w:szCs w:val="20"/>
                <w:lang w:val="es-ES" w:eastAsia="es-CR"/>
              </w:rPr>
              <w:t xml:space="preserve">Conforme con las facultades municipales </w:t>
            </w:r>
            <w:r w:rsidRPr="0042740E">
              <w:rPr>
                <w:rFonts w:ascii="Arial Narrow" w:hAnsi="Arial Narrow" w:cs="Arial Narrow"/>
                <w:sz w:val="20"/>
                <w:szCs w:val="20"/>
                <w:lang w:val="es-CR" w:eastAsia="es-CR"/>
              </w:rPr>
              <w:t xml:space="preserve">se estableció </w:t>
            </w:r>
            <w:r>
              <w:rPr>
                <w:rFonts w:ascii="Arial Narrow" w:hAnsi="Arial Narrow" w:cs="Arial Narrow"/>
                <w:sz w:val="20"/>
                <w:szCs w:val="20"/>
                <w:lang w:val="es-ES" w:eastAsia="es-CR"/>
              </w:rPr>
              <w:t xml:space="preserve">el cobro de derechos </w:t>
            </w:r>
            <w:r w:rsidRPr="0048465A">
              <w:rPr>
                <w:rFonts w:ascii="Arial Narrow" w:hAnsi="Arial Narrow" w:cs="Arial Narrow"/>
                <w:sz w:val="20"/>
                <w:szCs w:val="20"/>
                <w:lang w:val="es-ES" w:eastAsia="es-CR"/>
              </w:rPr>
              <w:t xml:space="preserve">administrativos a los servicios de transportes por carretera, </w:t>
            </w:r>
            <w:r w:rsidRPr="0042740E">
              <w:rPr>
                <w:rFonts w:ascii="Arial Narrow" w:hAnsi="Arial Narrow" w:cs="Arial Narrow"/>
                <w:sz w:val="20"/>
                <w:szCs w:val="20"/>
                <w:lang w:val="es-CR" w:eastAsia="es-CR"/>
              </w:rPr>
              <w:t>pagadero por adelantado</w:t>
            </w:r>
            <w:r w:rsidRPr="0048465A">
              <w:rPr>
                <w:rFonts w:ascii="Arial Narrow" w:hAnsi="Arial Narrow" w:cs="Arial Narrow"/>
                <w:sz w:val="20"/>
                <w:szCs w:val="20"/>
                <w:lang w:val="es-ES" w:eastAsia="es-CR"/>
              </w:rPr>
              <w:t xml:space="preserve"> por el uso de espacio en la terminal de buses en el centro de </w:t>
            </w:r>
            <w:r>
              <w:rPr>
                <w:rFonts w:ascii="Arial Narrow" w:hAnsi="Arial Narrow" w:cs="Arial Narrow"/>
                <w:sz w:val="20"/>
                <w:szCs w:val="20"/>
                <w:lang w:val="es-ES" w:eastAsia="es-CR"/>
              </w:rPr>
              <w:t>Buenos Aires</w:t>
            </w:r>
            <w:r w:rsidRPr="0042740E">
              <w:rPr>
                <w:rFonts w:ascii="Arial Narrow" w:hAnsi="Arial Narrow" w:cs="Arial Narrow"/>
                <w:sz w:val="20"/>
                <w:szCs w:val="20"/>
                <w:lang w:val="es-CR" w:eastAsia="es-CR"/>
              </w:rPr>
              <w:t>.</w:t>
            </w:r>
          </w:p>
        </w:tc>
      </w:tr>
    </w:tbl>
    <w:p w14:paraId="0681DD37" w14:textId="77777777" w:rsidR="00665159" w:rsidRPr="0042740E" w:rsidRDefault="00665159" w:rsidP="00B1612A">
      <w:pPr>
        <w:pStyle w:val="NormalWeb"/>
        <w:spacing w:before="0" w:beforeAutospacing="0" w:after="0" w:afterAutospacing="0" w:line="360" w:lineRule="auto"/>
        <w:jc w:val="both"/>
        <w:rPr>
          <w:rFonts w:ascii="Arial Narrow" w:hAnsi="Arial Narrow"/>
          <w:b/>
          <w:bCs/>
          <w:sz w:val="22"/>
          <w:szCs w:val="22"/>
          <w:u w:val="single"/>
          <w:lang w:val="es-CR"/>
        </w:rPr>
      </w:pPr>
    </w:p>
    <w:p w14:paraId="5798F9AD" w14:textId="77777777" w:rsidR="001171EA" w:rsidRPr="0042740E" w:rsidRDefault="001171EA" w:rsidP="00082CFF">
      <w:pPr>
        <w:spacing w:line="360" w:lineRule="auto"/>
        <w:ind w:right="51"/>
        <w:jc w:val="both"/>
        <w:rPr>
          <w:rFonts w:ascii="Arial Narrow" w:hAnsi="Arial Narrow"/>
          <w:lang w:val="es-CR"/>
        </w:rPr>
      </w:pPr>
    </w:p>
    <w:p w14:paraId="22AF516B"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58" w:name="_Toc54961676"/>
      <w:bookmarkStart w:id="59" w:name="_Toc107475750"/>
      <w:r w:rsidRPr="0042740E">
        <w:rPr>
          <w:rFonts w:ascii="Arial Narrow" w:hAnsi="Arial Narrow"/>
          <w:color w:val="002060"/>
          <w:sz w:val="24"/>
          <w:szCs w:val="24"/>
          <w:lang w:val="es-CR"/>
        </w:rPr>
        <w:t>NICSP 10- Información financiera en economías hiperinflacionarias:</w:t>
      </w:r>
      <w:bookmarkEnd w:id="58"/>
      <w:bookmarkEnd w:id="59"/>
      <w:r w:rsidRPr="0042740E">
        <w:rPr>
          <w:rFonts w:ascii="Arial Narrow" w:hAnsi="Arial Narrow"/>
          <w:color w:val="002060"/>
          <w:sz w:val="24"/>
          <w:szCs w:val="24"/>
          <w:lang w:val="es-CR"/>
        </w:rPr>
        <w:t xml:space="preserve"> </w:t>
      </w:r>
    </w:p>
    <w:p w14:paraId="3AD33B1B" w14:textId="77777777" w:rsidR="00655CD0" w:rsidRPr="0042740E" w:rsidRDefault="00655CD0" w:rsidP="00232486">
      <w:pPr>
        <w:spacing w:line="360" w:lineRule="auto"/>
        <w:jc w:val="both"/>
        <w:rPr>
          <w:lang w:val="es-CR" w:eastAsia="es-CR"/>
        </w:rPr>
      </w:pPr>
    </w:p>
    <w:p w14:paraId="548F4E5A" w14:textId="77777777" w:rsidR="0076742B" w:rsidRPr="00BC7C5B" w:rsidRDefault="0076742B" w:rsidP="00232486">
      <w:pPr>
        <w:spacing w:line="360" w:lineRule="auto"/>
        <w:jc w:val="both"/>
        <w:rPr>
          <w:rFonts w:ascii="Arial Narrow" w:hAnsi="Arial Narrow"/>
          <w:b/>
          <w:lang w:val="es-MX"/>
        </w:rPr>
      </w:pPr>
      <w:r w:rsidRPr="00BC7C5B">
        <w:rPr>
          <w:rFonts w:ascii="Arial Narrow" w:hAnsi="Arial Narrow"/>
          <w:lang w:val="es-MX"/>
        </w:rPr>
        <w:t>De acuerdo con la NICSP 10- Información financiera en economías hiperinflacionarias</w:t>
      </w:r>
    </w:p>
    <w:p w14:paraId="228AD789" w14:textId="77777777" w:rsidR="00386379" w:rsidRPr="0007657F" w:rsidRDefault="00386379" w:rsidP="00232486">
      <w:pPr>
        <w:pStyle w:val="NormalWeb"/>
        <w:spacing w:before="0" w:beforeAutospacing="0" w:after="0" w:afterAutospacing="0" w:line="360" w:lineRule="auto"/>
        <w:jc w:val="both"/>
        <w:rPr>
          <w:rFonts w:ascii="Arial Narrow" w:hAnsi="Arial Narrow"/>
          <w:color w:val="000000"/>
          <w:lang w:val="es-CR"/>
        </w:rPr>
      </w:pPr>
    </w:p>
    <w:p w14:paraId="18BDC0D8" w14:textId="4545D1B5"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29BD265"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821FA0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EE341C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F60893A"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57D469E"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20AFF5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AF30560" w14:textId="1A81CF16" w:rsidR="00D00BB5" w:rsidRPr="00D00BB5" w:rsidRDefault="00665159"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6A80F92A" w14:textId="77777777" w:rsidR="008F725C" w:rsidRDefault="008F725C" w:rsidP="004D5030">
      <w:pPr>
        <w:pStyle w:val="NormalWeb"/>
        <w:spacing w:before="0" w:beforeAutospacing="0" w:after="0" w:afterAutospacing="0" w:line="360" w:lineRule="auto"/>
        <w:jc w:val="both"/>
        <w:rPr>
          <w:rFonts w:ascii="Arial Narrow" w:hAnsi="Arial Narrow"/>
          <w:b/>
          <w:sz w:val="22"/>
          <w:szCs w:val="22"/>
          <w:u w:val="single"/>
          <w:lang w:val="es-MX"/>
        </w:rPr>
      </w:pPr>
    </w:p>
    <w:p w14:paraId="70E3A34F" w14:textId="77777777" w:rsidR="004D5030" w:rsidRPr="00BC7C5B" w:rsidRDefault="004D5030" w:rsidP="004D5030">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 (Ver guías de aplicación de la NICSP 10):</w:t>
      </w:r>
    </w:p>
    <w:p w14:paraId="6886A03E" w14:textId="3BF7EE67" w:rsidR="00665159" w:rsidRDefault="00665159" w:rsidP="00665159">
      <w:pPr>
        <w:pStyle w:val="NormalWeb"/>
        <w:spacing w:before="0" w:beforeAutospacing="0" w:after="0" w:afterAutospacing="0"/>
        <w:jc w:val="both"/>
        <w:rPr>
          <w:rFonts w:ascii="Arial Narrow" w:hAnsi="Arial Narrow"/>
          <w:bCs/>
          <w:sz w:val="22"/>
          <w:szCs w:val="22"/>
          <w:lang w:val="es-MX"/>
        </w:rPr>
      </w:pPr>
      <w:r>
        <w:rPr>
          <w:rFonts w:ascii="Arial Narrow" w:hAnsi="Arial Narrow"/>
          <w:bCs/>
          <w:sz w:val="22"/>
          <w:szCs w:val="22"/>
          <w:lang w:val="es-MX"/>
        </w:rPr>
        <w:t xml:space="preserve">Esta norma no aplica por cuanto a nivel nacional no se enfrentan situaciones económicas que lo ameriten.  </w:t>
      </w:r>
    </w:p>
    <w:p w14:paraId="72C8E020" w14:textId="77777777" w:rsidR="008F725C" w:rsidRPr="00665159" w:rsidRDefault="008F725C" w:rsidP="00082CFF">
      <w:pPr>
        <w:spacing w:line="360" w:lineRule="auto"/>
        <w:ind w:right="51"/>
        <w:jc w:val="both"/>
        <w:rPr>
          <w:rFonts w:ascii="Arial Narrow" w:hAnsi="Arial Narrow"/>
          <w:lang w:val="es-MX"/>
        </w:rPr>
      </w:pPr>
    </w:p>
    <w:p w14:paraId="1F4B2EE7" w14:textId="77777777" w:rsidR="00655CD0" w:rsidRPr="0042740E" w:rsidRDefault="00D557F7" w:rsidP="00655CD0">
      <w:pPr>
        <w:pStyle w:val="Ttulo3"/>
        <w:spacing w:before="0" w:line="360" w:lineRule="auto"/>
        <w:jc w:val="both"/>
        <w:rPr>
          <w:rFonts w:ascii="Arial Narrow" w:hAnsi="Arial Narrow"/>
          <w:color w:val="002060"/>
          <w:sz w:val="24"/>
          <w:szCs w:val="24"/>
          <w:lang w:val="es-CR"/>
        </w:rPr>
      </w:pPr>
      <w:bookmarkStart w:id="60" w:name="_Toc54961677"/>
      <w:bookmarkStart w:id="61" w:name="_Toc107475751"/>
      <w:r w:rsidRPr="0042740E">
        <w:rPr>
          <w:rFonts w:ascii="Arial Narrow" w:hAnsi="Arial Narrow"/>
          <w:color w:val="002060"/>
          <w:sz w:val="24"/>
          <w:szCs w:val="24"/>
          <w:lang w:val="es-CR"/>
        </w:rPr>
        <w:t>NICSP 11- Contratos de construcción:</w:t>
      </w:r>
      <w:bookmarkEnd w:id="60"/>
      <w:bookmarkEnd w:id="61"/>
      <w:r w:rsidRPr="0042740E">
        <w:rPr>
          <w:rFonts w:ascii="Arial Narrow" w:hAnsi="Arial Narrow"/>
          <w:color w:val="002060"/>
          <w:sz w:val="24"/>
          <w:szCs w:val="24"/>
          <w:lang w:val="es-CR"/>
        </w:rPr>
        <w:t xml:space="preserve"> </w:t>
      </w:r>
    </w:p>
    <w:p w14:paraId="22531063" w14:textId="77777777" w:rsidR="00655CD0" w:rsidRPr="0042740E" w:rsidRDefault="00655CD0" w:rsidP="00232486">
      <w:pPr>
        <w:spacing w:line="360" w:lineRule="auto"/>
        <w:jc w:val="both"/>
        <w:rPr>
          <w:lang w:val="es-CR" w:eastAsia="es-CR"/>
        </w:rPr>
      </w:pPr>
    </w:p>
    <w:p w14:paraId="67A86FD8" w14:textId="77777777" w:rsidR="0076742B" w:rsidRPr="00BC7C5B" w:rsidRDefault="0076742B" w:rsidP="00232486">
      <w:pPr>
        <w:spacing w:line="360" w:lineRule="auto"/>
        <w:jc w:val="both"/>
        <w:rPr>
          <w:rFonts w:ascii="Arial Narrow" w:hAnsi="Arial Narrow"/>
          <w:b/>
          <w:lang w:val="es-MX"/>
        </w:rPr>
      </w:pPr>
      <w:r w:rsidRPr="00BC7C5B">
        <w:rPr>
          <w:rFonts w:ascii="Arial Narrow" w:hAnsi="Arial Narrow"/>
          <w:lang w:val="es-MX"/>
        </w:rPr>
        <w:t xml:space="preserve">De acuerdo con la NICSP 11- Contratos de construcción: </w:t>
      </w:r>
      <w:r w:rsidRPr="00BC7C5B">
        <w:rPr>
          <w:rFonts w:ascii="Arial Narrow" w:hAnsi="Arial Narrow"/>
          <w:b/>
          <w:lang w:val="es-MX"/>
        </w:rPr>
        <w:t>(El contratista)</w:t>
      </w:r>
    </w:p>
    <w:p w14:paraId="43D78F0E"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F97E0E8"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62BCD81"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09BEF6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93D564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123E3A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8E1027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B285AAF" w14:textId="3181BE19"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665159">
              <w:rPr>
                <w:rFonts w:ascii="Arial Narrow" w:hAnsi="Arial Narrow" w:cs="Calibri"/>
                <w:color w:val="000000"/>
                <w:lang w:eastAsia="es-CR"/>
              </w:rPr>
              <w:t>1</w:t>
            </w:r>
          </w:p>
        </w:tc>
      </w:tr>
    </w:tbl>
    <w:p w14:paraId="3977B737" w14:textId="77777777" w:rsidR="00D557F7" w:rsidRPr="00BC7C5B" w:rsidRDefault="00D557F7" w:rsidP="00082CFF">
      <w:pPr>
        <w:spacing w:line="360" w:lineRule="auto"/>
        <w:ind w:right="51"/>
        <w:jc w:val="both"/>
        <w:rPr>
          <w:rFonts w:ascii="Arial Narrow" w:hAnsi="Arial Narrow"/>
        </w:rPr>
      </w:pPr>
    </w:p>
    <w:p w14:paraId="40BC7B4B" w14:textId="77777777" w:rsidR="00D557F7" w:rsidRPr="00232486" w:rsidRDefault="004D5030" w:rsidP="00232486">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4F572F">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4F572F">
        <w:rPr>
          <w:rFonts w:ascii="Arial Narrow" w:hAnsi="Arial Narrow"/>
          <w:b/>
          <w:sz w:val="22"/>
          <w:szCs w:val="22"/>
          <w:u w:val="single"/>
          <w:lang w:val="es-MX"/>
        </w:rPr>
        <w:t>GA</w:t>
      </w:r>
      <w:r w:rsidRPr="00BC7C5B">
        <w:rPr>
          <w:rFonts w:ascii="Arial Narrow" w:hAnsi="Arial Narrow"/>
          <w:b/>
          <w:sz w:val="22"/>
          <w:szCs w:val="22"/>
          <w:u w:val="single"/>
          <w:lang w:val="es-MX"/>
        </w:rPr>
        <w:t xml:space="preserve"> de la NICSP 11):</w:t>
      </w:r>
    </w:p>
    <w:p w14:paraId="4DE09874" w14:textId="41FFA7B2" w:rsidR="00665159" w:rsidRPr="00223BC3" w:rsidRDefault="00665159" w:rsidP="00665159">
      <w:pPr>
        <w:jc w:val="both"/>
        <w:rPr>
          <w:rFonts w:ascii="Arial Narrow" w:hAnsi="Arial Narrow"/>
          <w:lang w:val="es-MX"/>
        </w:rPr>
      </w:pPr>
      <w:bookmarkStart w:id="62" w:name="_Toc54961678"/>
      <w:r>
        <w:rPr>
          <w:rFonts w:ascii="Arial Narrow" w:hAnsi="Arial Narrow"/>
          <w:lang w:val="es-MX"/>
        </w:rPr>
        <w:t>E</w:t>
      </w:r>
      <w:r w:rsidRPr="00223BC3">
        <w:rPr>
          <w:rFonts w:ascii="Arial Narrow" w:hAnsi="Arial Narrow"/>
          <w:lang w:val="es-MX"/>
        </w:rPr>
        <w:t>sta norma no</w:t>
      </w:r>
      <w:r>
        <w:rPr>
          <w:rFonts w:ascii="Arial Narrow" w:hAnsi="Arial Narrow"/>
          <w:lang w:val="es-MX"/>
        </w:rPr>
        <w:t xml:space="preserve"> le </w:t>
      </w:r>
      <w:r w:rsidRPr="00223BC3">
        <w:rPr>
          <w:rFonts w:ascii="Arial Narrow" w:hAnsi="Arial Narrow"/>
          <w:lang w:val="es-MX"/>
        </w:rPr>
        <w:t xml:space="preserve">aplica </w:t>
      </w:r>
      <w:r>
        <w:rPr>
          <w:rFonts w:ascii="Arial Narrow" w:hAnsi="Arial Narrow"/>
          <w:lang w:val="es-MX"/>
        </w:rPr>
        <w:t>a</w:t>
      </w:r>
      <w:r w:rsidRPr="00223BC3">
        <w:rPr>
          <w:rFonts w:ascii="Arial Narrow" w:hAnsi="Arial Narrow"/>
          <w:lang w:val="es-MX"/>
        </w:rPr>
        <w:t xml:space="preserve"> la </w:t>
      </w:r>
      <w:r>
        <w:rPr>
          <w:rFonts w:ascii="Arial Narrow" w:hAnsi="Arial Narrow"/>
          <w:lang w:val="es-MX"/>
        </w:rPr>
        <w:t>M</w:t>
      </w:r>
      <w:r w:rsidRPr="00223BC3">
        <w:rPr>
          <w:rFonts w:ascii="Arial Narrow" w:hAnsi="Arial Narrow"/>
          <w:lang w:val="es-MX"/>
        </w:rPr>
        <w:t>unicipalidad</w:t>
      </w:r>
      <w:r>
        <w:rPr>
          <w:rFonts w:ascii="Arial Narrow" w:hAnsi="Arial Narrow"/>
          <w:lang w:val="es-MX"/>
        </w:rPr>
        <w:t xml:space="preserve"> de Buenos Aires</w:t>
      </w:r>
      <w:r w:rsidRPr="00223BC3">
        <w:rPr>
          <w:rFonts w:ascii="Arial Narrow" w:hAnsi="Arial Narrow"/>
          <w:lang w:val="es-MX"/>
        </w:rPr>
        <w:t xml:space="preserve">, por cuanto </w:t>
      </w:r>
      <w:r>
        <w:rPr>
          <w:rFonts w:ascii="Arial Narrow" w:hAnsi="Arial Narrow"/>
          <w:lang w:val="es-MX"/>
        </w:rPr>
        <w:t>el giro normal de</w:t>
      </w:r>
      <w:r w:rsidR="00F874B9">
        <w:rPr>
          <w:rFonts w:ascii="Arial Narrow" w:hAnsi="Arial Narrow"/>
          <w:lang w:val="es-MX"/>
        </w:rPr>
        <w:t>l ayntamiento</w:t>
      </w:r>
      <w:r>
        <w:rPr>
          <w:rFonts w:ascii="Arial Narrow" w:hAnsi="Arial Narrow"/>
          <w:lang w:val="es-MX"/>
        </w:rPr>
        <w:t xml:space="preserve"> </w:t>
      </w:r>
      <w:r w:rsidRPr="00223BC3">
        <w:rPr>
          <w:rFonts w:ascii="Arial Narrow" w:hAnsi="Arial Narrow"/>
          <w:lang w:val="es-MX"/>
        </w:rPr>
        <w:t xml:space="preserve">no </w:t>
      </w:r>
      <w:r>
        <w:rPr>
          <w:rFonts w:ascii="Arial Narrow" w:hAnsi="Arial Narrow"/>
          <w:lang w:val="es-MX"/>
        </w:rPr>
        <w:t xml:space="preserve">es </w:t>
      </w:r>
      <w:r w:rsidRPr="00223BC3">
        <w:rPr>
          <w:rFonts w:ascii="Arial Narrow" w:hAnsi="Arial Narrow"/>
          <w:lang w:val="es-MX"/>
        </w:rPr>
        <w:t>como contratista</w:t>
      </w:r>
      <w:r>
        <w:rPr>
          <w:rFonts w:ascii="Arial Narrow" w:hAnsi="Arial Narrow"/>
          <w:lang w:val="es-MX"/>
        </w:rPr>
        <w:t>.</w:t>
      </w:r>
    </w:p>
    <w:p w14:paraId="4498FC17" w14:textId="77777777" w:rsidR="00232486" w:rsidRPr="00665159" w:rsidRDefault="00232486" w:rsidP="001171EA">
      <w:pPr>
        <w:pStyle w:val="Ttulo3"/>
        <w:spacing w:before="0" w:line="360" w:lineRule="auto"/>
        <w:jc w:val="both"/>
        <w:rPr>
          <w:rFonts w:ascii="Arial Narrow" w:hAnsi="Arial Narrow"/>
          <w:color w:val="002060"/>
          <w:sz w:val="24"/>
          <w:szCs w:val="24"/>
          <w:lang w:val="es-MX"/>
        </w:rPr>
      </w:pPr>
    </w:p>
    <w:p w14:paraId="3C0BCA09"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63" w:name="_Toc107475752"/>
      <w:r w:rsidRPr="0042740E">
        <w:rPr>
          <w:rFonts w:ascii="Arial Narrow" w:hAnsi="Arial Narrow"/>
          <w:color w:val="002060"/>
          <w:sz w:val="24"/>
          <w:szCs w:val="24"/>
          <w:lang w:val="es-CR"/>
        </w:rPr>
        <w:t>NICSP 12-Inventarios:</w:t>
      </w:r>
      <w:bookmarkEnd w:id="62"/>
      <w:bookmarkEnd w:id="63"/>
      <w:r w:rsidRPr="0042740E">
        <w:rPr>
          <w:rFonts w:ascii="Arial Narrow" w:hAnsi="Arial Narrow"/>
          <w:color w:val="002060"/>
          <w:sz w:val="24"/>
          <w:szCs w:val="24"/>
          <w:lang w:val="es-CR"/>
        </w:rPr>
        <w:t xml:space="preserve"> </w:t>
      </w:r>
    </w:p>
    <w:p w14:paraId="2B528048" w14:textId="77777777" w:rsidR="00655CD0" w:rsidRPr="0042740E" w:rsidRDefault="00655CD0" w:rsidP="00232486">
      <w:pPr>
        <w:spacing w:line="360" w:lineRule="auto"/>
        <w:jc w:val="both"/>
        <w:rPr>
          <w:lang w:val="es-CR" w:eastAsia="es-CR"/>
        </w:rPr>
      </w:pPr>
    </w:p>
    <w:p w14:paraId="171008CD"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12- Inventarios</w:t>
      </w:r>
    </w:p>
    <w:p w14:paraId="5D2E4E41"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47CECC7" w14:textId="77777777" w:rsidR="00655CD0" w:rsidRPr="00BC7C5B" w:rsidRDefault="0076742B" w:rsidP="0076742B">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4C4211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7946DF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44BE7EF" w14:textId="07D130E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F874B9">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1F0DAD0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AB4442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0A77F1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0335AFD2" w14:textId="77777777" w:rsidR="004D5030" w:rsidRDefault="004D5030" w:rsidP="004D5030">
      <w:pPr>
        <w:pStyle w:val="NormalWeb"/>
        <w:spacing w:before="0" w:beforeAutospacing="0" w:after="0" w:afterAutospacing="0" w:line="360" w:lineRule="auto"/>
        <w:jc w:val="both"/>
        <w:rPr>
          <w:rFonts w:ascii="Arial Narrow" w:hAnsi="Arial Narrow"/>
          <w:sz w:val="22"/>
          <w:szCs w:val="22"/>
          <w:u w:val="single"/>
          <w:lang w:val="es-MX"/>
        </w:rPr>
      </w:pPr>
    </w:p>
    <w:tbl>
      <w:tblPr>
        <w:tblW w:w="9077" w:type="dxa"/>
        <w:tblCellMar>
          <w:left w:w="70" w:type="dxa"/>
          <w:right w:w="70" w:type="dxa"/>
        </w:tblCellMar>
        <w:tblLook w:val="04A0" w:firstRow="1" w:lastRow="0" w:firstColumn="1" w:lastColumn="0" w:noHBand="0" w:noVBand="1"/>
      </w:tblPr>
      <w:tblGrid>
        <w:gridCol w:w="3392"/>
        <w:gridCol w:w="2885"/>
        <w:gridCol w:w="2763"/>
        <w:gridCol w:w="37"/>
      </w:tblGrid>
      <w:tr w:rsidR="0032789C" w:rsidRPr="0032789C" w14:paraId="40C338F2" w14:textId="77777777" w:rsidTr="0032789C">
        <w:trPr>
          <w:gridAfter w:val="1"/>
          <w:wAfter w:w="37" w:type="dxa"/>
          <w:trHeight w:val="300"/>
        </w:trPr>
        <w:tc>
          <w:tcPr>
            <w:tcW w:w="9040" w:type="dxa"/>
            <w:gridSpan w:val="3"/>
            <w:tcBorders>
              <w:top w:val="single" w:sz="8" w:space="0" w:color="auto"/>
              <w:left w:val="single" w:sz="8" w:space="0" w:color="auto"/>
              <w:bottom w:val="nil"/>
              <w:right w:val="single" w:sz="8" w:space="0" w:color="000000"/>
            </w:tcBorders>
            <w:shd w:val="clear" w:color="000000" w:fill="1F3864"/>
            <w:noWrap/>
            <w:vAlign w:val="center"/>
            <w:hideMark/>
          </w:tcPr>
          <w:p w14:paraId="3DA6BD91"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TIEMPOS DEL DEVENGO:</w:t>
            </w:r>
          </w:p>
        </w:tc>
      </w:tr>
      <w:tr w:rsidR="0032789C" w:rsidRPr="00331F03" w14:paraId="09B18A7C" w14:textId="77777777" w:rsidTr="0032789C">
        <w:trPr>
          <w:gridAfter w:val="1"/>
          <w:wAfter w:w="37" w:type="dxa"/>
          <w:trHeight w:val="300"/>
        </w:trPr>
        <w:tc>
          <w:tcPr>
            <w:tcW w:w="904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C6C8185" w14:textId="77777777" w:rsidR="0032789C" w:rsidRPr="00C3389B" w:rsidRDefault="0032789C" w:rsidP="0032789C">
            <w:pPr>
              <w:jc w:val="center"/>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Describir los tiempos del devengo en los insumos que por materialidad aplica:</w:t>
            </w:r>
          </w:p>
        </w:tc>
      </w:tr>
      <w:tr w:rsidR="00F874B9" w:rsidRPr="00331F03" w14:paraId="402A8034" w14:textId="77777777" w:rsidTr="0044146D">
        <w:trPr>
          <w:gridAfter w:val="1"/>
          <w:wAfter w:w="37" w:type="dxa"/>
          <w:trHeight w:val="300"/>
        </w:trPr>
        <w:tc>
          <w:tcPr>
            <w:tcW w:w="9040" w:type="dxa"/>
            <w:gridSpan w:val="3"/>
            <w:tcBorders>
              <w:top w:val="single" w:sz="4" w:space="0" w:color="auto"/>
              <w:left w:val="single" w:sz="8" w:space="0" w:color="auto"/>
              <w:bottom w:val="single" w:sz="4" w:space="0" w:color="auto"/>
              <w:right w:val="single" w:sz="8" w:space="0" w:color="000000"/>
            </w:tcBorders>
            <w:shd w:val="clear" w:color="auto" w:fill="auto"/>
            <w:noWrap/>
            <w:hideMark/>
          </w:tcPr>
          <w:p w14:paraId="7B1A6F3D" w14:textId="4382423E" w:rsidR="00F874B9" w:rsidRPr="00C3389B" w:rsidRDefault="00B775E9" w:rsidP="00F874B9">
            <w:pPr>
              <w:jc w:val="both"/>
              <w:rPr>
                <w:rFonts w:ascii="Arial Narrow" w:hAnsi="Arial Narrow" w:cs="Calibri"/>
                <w:color w:val="000000"/>
                <w:sz w:val="22"/>
                <w:szCs w:val="22"/>
                <w:lang w:val="es-CR" w:eastAsia="es-CR"/>
              </w:rPr>
            </w:pPr>
            <w:r w:rsidRPr="00C3389B">
              <w:rPr>
                <w:rFonts w:ascii="Arial Narrow" w:hAnsi="Arial Narrow" w:cs="Calibri"/>
                <w:sz w:val="22"/>
                <w:szCs w:val="22"/>
                <w:lang w:val="es-CR" w:eastAsia="es-CR"/>
              </w:rPr>
              <w:t>C</w:t>
            </w:r>
            <w:r w:rsidR="00F874B9" w:rsidRPr="00C3389B">
              <w:rPr>
                <w:rFonts w:ascii="Arial Narrow" w:hAnsi="Arial Narrow" w:cs="Calibri"/>
                <w:sz w:val="22"/>
                <w:szCs w:val="22"/>
                <w:lang w:val="es-CR" w:eastAsia="es-CR"/>
              </w:rPr>
              <w:t xml:space="preserve">omo parte de las políticas que están operando actualmente se tiene establecido reconocer el gasto de inventarios con base en el recuento que hacen los encargados de las diferentes bodegas quienes informan a la contabilidad municipal los saldos de las existencias para </w:t>
            </w:r>
            <w:r w:rsidR="00A45B94" w:rsidRPr="00C3389B">
              <w:rPr>
                <w:rFonts w:ascii="Arial Narrow" w:hAnsi="Arial Narrow" w:cs="Calibri"/>
                <w:sz w:val="22"/>
                <w:szCs w:val="22"/>
                <w:lang w:val="es-CR" w:eastAsia="es-CR"/>
              </w:rPr>
              <w:t xml:space="preserve">que realice el </w:t>
            </w:r>
            <w:r w:rsidR="00F874B9" w:rsidRPr="00C3389B">
              <w:rPr>
                <w:rFonts w:ascii="Arial Narrow" w:hAnsi="Arial Narrow" w:cs="Calibri"/>
                <w:sz w:val="22"/>
                <w:szCs w:val="22"/>
                <w:lang w:val="es-CR" w:eastAsia="es-CR"/>
              </w:rPr>
              <w:t>registro</w:t>
            </w:r>
            <w:r w:rsidR="00A45B94" w:rsidRPr="00C3389B">
              <w:rPr>
                <w:rFonts w:ascii="Arial Narrow" w:hAnsi="Arial Narrow" w:cs="Calibri"/>
                <w:sz w:val="22"/>
                <w:szCs w:val="22"/>
                <w:lang w:val="es-CR" w:eastAsia="es-CR"/>
              </w:rPr>
              <w:t xml:space="preserve"> pertinente</w:t>
            </w:r>
            <w:r w:rsidR="00F874B9" w:rsidRPr="00C3389B">
              <w:rPr>
                <w:rFonts w:ascii="Arial Narrow" w:hAnsi="Arial Narrow" w:cs="Calibri"/>
                <w:sz w:val="22"/>
                <w:szCs w:val="22"/>
                <w:lang w:val="es-CR" w:eastAsia="es-CR"/>
              </w:rPr>
              <w:t>.</w:t>
            </w:r>
          </w:p>
        </w:tc>
      </w:tr>
      <w:tr w:rsidR="00C51362" w:rsidRPr="00331F03" w14:paraId="3B7D02CA" w14:textId="77777777" w:rsidTr="0044146D">
        <w:trPr>
          <w:gridAfter w:val="1"/>
          <w:wAfter w:w="37" w:type="dxa"/>
          <w:trHeight w:val="300"/>
        </w:trPr>
        <w:tc>
          <w:tcPr>
            <w:tcW w:w="9040" w:type="dxa"/>
            <w:gridSpan w:val="3"/>
            <w:tcBorders>
              <w:top w:val="single" w:sz="4" w:space="0" w:color="auto"/>
              <w:left w:val="single" w:sz="8" w:space="0" w:color="auto"/>
              <w:bottom w:val="single" w:sz="4" w:space="0" w:color="auto"/>
              <w:right w:val="single" w:sz="8" w:space="0" w:color="000000"/>
            </w:tcBorders>
            <w:shd w:val="clear" w:color="auto" w:fill="auto"/>
            <w:noWrap/>
          </w:tcPr>
          <w:p w14:paraId="06426082" w14:textId="7F996A89" w:rsidR="00C51362" w:rsidRPr="00C3389B" w:rsidRDefault="00C3389B" w:rsidP="00F874B9">
            <w:pPr>
              <w:jc w:val="both"/>
              <w:rPr>
                <w:rFonts w:ascii="Arial Narrow" w:hAnsi="Arial Narrow" w:cs="Calibri"/>
                <w:sz w:val="22"/>
                <w:szCs w:val="22"/>
                <w:lang w:val="es-CR" w:eastAsia="es-CR"/>
              </w:rPr>
            </w:pPr>
            <w:r w:rsidRPr="00C3389B">
              <w:rPr>
                <w:rFonts w:ascii="Arial Narrow" w:hAnsi="Arial Narrow" w:cs="Calibri"/>
                <w:sz w:val="22"/>
                <w:szCs w:val="22"/>
                <w:lang w:val="es-CR" w:eastAsia="es-CR"/>
              </w:rPr>
              <w:lastRenderedPageBreak/>
              <w:t>De momento se está en proceso de construcción las políticas y procedimientos de control para la administración de los inventarios de materiales y suministros, sustentado en el método de primero en entrar primero en salir, por lo que los criterios que están operando actualmente es con base en el recuento que hacen los encargados de las bodegas e informan los saldos de las existencias.</w:t>
            </w:r>
          </w:p>
        </w:tc>
      </w:tr>
      <w:tr w:rsidR="0032789C" w:rsidRPr="00331F03" w14:paraId="7C95C25D" w14:textId="77777777" w:rsidTr="0032789C">
        <w:trPr>
          <w:gridAfter w:val="1"/>
          <w:wAfter w:w="37" w:type="dxa"/>
          <w:trHeight w:val="300"/>
        </w:trPr>
        <w:tc>
          <w:tcPr>
            <w:tcW w:w="9040"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55C9A3B" w14:textId="77777777" w:rsidR="0032789C" w:rsidRPr="00C3389B" w:rsidRDefault="0032789C" w:rsidP="0032789C">
            <w:pPr>
              <w:jc w:val="center"/>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 </w:t>
            </w:r>
          </w:p>
        </w:tc>
      </w:tr>
      <w:tr w:rsidR="0032789C" w:rsidRPr="00C3389B" w14:paraId="3C9FD3C5" w14:textId="77777777" w:rsidTr="0032789C">
        <w:trPr>
          <w:trHeight w:val="300"/>
        </w:trPr>
        <w:tc>
          <w:tcPr>
            <w:tcW w:w="6277" w:type="dxa"/>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184E7095" w14:textId="77777777" w:rsidR="0032789C" w:rsidRPr="00C3389B" w:rsidRDefault="0032789C" w:rsidP="0032789C">
            <w:pPr>
              <w:jc w:val="center"/>
              <w:rPr>
                <w:rFonts w:ascii="Arial Narrow" w:hAnsi="Arial Narrow" w:cs="Calibri"/>
                <w:color w:val="FFFFFF"/>
                <w:sz w:val="22"/>
                <w:szCs w:val="22"/>
                <w:lang w:eastAsia="es-CR"/>
              </w:rPr>
            </w:pPr>
            <w:r w:rsidRPr="00C3389B">
              <w:rPr>
                <w:rFonts w:ascii="Arial Narrow" w:hAnsi="Arial Narrow" w:cs="Calibri"/>
                <w:color w:val="FFFFFF"/>
                <w:sz w:val="22"/>
                <w:szCs w:val="22"/>
                <w:lang w:eastAsia="es-CR"/>
              </w:rPr>
              <w:t>Inventarios Método Valuación PEPS.</w:t>
            </w:r>
          </w:p>
        </w:tc>
        <w:tc>
          <w:tcPr>
            <w:tcW w:w="2800" w:type="dxa"/>
            <w:gridSpan w:val="2"/>
            <w:tcBorders>
              <w:top w:val="single" w:sz="8" w:space="0" w:color="auto"/>
              <w:left w:val="nil"/>
              <w:bottom w:val="single" w:sz="8" w:space="0" w:color="auto"/>
              <w:right w:val="single" w:sz="8" w:space="0" w:color="auto"/>
            </w:tcBorders>
            <w:shd w:val="clear" w:color="000000" w:fill="1F3864"/>
            <w:noWrap/>
            <w:vAlign w:val="center"/>
            <w:hideMark/>
          </w:tcPr>
          <w:p w14:paraId="1441D547" w14:textId="77777777" w:rsidR="0032789C" w:rsidRPr="00C3389B" w:rsidRDefault="0032789C" w:rsidP="0032789C">
            <w:pPr>
              <w:rPr>
                <w:rFonts w:ascii="Arial Narrow" w:hAnsi="Arial Narrow" w:cs="Calibri"/>
                <w:color w:val="FFFFFF"/>
                <w:sz w:val="22"/>
                <w:szCs w:val="22"/>
                <w:lang w:eastAsia="es-CR"/>
              </w:rPr>
            </w:pPr>
            <w:r w:rsidRPr="00C3389B">
              <w:rPr>
                <w:rFonts w:ascii="Arial Narrow" w:hAnsi="Arial Narrow" w:cs="Calibri"/>
                <w:color w:val="FFFFFF"/>
                <w:sz w:val="22"/>
                <w:szCs w:val="22"/>
                <w:lang w:eastAsia="es-CR"/>
              </w:rPr>
              <w:t>Observaciones</w:t>
            </w:r>
          </w:p>
        </w:tc>
      </w:tr>
      <w:tr w:rsidR="0032789C" w:rsidRPr="00331F03" w14:paraId="05924275" w14:textId="77777777" w:rsidTr="00A45B94">
        <w:trPr>
          <w:trHeight w:val="300"/>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A8BF146" w14:textId="77777777"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eastAsia="es-CR"/>
              </w:rPr>
              <w:t xml:space="preserve">Nombre de responsables institucional </w:t>
            </w:r>
          </w:p>
        </w:tc>
        <w:tc>
          <w:tcPr>
            <w:tcW w:w="2885" w:type="dxa"/>
            <w:tcBorders>
              <w:top w:val="nil"/>
              <w:left w:val="nil"/>
              <w:bottom w:val="single" w:sz="8" w:space="0" w:color="auto"/>
              <w:right w:val="single" w:sz="8" w:space="0" w:color="auto"/>
            </w:tcBorders>
            <w:shd w:val="clear" w:color="auto" w:fill="auto"/>
            <w:noWrap/>
            <w:vAlign w:val="center"/>
            <w:hideMark/>
          </w:tcPr>
          <w:p w14:paraId="45B3F9EC" w14:textId="77CCDB6F"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eastAsia="es-CR"/>
              </w:rPr>
              <w:t> </w:t>
            </w:r>
            <w:r w:rsidR="00A45B94" w:rsidRPr="00C3389B">
              <w:rPr>
                <w:rFonts w:ascii="Arial Narrow" w:hAnsi="Arial Narrow" w:cs="Calibri"/>
                <w:color w:val="000000"/>
                <w:sz w:val="22"/>
                <w:szCs w:val="22"/>
                <w:lang w:eastAsia="es-CR"/>
              </w:rPr>
              <w:t>Lic. Albán Serr</w:t>
            </w:r>
            <w:r w:rsidR="00B775E9" w:rsidRPr="00C3389B">
              <w:rPr>
                <w:rFonts w:ascii="Arial Narrow" w:hAnsi="Arial Narrow" w:cs="Calibri"/>
                <w:color w:val="000000"/>
                <w:sz w:val="22"/>
                <w:szCs w:val="22"/>
                <w:lang w:eastAsia="es-CR"/>
              </w:rPr>
              <w:t>a</w:t>
            </w:r>
            <w:r w:rsidR="00A45B94" w:rsidRPr="00C3389B">
              <w:rPr>
                <w:rFonts w:ascii="Arial Narrow" w:hAnsi="Arial Narrow" w:cs="Calibri"/>
                <w:color w:val="000000"/>
                <w:sz w:val="22"/>
                <w:szCs w:val="22"/>
                <w:lang w:eastAsia="es-CR"/>
              </w:rPr>
              <w:t>no Siles</w:t>
            </w:r>
          </w:p>
        </w:tc>
        <w:tc>
          <w:tcPr>
            <w:tcW w:w="2800" w:type="dxa"/>
            <w:gridSpan w:val="2"/>
            <w:tcBorders>
              <w:top w:val="nil"/>
              <w:left w:val="nil"/>
              <w:bottom w:val="nil"/>
              <w:right w:val="single" w:sz="8" w:space="0" w:color="auto"/>
            </w:tcBorders>
            <w:shd w:val="clear" w:color="auto" w:fill="auto"/>
            <w:noWrap/>
            <w:vAlign w:val="center"/>
            <w:hideMark/>
          </w:tcPr>
          <w:p w14:paraId="2487B75D" w14:textId="090B2D8F" w:rsidR="0032789C" w:rsidRPr="00C3389B" w:rsidRDefault="00A45B94" w:rsidP="00B775E9">
            <w:pPr>
              <w:jc w:val="both"/>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 xml:space="preserve">Se debe indicar que únicamente se recibió información de las bodegas que se encuentran ubicadas en la Proveeduría y Auditoría municipales. </w:t>
            </w:r>
          </w:p>
        </w:tc>
      </w:tr>
      <w:tr w:rsidR="0032789C" w:rsidRPr="00C3389B" w14:paraId="2A224FA0" w14:textId="77777777" w:rsidTr="00A45B94">
        <w:trPr>
          <w:trHeight w:val="300"/>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70C238C" w14:textId="77777777" w:rsidR="0032789C" w:rsidRPr="00C3389B" w:rsidRDefault="0032789C" w:rsidP="0032789C">
            <w:pPr>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Fecha de ultimo inventario físico</w:t>
            </w:r>
          </w:p>
        </w:tc>
        <w:tc>
          <w:tcPr>
            <w:tcW w:w="2885" w:type="dxa"/>
            <w:tcBorders>
              <w:top w:val="nil"/>
              <w:left w:val="nil"/>
              <w:bottom w:val="single" w:sz="8" w:space="0" w:color="auto"/>
              <w:right w:val="single" w:sz="8" w:space="0" w:color="auto"/>
            </w:tcBorders>
            <w:shd w:val="clear" w:color="auto" w:fill="auto"/>
            <w:noWrap/>
            <w:vAlign w:val="center"/>
            <w:hideMark/>
          </w:tcPr>
          <w:p w14:paraId="07BC8FAC" w14:textId="21A4CEB6"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val="es-CR" w:eastAsia="es-CR"/>
              </w:rPr>
              <w:t> </w:t>
            </w:r>
            <w:r w:rsidR="00A45B94" w:rsidRPr="00C3389B">
              <w:rPr>
                <w:rFonts w:ascii="Arial Narrow" w:hAnsi="Arial Narrow" w:cs="Calibri"/>
                <w:color w:val="000000"/>
                <w:sz w:val="22"/>
                <w:szCs w:val="22"/>
                <w:lang w:eastAsia="es-CR"/>
              </w:rPr>
              <w:t>30-06-2022</w:t>
            </w:r>
          </w:p>
        </w:tc>
        <w:tc>
          <w:tcPr>
            <w:tcW w:w="2800" w:type="dxa"/>
            <w:gridSpan w:val="2"/>
            <w:tcBorders>
              <w:top w:val="nil"/>
              <w:left w:val="nil"/>
              <w:bottom w:val="nil"/>
              <w:right w:val="single" w:sz="8" w:space="0" w:color="auto"/>
            </w:tcBorders>
            <w:shd w:val="clear" w:color="auto" w:fill="auto"/>
            <w:noWrap/>
            <w:vAlign w:val="center"/>
            <w:hideMark/>
          </w:tcPr>
          <w:p w14:paraId="67E07CD8" w14:textId="77777777"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eastAsia="es-CR"/>
              </w:rPr>
              <w:t> </w:t>
            </w:r>
          </w:p>
        </w:tc>
      </w:tr>
      <w:tr w:rsidR="0032789C" w:rsidRPr="00C3389B" w14:paraId="5208F060" w14:textId="77777777" w:rsidTr="00A45B94">
        <w:trPr>
          <w:trHeight w:val="300"/>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15568D9" w14:textId="77777777" w:rsidR="0032789C" w:rsidRPr="00C3389B" w:rsidRDefault="0032789C" w:rsidP="0032789C">
            <w:pPr>
              <w:rPr>
                <w:rFonts w:ascii="Arial Narrow" w:hAnsi="Arial Narrow" w:cs="Calibri"/>
                <w:color w:val="000000"/>
                <w:sz w:val="22"/>
                <w:szCs w:val="22"/>
                <w:lang w:val="es-CR" w:eastAsia="es-CR"/>
              </w:rPr>
            </w:pPr>
            <w:r w:rsidRPr="00C3389B">
              <w:rPr>
                <w:rFonts w:ascii="Arial Narrow" w:hAnsi="Arial Narrow" w:cs="Calibri"/>
                <w:color w:val="000000"/>
                <w:sz w:val="22"/>
                <w:szCs w:val="22"/>
                <w:lang w:val="es-CR" w:eastAsia="es-CR"/>
              </w:rPr>
              <w:t>Fecha de ultimo asiento por depuración</w:t>
            </w:r>
          </w:p>
        </w:tc>
        <w:tc>
          <w:tcPr>
            <w:tcW w:w="2885" w:type="dxa"/>
            <w:tcBorders>
              <w:top w:val="nil"/>
              <w:left w:val="nil"/>
              <w:bottom w:val="single" w:sz="8" w:space="0" w:color="auto"/>
              <w:right w:val="single" w:sz="8" w:space="0" w:color="auto"/>
            </w:tcBorders>
            <w:shd w:val="clear" w:color="auto" w:fill="auto"/>
            <w:noWrap/>
            <w:vAlign w:val="center"/>
            <w:hideMark/>
          </w:tcPr>
          <w:p w14:paraId="44A3F764" w14:textId="42BC5048"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val="es-CR" w:eastAsia="es-CR"/>
              </w:rPr>
              <w:t> </w:t>
            </w:r>
            <w:r w:rsidR="00A45B94" w:rsidRPr="00C3389B">
              <w:rPr>
                <w:rFonts w:ascii="Arial Narrow" w:hAnsi="Arial Narrow" w:cs="Calibri"/>
                <w:color w:val="000000"/>
                <w:sz w:val="22"/>
                <w:szCs w:val="22"/>
                <w:lang w:eastAsia="es-CR"/>
              </w:rPr>
              <w:t>30-06-2022</w:t>
            </w:r>
          </w:p>
        </w:tc>
        <w:tc>
          <w:tcPr>
            <w:tcW w:w="2800" w:type="dxa"/>
            <w:gridSpan w:val="2"/>
            <w:tcBorders>
              <w:top w:val="nil"/>
              <w:left w:val="nil"/>
              <w:bottom w:val="single" w:sz="8" w:space="0" w:color="auto"/>
              <w:right w:val="single" w:sz="8" w:space="0" w:color="auto"/>
            </w:tcBorders>
            <w:shd w:val="clear" w:color="auto" w:fill="auto"/>
            <w:noWrap/>
            <w:vAlign w:val="center"/>
            <w:hideMark/>
          </w:tcPr>
          <w:p w14:paraId="615697C3" w14:textId="77777777" w:rsidR="0032789C" w:rsidRPr="00C3389B" w:rsidRDefault="0032789C" w:rsidP="0032789C">
            <w:pPr>
              <w:rPr>
                <w:rFonts w:ascii="Arial Narrow" w:hAnsi="Arial Narrow" w:cs="Calibri"/>
                <w:color w:val="000000"/>
                <w:sz w:val="22"/>
                <w:szCs w:val="22"/>
                <w:lang w:eastAsia="es-CR"/>
              </w:rPr>
            </w:pPr>
            <w:r w:rsidRPr="00C3389B">
              <w:rPr>
                <w:rFonts w:ascii="Arial Narrow" w:hAnsi="Arial Narrow" w:cs="Calibri"/>
                <w:color w:val="000000"/>
                <w:sz w:val="22"/>
                <w:szCs w:val="22"/>
                <w:lang w:eastAsia="es-CR"/>
              </w:rPr>
              <w:t> </w:t>
            </w:r>
          </w:p>
        </w:tc>
      </w:tr>
    </w:tbl>
    <w:p w14:paraId="3BFA793A" w14:textId="77777777" w:rsidR="00B01FC3" w:rsidRDefault="00B01FC3" w:rsidP="004D5030">
      <w:pPr>
        <w:pStyle w:val="NormalWeb"/>
        <w:spacing w:before="0" w:beforeAutospacing="0" w:after="0" w:afterAutospacing="0" w:line="360" w:lineRule="auto"/>
        <w:jc w:val="both"/>
        <w:rPr>
          <w:rFonts w:ascii="Arial Narrow" w:hAnsi="Arial Narrow"/>
          <w:sz w:val="22"/>
          <w:szCs w:val="22"/>
          <w:u w:val="single"/>
          <w:lang w:val="es-MX"/>
        </w:rPr>
      </w:pPr>
    </w:p>
    <w:tbl>
      <w:tblPr>
        <w:tblW w:w="4000" w:type="dxa"/>
        <w:tblCellMar>
          <w:left w:w="70" w:type="dxa"/>
          <w:right w:w="70" w:type="dxa"/>
        </w:tblCellMar>
        <w:tblLook w:val="04A0" w:firstRow="1" w:lastRow="0" w:firstColumn="1" w:lastColumn="0" w:noHBand="0" w:noVBand="1"/>
      </w:tblPr>
      <w:tblGrid>
        <w:gridCol w:w="2180"/>
        <w:gridCol w:w="840"/>
        <w:gridCol w:w="980"/>
      </w:tblGrid>
      <w:tr w:rsidR="0032789C" w:rsidRPr="0032789C" w14:paraId="46D12FCC" w14:textId="77777777" w:rsidTr="0032789C">
        <w:trPr>
          <w:trHeight w:val="300"/>
        </w:trPr>
        <w:tc>
          <w:tcPr>
            <w:tcW w:w="218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309848F"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Sistema de Inventario</w:t>
            </w:r>
          </w:p>
        </w:tc>
        <w:tc>
          <w:tcPr>
            <w:tcW w:w="840" w:type="dxa"/>
            <w:tcBorders>
              <w:top w:val="single" w:sz="8" w:space="0" w:color="auto"/>
              <w:left w:val="nil"/>
              <w:bottom w:val="single" w:sz="8" w:space="0" w:color="auto"/>
              <w:right w:val="single" w:sz="8" w:space="0" w:color="auto"/>
            </w:tcBorders>
            <w:shd w:val="clear" w:color="000000" w:fill="1F3864"/>
            <w:noWrap/>
            <w:vAlign w:val="center"/>
            <w:hideMark/>
          </w:tcPr>
          <w:p w14:paraId="6F2F174C"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SI</w:t>
            </w:r>
          </w:p>
        </w:tc>
        <w:tc>
          <w:tcPr>
            <w:tcW w:w="980" w:type="dxa"/>
            <w:tcBorders>
              <w:top w:val="single" w:sz="8" w:space="0" w:color="auto"/>
              <w:left w:val="nil"/>
              <w:bottom w:val="single" w:sz="8" w:space="0" w:color="auto"/>
              <w:right w:val="single" w:sz="8" w:space="0" w:color="auto"/>
            </w:tcBorders>
            <w:shd w:val="clear" w:color="000000" w:fill="1F3864"/>
            <w:noWrap/>
            <w:vAlign w:val="center"/>
            <w:hideMark/>
          </w:tcPr>
          <w:p w14:paraId="7C9DA508"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NO</w:t>
            </w:r>
          </w:p>
        </w:tc>
      </w:tr>
      <w:tr w:rsidR="0032789C" w:rsidRPr="0032789C" w14:paraId="55699B53" w14:textId="77777777" w:rsidTr="0032789C">
        <w:trPr>
          <w:trHeight w:val="30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622383BE"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Perpetuo o constante</w:t>
            </w:r>
          </w:p>
        </w:tc>
        <w:tc>
          <w:tcPr>
            <w:tcW w:w="840" w:type="dxa"/>
            <w:tcBorders>
              <w:top w:val="nil"/>
              <w:left w:val="nil"/>
              <w:bottom w:val="single" w:sz="8" w:space="0" w:color="auto"/>
              <w:right w:val="single" w:sz="8" w:space="0" w:color="auto"/>
            </w:tcBorders>
            <w:shd w:val="clear" w:color="auto" w:fill="auto"/>
            <w:noWrap/>
            <w:vAlign w:val="center"/>
            <w:hideMark/>
          </w:tcPr>
          <w:p w14:paraId="0781F9AD"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980" w:type="dxa"/>
            <w:tcBorders>
              <w:top w:val="nil"/>
              <w:left w:val="nil"/>
              <w:bottom w:val="single" w:sz="8" w:space="0" w:color="auto"/>
              <w:right w:val="single" w:sz="8" w:space="0" w:color="auto"/>
            </w:tcBorders>
            <w:shd w:val="clear" w:color="auto" w:fill="auto"/>
            <w:noWrap/>
            <w:vAlign w:val="center"/>
            <w:hideMark/>
          </w:tcPr>
          <w:p w14:paraId="205419AC" w14:textId="471118D6" w:rsidR="0032789C" w:rsidRPr="0032789C" w:rsidRDefault="00B775E9" w:rsidP="00B775E9">
            <w:pPr>
              <w:jc w:val="center"/>
              <w:rPr>
                <w:rFonts w:ascii="Arial Narrow" w:hAnsi="Arial Narrow" w:cs="Calibri"/>
                <w:color w:val="000000"/>
                <w:lang w:eastAsia="es-CR"/>
              </w:rPr>
            </w:pPr>
            <w:r>
              <w:rPr>
                <w:rFonts w:ascii="Arial Narrow" w:hAnsi="Arial Narrow" w:cs="Calibri"/>
                <w:color w:val="000000"/>
                <w:lang w:eastAsia="es-CR"/>
              </w:rPr>
              <w:t>1</w:t>
            </w:r>
          </w:p>
        </w:tc>
      </w:tr>
      <w:tr w:rsidR="0032789C" w:rsidRPr="0032789C" w14:paraId="0371CF6C" w14:textId="77777777" w:rsidTr="0032789C">
        <w:trPr>
          <w:trHeight w:val="30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4F788FB3" w14:textId="7912B5F1" w:rsidR="0032789C" w:rsidRPr="0032789C" w:rsidRDefault="00B775E9" w:rsidP="0032789C">
            <w:pPr>
              <w:rPr>
                <w:rFonts w:ascii="Arial Narrow" w:hAnsi="Arial Narrow" w:cs="Calibri"/>
                <w:color w:val="000000"/>
                <w:lang w:eastAsia="es-CR"/>
              </w:rPr>
            </w:pPr>
            <w:r>
              <w:rPr>
                <w:rFonts w:ascii="Arial Narrow" w:hAnsi="Arial Narrow" w:cs="Calibri"/>
                <w:color w:val="000000"/>
                <w:lang w:eastAsia="es-CR"/>
              </w:rPr>
              <w:t>P</w:t>
            </w:r>
            <w:r w:rsidR="0032789C" w:rsidRPr="0032789C">
              <w:rPr>
                <w:rFonts w:ascii="Arial Narrow" w:hAnsi="Arial Narrow" w:cs="Calibri"/>
                <w:color w:val="000000"/>
                <w:lang w:eastAsia="es-CR"/>
              </w:rPr>
              <w:t>eriódico</w:t>
            </w:r>
          </w:p>
        </w:tc>
        <w:tc>
          <w:tcPr>
            <w:tcW w:w="840" w:type="dxa"/>
            <w:tcBorders>
              <w:top w:val="nil"/>
              <w:left w:val="nil"/>
              <w:bottom w:val="single" w:sz="8" w:space="0" w:color="auto"/>
              <w:right w:val="single" w:sz="8" w:space="0" w:color="auto"/>
            </w:tcBorders>
            <w:shd w:val="clear" w:color="auto" w:fill="auto"/>
            <w:noWrap/>
            <w:vAlign w:val="center"/>
            <w:hideMark/>
          </w:tcPr>
          <w:p w14:paraId="5F2DA9FB" w14:textId="7559EE67" w:rsidR="0032789C" w:rsidRPr="0032789C" w:rsidRDefault="00B775E9" w:rsidP="00B775E9">
            <w:pPr>
              <w:jc w:val="center"/>
              <w:rPr>
                <w:rFonts w:ascii="Arial Narrow" w:hAnsi="Arial Narrow" w:cs="Calibri"/>
                <w:color w:val="000000"/>
                <w:lang w:eastAsia="es-CR"/>
              </w:rPr>
            </w:pPr>
            <w:r>
              <w:rPr>
                <w:rFonts w:ascii="Arial Narrow" w:hAnsi="Arial Narrow" w:cs="Calibri"/>
                <w:color w:val="000000"/>
                <w:lang w:eastAsia="es-CR"/>
              </w:rPr>
              <w:t>1</w:t>
            </w:r>
          </w:p>
        </w:tc>
        <w:tc>
          <w:tcPr>
            <w:tcW w:w="980" w:type="dxa"/>
            <w:tcBorders>
              <w:top w:val="nil"/>
              <w:left w:val="nil"/>
              <w:bottom w:val="single" w:sz="8" w:space="0" w:color="auto"/>
              <w:right w:val="single" w:sz="8" w:space="0" w:color="auto"/>
            </w:tcBorders>
            <w:shd w:val="clear" w:color="auto" w:fill="auto"/>
            <w:noWrap/>
            <w:vAlign w:val="center"/>
            <w:hideMark/>
          </w:tcPr>
          <w:p w14:paraId="75DEE7DC"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bl>
    <w:p w14:paraId="402F164F" w14:textId="77777777" w:rsidR="00B01FC3" w:rsidRDefault="00B01FC3" w:rsidP="004D5030">
      <w:pPr>
        <w:pStyle w:val="NormalWeb"/>
        <w:spacing w:before="0" w:beforeAutospacing="0" w:after="0" w:afterAutospacing="0" w:line="360" w:lineRule="auto"/>
        <w:jc w:val="both"/>
        <w:rPr>
          <w:rFonts w:ascii="Arial Narrow" w:hAnsi="Arial Narrow"/>
          <w:sz w:val="22"/>
          <w:szCs w:val="22"/>
          <w:u w:val="single"/>
          <w:lang w:val="es-MX"/>
        </w:rPr>
      </w:pPr>
    </w:p>
    <w:p w14:paraId="6977B7C1" w14:textId="77777777" w:rsidR="004D5030" w:rsidRPr="00BC7C5B" w:rsidRDefault="004D5030" w:rsidP="004D5030">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121870">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las </w:t>
      </w:r>
      <w:r w:rsidR="00121870">
        <w:rPr>
          <w:rFonts w:ascii="Arial Narrow" w:hAnsi="Arial Narrow"/>
          <w:b/>
          <w:sz w:val="22"/>
          <w:szCs w:val="22"/>
          <w:u w:val="single"/>
          <w:lang w:val="es-MX"/>
        </w:rPr>
        <w:t xml:space="preserve">GA </w:t>
      </w:r>
      <w:r w:rsidRPr="00BC7C5B">
        <w:rPr>
          <w:rFonts w:ascii="Arial Narrow" w:hAnsi="Arial Narrow"/>
          <w:b/>
          <w:sz w:val="22"/>
          <w:szCs w:val="22"/>
          <w:u w:val="single"/>
          <w:lang w:val="es-MX"/>
        </w:rPr>
        <w:t>de la NICSP 12):</w:t>
      </w:r>
    </w:p>
    <w:p w14:paraId="30D145E6" w14:textId="77777777" w:rsidR="004D5030" w:rsidRPr="00BC7C5B" w:rsidRDefault="004D5030" w:rsidP="004D5030">
      <w:pPr>
        <w:pStyle w:val="NormalWeb"/>
        <w:spacing w:before="0" w:beforeAutospacing="0" w:after="0" w:afterAutospacing="0" w:line="360" w:lineRule="auto"/>
        <w:jc w:val="both"/>
        <w:rPr>
          <w:rFonts w:ascii="Arial Narrow" w:hAnsi="Arial Narrow"/>
          <w:b/>
          <w:sz w:val="22"/>
          <w:szCs w:val="22"/>
          <w:u w:val="single"/>
          <w:lang w:val="es-MX"/>
        </w:rPr>
      </w:pPr>
    </w:p>
    <w:p w14:paraId="0224FC77" w14:textId="77777777" w:rsidR="00B775E9" w:rsidRPr="0042740E" w:rsidRDefault="00B775E9" w:rsidP="00B775E9">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El inventario que se lleva en la Municipalidad de Buenos Aires corresponde en gran parte a materiales de oficina y suministros limpieza, si bien el control del mismo está centralizado en el Departamento de Proveeduría, algunas unidades municipales mantienen bajo su custodia y administran las existencias de algunos de esos bienes, los cuales son consumidos por cada una de ellas.  </w:t>
      </w:r>
    </w:p>
    <w:p w14:paraId="5FF6117C" w14:textId="77777777" w:rsidR="00B775E9" w:rsidRPr="0042740E" w:rsidRDefault="00B775E9" w:rsidP="00B775E9">
      <w:pPr>
        <w:pStyle w:val="NormalWeb"/>
        <w:spacing w:before="0" w:beforeAutospacing="0" w:after="0" w:afterAutospacing="0"/>
        <w:jc w:val="both"/>
        <w:rPr>
          <w:rFonts w:ascii="Arial Narrow" w:hAnsi="Arial Narrow"/>
          <w:sz w:val="22"/>
          <w:szCs w:val="22"/>
          <w:lang w:val="es-CR"/>
        </w:rPr>
      </w:pPr>
    </w:p>
    <w:p w14:paraId="7E099AFC" w14:textId="4019BDFB" w:rsidR="00B775E9" w:rsidRPr="0042740E" w:rsidRDefault="00B775E9" w:rsidP="00B775E9">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Se está en proceso de elaboración de lineamientos internos </w:t>
      </w:r>
      <w:r w:rsidR="002607F9" w:rsidRPr="0042740E">
        <w:rPr>
          <w:rFonts w:ascii="Arial Narrow" w:hAnsi="Arial Narrow"/>
          <w:sz w:val="22"/>
          <w:szCs w:val="22"/>
          <w:lang w:val="es-CR"/>
        </w:rPr>
        <w:t>para fortalecer</w:t>
      </w:r>
      <w:r w:rsidRPr="0042740E">
        <w:rPr>
          <w:rFonts w:ascii="Arial Narrow" w:hAnsi="Arial Narrow"/>
          <w:sz w:val="22"/>
          <w:szCs w:val="22"/>
          <w:lang w:val="es-CR"/>
        </w:rPr>
        <w:t xml:space="preserve"> el control de los inventarios</w:t>
      </w:r>
      <w:r w:rsidR="002607F9" w:rsidRPr="0042740E">
        <w:rPr>
          <w:rFonts w:ascii="Arial Narrow" w:hAnsi="Arial Narrow"/>
          <w:sz w:val="22"/>
          <w:szCs w:val="22"/>
          <w:lang w:val="es-CR"/>
        </w:rPr>
        <w:t xml:space="preserve"> de materiales y suministros</w:t>
      </w:r>
      <w:r w:rsidR="000666DF" w:rsidRPr="0042740E">
        <w:rPr>
          <w:rFonts w:ascii="Arial Narrow" w:hAnsi="Arial Narrow"/>
          <w:sz w:val="22"/>
          <w:szCs w:val="22"/>
          <w:lang w:val="es-CR"/>
        </w:rPr>
        <w:t xml:space="preserve"> de limpieza</w:t>
      </w:r>
      <w:r w:rsidRPr="0042740E">
        <w:rPr>
          <w:rFonts w:ascii="Arial Narrow" w:hAnsi="Arial Narrow"/>
          <w:sz w:val="22"/>
          <w:szCs w:val="22"/>
          <w:lang w:val="es-CR"/>
        </w:rPr>
        <w:t>.  De momento, para establecer el saldo de los materiales y suministros, se elabor</w:t>
      </w:r>
      <w:r w:rsidR="002607F9" w:rsidRPr="0042740E">
        <w:rPr>
          <w:rFonts w:ascii="Arial Narrow" w:hAnsi="Arial Narrow"/>
          <w:sz w:val="22"/>
          <w:szCs w:val="22"/>
          <w:lang w:val="es-CR"/>
        </w:rPr>
        <w:t>aron</w:t>
      </w:r>
      <w:r w:rsidRPr="0042740E">
        <w:rPr>
          <w:rFonts w:ascii="Arial Narrow" w:hAnsi="Arial Narrow"/>
          <w:sz w:val="22"/>
          <w:szCs w:val="22"/>
          <w:lang w:val="es-CR"/>
        </w:rPr>
        <w:t xml:space="preserve"> formulario</w:t>
      </w:r>
      <w:r w:rsidR="002607F9" w:rsidRPr="0042740E">
        <w:rPr>
          <w:rFonts w:ascii="Arial Narrow" w:hAnsi="Arial Narrow"/>
          <w:sz w:val="22"/>
          <w:szCs w:val="22"/>
          <w:lang w:val="es-CR"/>
        </w:rPr>
        <w:t>s</w:t>
      </w:r>
      <w:r w:rsidRPr="0042740E">
        <w:rPr>
          <w:rFonts w:ascii="Arial Narrow" w:hAnsi="Arial Narrow"/>
          <w:sz w:val="22"/>
          <w:szCs w:val="22"/>
          <w:lang w:val="es-CR"/>
        </w:rPr>
        <w:t xml:space="preserve"> de uso común</w:t>
      </w:r>
      <w:r w:rsidR="002607F9" w:rsidRPr="0042740E">
        <w:rPr>
          <w:rFonts w:ascii="Arial Narrow" w:hAnsi="Arial Narrow"/>
          <w:sz w:val="22"/>
          <w:szCs w:val="22"/>
          <w:lang w:val="es-CR"/>
        </w:rPr>
        <w:t xml:space="preserve"> obligatorio</w:t>
      </w:r>
      <w:r w:rsidRPr="0042740E">
        <w:rPr>
          <w:rFonts w:ascii="Arial Narrow" w:hAnsi="Arial Narrow"/>
          <w:sz w:val="22"/>
          <w:szCs w:val="22"/>
          <w:lang w:val="es-CR"/>
        </w:rPr>
        <w:t xml:space="preserve"> para que todas las unidades usuarias que </w:t>
      </w:r>
      <w:r w:rsidR="000666DF" w:rsidRPr="0042740E">
        <w:rPr>
          <w:rFonts w:ascii="Arial Narrow" w:hAnsi="Arial Narrow"/>
          <w:sz w:val="22"/>
          <w:szCs w:val="22"/>
          <w:lang w:val="es-CR"/>
        </w:rPr>
        <w:t>mantienen</w:t>
      </w:r>
      <w:r w:rsidRPr="0042740E">
        <w:rPr>
          <w:rFonts w:ascii="Arial Narrow" w:hAnsi="Arial Narrow"/>
          <w:sz w:val="22"/>
          <w:szCs w:val="22"/>
          <w:lang w:val="es-CR"/>
        </w:rPr>
        <w:t xml:space="preserve"> </w:t>
      </w:r>
      <w:r w:rsidR="000666DF" w:rsidRPr="0042740E">
        <w:rPr>
          <w:rFonts w:ascii="Arial Narrow" w:hAnsi="Arial Narrow"/>
          <w:sz w:val="22"/>
          <w:szCs w:val="22"/>
          <w:lang w:val="es-CR"/>
        </w:rPr>
        <w:t>existencias en inventario</w:t>
      </w:r>
      <w:r w:rsidRPr="0042740E">
        <w:rPr>
          <w:rFonts w:ascii="Arial Narrow" w:hAnsi="Arial Narrow"/>
          <w:sz w:val="22"/>
          <w:szCs w:val="22"/>
          <w:lang w:val="es-CR"/>
        </w:rPr>
        <w:t>,</w:t>
      </w:r>
      <w:r w:rsidR="000666DF" w:rsidRPr="0042740E">
        <w:rPr>
          <w:rFonts w:ascii="Arial Narrow" w:hAnsi="Arial Narrow"/>
          <w:sz w:val="22"/>
          <w:szCs w:val="22"/>
          <w:lang w:val="es-CR"/>
        </w:rPr>
        <w:t xml:space="preserve"> relacionadas con los movimientos y para </w:t>
      </w:r>
      <w:r w:rsidRPr="0042740E">
        <w:rPr>
          <w:rFonts w:ascii="Arial Narrow" w:hAnsi="Arial Narrow"/>
          <w:sz w:val="22"/>
          <w:szCs w:val="22"/>
          <w:lang w:val="es-CR"/>
        </w:rPr>
        <w:t>detallar las cantidades y la valuación de las existencias</w:t>
      </w:r>
      <w:r w:rsidR="000666DF" w:rsidRPr="0042740E">
        <w:rPr>
          <w:rFonts w:ascii="Arial Narrow" w:hAnsi="Arial Narrow"/>
          <w:sz w:val="22"/>
          <w:szCs w:val="22"/>
          <w:lang w:val="es-CR"/>
        </w:rPr>
        <w:t xml:space="preserve"> que mantienen</w:t>
      </w:r>
      <w:r w:rsidRPr="0042740E">
        <w:rPr>
          <w:rFonts w:ascii="Arial Narrow" w:hAnsi="Arial Narrow"/>
          <w:sz w:val="22"/>
          <w:szCs w:val="22"/>
          <w:lang w:val="es-CR"/>
        </w:rPr>
        <w:t>.</w:t>
      </w:r>
    </w:p>
    <w:p w14:paraId="518BBDB1" w14:textId="77777777" w:rsidR="00B775E9" w:rsidRPr="0042740E" w:rsidRDefault="00B775E9" w:rsidP="00B775E9">
      <w:pPr>
        <w:pStyle w:val="NormalWeb"/>
        <w:spacing w:before="0" w:beforeAutospacing="0" w:after="0" w:afterAutospacing="0"/>
        <w:jc w:val="both"/>
        <w:rPr>
          <w:rFonts w:ascii="Arial Narrow" w:hAnsi="Arial Narrow" w:cs="Calibri"/>
          <w:color w:val="FF0000"/>
          <w:sz w:val="22"/>
          <w:szCs w:val="22"/>
          <w:lang w:val="es-CR"/>
        </w:rPr>
      </w:pPr>
    </w:p>
    <w:p w14:paraId="78F90AC9" w14:textId="369951A8" w:rsidR="00B775E9" w:rsidRPr="0042740E" w:rsidRDefault="00B775E9" w:rsidP="00B775E9">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Por otra parte, </w:t>
      </w:r>
      <w:r w:rsidR="00554CBD" w:rsidRPr="0042740E">
        <w:rPr>
          <w:rFonts w:ascii="Arial Narrow" w:hAnsi="Arial Narrow" w:cs="Calibri"/>
          <w:sz w:val="22"/>
          <w:szCs w:val="22"/>
          <w:lang w:val="es-CR"/>
        </w:rPr>
        <w:t xml:space="preserve">con el </w:t>
      </w:r>
      <w:r w:rsidRPr="0042740E">
        <w:rPr>
          <w:rFonts w:ascii="Arial Narrow" w:hAnsi="Arial Narrow" w:cs="Calibri"/>
          <w:sz w:val="22"/>
          <w:szCs w:val="22"/>
          <w:lang w:val="es-CR"/>
        </w:rPr>
        <w:t xml:space="preserve">objetivo </w:t>
      </w:r>
      <w:r w:rsidR="00554CBD" w:rsidRPr="0042740E">
        <w:rPr>
          <w:rFonts w:ascii="Arial Narrow" w:hAnsi="Arial Narrow" w:cs="Calibri"/>
          <w:sz w:val="22"/>
          <w:szCs w:val="22"/>
          <w:lang w:val="es-CR"/>
        </w:rPr>
        <w:t>de</w:t>
      </w:r>
      <w:r w:rsidRPr="0042740E">
        <w:rPr>
          <w:rFonts w:ascii="Arial Narrow" w:hAnsi="Arial Narrow" w:cs="Calibri"/>
          <w:sz w:val="22"/>
          <w:szCs w:val="22"/>
          <w:lang w:val="es-CR"/>
        </w:rPr>
        <w:t xml:space="preserve"> fortalecer la administración de los inventarios de materiales y suministros de limpieza</w:t>
      </w:r>
      <w:r w:rsidR="00554CBD" w:rsidRPr="0042740E">
        <w:rPr>
          <w:rFonts w:ascii="Arial Narrow" w:hAnsi="Arial Narrow" w:cs="Calibri"/>
          <w:sz w:val="22"/>
          <w:szCs w:val="22"/>
          <w:lang w:val="es-CR"/>
        </w:rPr>
        <w:t xml:space="preserve">, </w:t>
      </w:r>
      <w:r w:rsidRPr="0042740E">
        <w:rPr>
          <w:rFonts w:ascii="Arial Narrow" w:hAnsi="Arial Narrow" w:cs="Calibri"/>
          <w:sz w:val="22"/>
          <w:szCs w:val="22"/>
          <w:lang w:val="es-CR"/>
        </w:rPr>
        <w:t>se está trabajando en el establecimiento de las políticas para regular lo atinente a la medición</w:t>
      </w:r>
      <w:r w:rsidR="00554CBD" w:rsidRPr="0042740E">
        <w:rPr>
          <w:rFonts w:ascii="Arial Narrow" w:hAnsi="Arial Narrow" w:cs="Calibri"/>
          <w:sz w:val="22"/>
          <w:szCs w:val="22"/>
          <w:lang w:val="es-CR"/>
        </w:rPr>
        <w:t xml:space="preserve">, </w:t>
      </w:r>
      <w:r w:rsidRPr="0042740E">
        <w:rPr>
          <w:rFonts w:ascii="Arial Narrow" w:hAnsi="Arial Narrow" w:cs="Calibri"/>
          <w:sz w:val="22"/>
          <w:szCs w:val="22"/>
          <w:lang w:val="es-CR"/>
        </w:rPr>
        <w:t xml:space="preserve">valuación </w:t>
      </w:r>
      <w:r w:rsidR="00554CBD" w:rsidRPr="0042740E">
        <w:rPr>
          <w:rFonts w:ascii="Arial Narrow" w:hAnsi="Arial Narrow" w:cs="Calibri"/>
          <w:sz w:val="22"/>
          <w:szCs w:val="22"/>
          <w:lang w:val="es-CR"/>
        </w:rPr>
        <w:t xml:space="preserve">y presentación </w:t>
      </w:r>
      <w:r w:rsidRPr="0042740E">
        <w:rPr>
          <w:rFonts w:ascii="Arial Narrow" w:hAnsi="Arial Narrow" w:cs="Calibri"/>
          <w:sz w:val="22"/>
          <w:szCs w:val="22"/>
          <w:lang w:val="es-CR"/>
        </w:rPr>
        <w:t xml:space="preserve">de los bienes en inventario, tratar las bajas de inventario; además, se implementarán los procedimientos </w:t>
      </w:r>
      <w:r w:rsidR="00554CBD" w:rsidRPr="0042740E">
        <w:rPr>
          <w:rFonts w:ascii="Arial Narrow" w:hAnsi="Arial Narrow" w:cs="Calibri"/>
          <w:sz w:val="22"/>
          <w:szCs w:val="22"/>
          <w:lang w:val="es-CR"/>
        </w:rPr>
        <w:t>requeridos</w:t>
      </w:r>
      <w:r w:rsidRPr="0042740E">
        <w:rPr>
          <w:rFonts w:ascii="Arial Narrow" w:hAnsi="Arial Narrow" w:cs="Calibri"/>
          <w:sz w:val="22"/>
          <w:szCs w:val="22"/>
          <w:lang w:val="es-CR"/>
        </w:rPr>
        <w:t xml:space="preserve"> sustentados en métodos de aceptación general y considerando lo normado en la NICSP 12, en la Ley General de Control Interno y en las Normas de Control Interno para el Sector Público.</w:t>
      </w:r>
    </w:p>
    <w:p w14:paraId="051FB8E9" w14:textId="77777777" w:rsidR="00B775E9" w:rsidRPr="0042740E" w:rsidRDefault="00B775E9" w:rsidP="00B775E9">
      <w:pPr>
        <w:pStyle w:val="NormalWeb"/>
        <w:spacing w:before="0" w:beforeAutospacing="0" w:after="0" w:afterAutospacing="0"/>
        <w:jc w:val="both"/>
        <w:rPr>
          <w:rFonts w:ascii="Arial Narrow" w:hAnsi="Arial Narrow"/>
          <w:sz w:val="22"/>
          <w:szCs w:val="22"/>
          <w:lang w:val="es-CR"/>
        </w:rPr>
      </w:pPr>
    </w:p>
    <w:p w14:paraId="2D0567BC" w14:textId="77777777" w:rsidR="00B775E9" w:rsidRPr="0042740E" w:rsidRDefault="00B775E9" w:rsidP="00B775E9">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Los inventarios se medirán al costo o al valor realizable neto el que sea menor y se consideran las excepciones aprobadas por la DGCN. Asimismo, los bienes adquiridos en una transacción sin contraprestación se medirán al valor razonable a la fecha de recepción, los bienes que se utilicen en una transacción sin contraprestación o por una contraprestación simbólica se medirán al menor entre el costo y el costo corriente de reposición (en caso que no se puedan adquirir en el mercado se medirán con base en una estimación de su costo de reposición); y los bienes que se consumen en la prestación de servicios o producción de bienes se medirán al costo o al costo corriente de reposición el menor</w:t>
      </w:r>
    </w:p>
    <w:p w14:paraId="43696DC4" w14:textId="77777777" w:rsidR="00B775E9" w:rsidRPr="0042740E" w:rsidRDefault="00B775E9" w:rsidP="00B775E9">
      <w:pPr>
        <w:pStyle w:val="NormalWeb"/>
        <w:spacing w:before="0" w:beforeAutospacing="0" w:after="0" w:afterAutospacing="0"/>
        <w:jc w:val="both"/>
        <w:rPr>
          <w:rFonts w:ascii="Arial Narrow" w:hAnsi="Arial Narrow"/>
          <w:sz w:val="22"/>
          <w:szCs w:val="22"/>
          <w:lang w:val="es-CR"/>
        </w:rPr>
      </w:pPr>
    </w:p>
    <w:p w14:paraId="597ED13D" w14:textId="77777777" w:rsidR="003402F7" w:rsidRPr="0042740E" w:rsidRDefault="003402F7" w:rsidP="003402F7">
      <w:pPr>
        <w:pStyle w:val="NormalWeb"/>
        <w:spacing w:before="0" w:beforeAutospacing="0" w:after="0" w:afterAutospacing="0"/>
        <w:jc w:val="both"/>
        <w:rPr>
          <w:rFonts w:ascii="Arial Narrow" w:hAnsi="Arial Narrow"/>
          <w:sz w:val="22"/>
          <w:szCs w:val="22"/>
          <w:lang w:val="es-CR"/>
        </w:rPr>
      </w:pPr>
      <w:bookmarkStart w:id="64" w:name="_Toc54961679"/>
      <w:bookmarkStart w:id="65" w:name="_Toc107475753"/>
      <w:r w:rsidRPr="0042740E">
        <w:rPr>
          <w:rFonts w:ascii="Arial Narrow" w:hAnsi="Arial Narrow"/>
          <w:sz w:val="22"/>
          <w:szCs w:val="22"/>
          <w:lang w:val="es-CR"/>
        </w:rPr>
        <w:t xml:space="preserve">Durante el primer cuatrimestre no se ha efectuado rebaja en el valor de los inventarios que haya sido reconocido como un gasto, ya que las circunstancias económicas se han mantenido estables. Además, porque el tipo de bienes que se mantienen en inventario son fundamentalmente para la operativa de las unidades administrativas </w:t>
      </w:r>
      <w:r w:rsidRPr="0042740E">
        <w:rPr>
          <w:rFonts w:ascii="Arial Narrow" w:hAnsi="Arial Narrow"/>
          <w:sz w:val="22"/>
          <w:szCs w:val="22"/>
          <w:lang w:val="es-CR"/>
        </w:rPr>
        <w:lastRenderedPageBreak/>
        <w:t>de la Municipalidad y no para prestación de los servicios públicos que presta la Municipalidad. Además, tampoco se ha efectuado la reversión de rebajas en inventarios.</w:t>
      </w:r>
    </w:p>
    <w:p w14:paraId="712DFC61" w14:textId="77777777" w:rsidR="003402F7" w:rsidRPr="0042740E" w:rsidRDefault="003402F7" w:rsidP="003402F7">
      <w:pPr>
        <w:pStyle w:val="NormalWeb"/>
        <w:spacing w:before="0" w:beforeAutospacing="0" w:after="0" w:afterAutospacing="0"/>
        <w:jc w:val="both"/>
        <w:rPr>
          <w:rFonts w:ascii="Arial Narrow" w:hAnsi="Arial Narrow"/>
          <w:sz w:val="22"/>
          <w:szCs w:val="22"/>
          <w:lang w:val="es-CR"/>
        </w:rPr>
      </w:pPr>
    </w:p>
    <w:p w14:paraId="0C3812AC" w14:textId="77777777" w:rsidR="003402F7" w:rsidRPr="0042740E" w:rsidRDefault="003402F7" w:rsidP="003402F7">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de Buenos aires no posee inventarios pignorados o que se hayan dado en garantía de deudas contraídas con terceros.</w:t>
      </w:r>
    </w:p>
    <w:p w14:paraId="0B6D1F8D" w14:textId="44FFEE8A" w:rsidR="003402F7" w:rsidRPr="0042740E" w:rsidRDefault="003402F7" w:rsidP="003402F7">
      <w:pPr>
        <w:rPr>
          <w:lang w:val="es-CR" w:eastAsia="es-CR"/>
        </w:rPr>
      </w:pPr>
    </w:p>
    <w:p w14:paraId="17CACDC0" w14:textId="6A49FC53" w:rsidR="00D557F7" w:rsidRPr="0042740E" w:rsidRDefault="00D557F7" w:rsidP="001171EA">
      <w:pPr>
        <w:pStyle w:val="Ttulo3"/>
        <w:spacing w:before="0" w:line="360" w:lineRule="auto"/>
        <w:jc w:val="both"/>
        <w:rPr>
          <w:rFonts w:ascii="Arial Narrow" w:hAnsi="Arial Narrow"/>
          <w:color w:val="002060"/>
          <w:sz w:val="24"/>
          <w:szCs w:val="24"/>
          <w:lang w:val="es-CR"/>
        </w:rPr>
      </w:pPr>
      <w:r w:rsidRPr="0042740E">
        <w:rPr>
          <w:rFonts w:ascii="Arial Narrow" w:hAnsi="Arial Narrow"/>
          <w:color w:val="002060"/>
          <w:sz w:val="24"/>
          <w:szCs w:val="24"/>
          <w:lang w:val="es-CR"/>
        </w:rPr>
        <w:t>NICSP 13 Arrendamientos:</w:t>
      </w:r>
      <w:bookmarkEnd w:id="64"/>
      <w:bookmarkEnd w:id="65"/>
      <w:r w:rsidRPr="0042740E">
        <w:rPr>
          <w:rFonts w:ascii="Arial Narrow" w:hAnsi="Arial Narrow"/>
          <w:color w:val="002060"/>
          <w:sz w:val="24"/>
          <w:szCs w:val="24"/>
          <w:lang w:val="es-CR"/>
        </w:rPr>
        <w:t xml:space="preserve"> </w:t>
      </w:r>
    </w:p>
    <w:p w14:paraId="7EFD86B8"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13 Arrendamientos:</w:t>
      </w:r>
    </w:p>
    <w:p w14:paraId="5F262A44"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630626C" w14:textId="77777777" w:rsidR="00655CD0" w:rsidRDefault="0076742B" w:rsidP="0076742B">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09D9EE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93C9C6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5490D16" w14:textId="1AFD3EDD"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3402F7">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1E87CD8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AE460E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667365F"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1E494CD0" w14:textId="77777777" w:rsidR="004D5030" w:rsidRPr="007D51EA" w:rsidRDefault="004D5030" w:rsidP="004D5030">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El responsable contable debe analizar las características de la esencia económica del tipo de arrendamiento, para determinar si es un arrendamiento operativo o arrendamiento financiero.</w:t>
      </w:r>
    </w:p>
    <w:p w14:paraId="7D147770" w14:textId="77777777" w:rsidR="000A34E4" w:rsidRPr="007D51EA" w:rsidRDefault="000A34E4" w:rsidP="004D5030">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A continuación, un cuadro resumen, pero el detalle de los contratos debe ser adjuntados como</w:t>
      </w:r>
      <w:r w:rsidR="00BC2A47">
        <w:rPr>
          <w:rFonts w:ascii="Arial Narrow" w:eastAsia="Calibri" w:hAnsi="Arial Narrow"/>
          <w:sz w:val="22"/>
          <w:szCs w:val="22"/>
          <w:lang w:val="es-MX" w:eastAsia="en-US"/>
        </w:rPr>
        <w:t xml:space="preserve"> </w:t>
      </w:r>
      <w:r w:rsidR="00CB4CC6">
        <w:rPr>
          <w:rFonts w:ascii="Arial Narrow" w:eastAsia="Calibri" w:hAnsi="Arial Narrow"/>
          <w:sz w:val="22"/>
          <w:szCs w:val="22"/>
          <w:lang w:val="es-MX" w:eastAsia="en-US"/>
        </w:rPr>
        <w:t xml:space="preserve">anexos </w:t>
      </w:r>
      <w:hyperlink w:anchor="_NICSP_13_Arrendamientos" w:history="1">
        <w:r w:rsidR="00CB4CC6" w:rsidRPr="00CB4CC6">
          <w:rPr>
            <w:rStyle w:val="Hipervnculo"/>
            <w:rFonts w:ascii="Arial Narrow" w:eastAsia="Calibri" w:hAnsi="Arial Narrow"/>
            <w:sz w:val="22"/>
            <w:szCs w:val="22"/>
            <w:lang w:val="es-MX" w:eastAsia="en-US"/>
          </w:rPr>
          <w:t>NICSP 13 Arrendamientos</w:t>
        </w:r>
      </w:hyperlink>
      <w:r w:rsidR="00CB4CC6">
        <w:rPr>
          <w:rFonts w:ascii="Arial Narrow" w:eastAsia="Calibri" w:hAnsi="Arial Narrow"/>
          <w:sz w:val="22"/>
          <w:szCs w:val="22"/>
          <w:lang w:val="es-MX" w:eastAsia="en-US"/>
        </w:rPr>
        <w:t xml:space="preserve"> </w:t>
      </w:r>
      <w:r w:rsidR="00E64A11">
        <w:rPr>
          <w:rFonts w:ascii="Arial Narrow" w:eastAsia="Calibri" w:hAnsi="Arial Narrow"/>
          <w:sz w:val="22"/>
          <w:szCs w:val="22"/>
          <w:lang w:val="es-MX" w:eastAsia="en-US"/>
        </w:rPr>
        <w:t>:</w:t>
      </w:r>
    </w:p>
    <w:tbl>
      <w:tblPr>
        <w:tblW w:w="4420" w:type="dxa"/>
        <w:jc w:val="center"/>
        <w:tblCellMar>
          <w:left w:w="70" w:type="dxa"/>
          <w:right w:w="70" w:type="dxa"/>
        </w:tblCellMar>
        <w:tblLook w:val="04A0" w:firstRow="1" w:lastRow="0" w:firstColumn="1" w:lastColumn="0" w:noHBand="0" w:noVBand="1"/>
      </w:tblPr>
      <w:tblGrid>
        <w:gridCol w:w="1600"/>
        <w:gridCol w:w="1400"/>
        <w:gridCol w:w="1420"/>
      </w:tblGrid>
      <w:tr w:rsidR="0032789C" w:rsidRPr="0032789C" w14:paraId="70323A14" w14:textId="77777777" w:rsidTr="0032789C">
        <w:trPr>
          <w:trHeight w:val="540"/>
          <w:jc w:val="center"/>
        </w:trPr>
        <w:tc>
          <w:tcPr>
            <w:tcW w:w="1600" w:type="dxa"/>
            <w:tcBorders>
              <w:top w:val="single" w:sz="8" w:space="0" w:color="auto"/>
              <w:left w:val="single" w:sz="8" w:space="0" w:color="auto"/>
              <w:bottom w:val="single" w:sz="8" w:space="0" w:color="auto"/>
              <w:right w:val="nil"/>
            </w:tcBorders>
            <w:shd w:val="clear" w:color="000000" w:fill="1F3864"/>
            <w:vAlign w:val="center"/>
            <w:hideMark/>
          </w:tcPr>
          <w:p w14:paraId="15370684"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Resumen</w:t>
            </w:r>
          </w:p>
        </w:tc>
        <w:tc>
          <w:tcPr>
            <w:tcW w:w="1400" w:type="dxa"/>
            <w:tcBorders>
              <w:top w:val="single" w:sz="8" w:space="0" w:color="auto"/>
              <w:left w:val="single" w:sz="8" w:space="0" w:color="auto"/>
              <w:bottom w:val="single" w:sz="8" w:space="0" w:color="auto"/>
              <w:right w:val="nil"/>
            </w:tcBorders>
            <w:shd w:val="clear" w:color="000000" w:fill="1F3864"/>
            <w:vAlign w:val="center"/>
            <w:hideMark/>
          </w:tcPr>
          <w:p w14:paraId="7B01AF1F"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 xml:space="preserve">CANTIDAD </w:t>
            </w:r>
          </w:p>
        </w:tc>
        <w:tc>
          <w:tcPr>
            <w:tcW w:w="14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AA828CF"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MONTO TOTAL</w:t>
            </w:r>
          </w:p>
        </w:tc>
      </w:tr>
      <w:tr w:rsidR="0032789C" w:rsidRPr="0032789C" w14:paraId="2AC3823F" w14:textId="77777777" w:rsidTr="0032789C">
        <w:trPr>
          <w:trHeight w:val="636"/>
          <w:jc w:val="center"/>
        </w:trPr>
        <w:tc>
          <w:tcPr>
            <w:tcW w:w="1600" w:type="dxa"/>
            <w:tcBorders>
              <w:top w:val="nil"/>
              <w:left w:val="single" w:sz="8" w:space="0" w:color="auto"/>
              <w:bottom w:val="single" w:sz="8" w:space="0" w:color="auto"/>
              <w:right w:val="nil"/>
            </w:tcBorders>
            <w:shd w:val="clear" w:color="000000" w:fill="1F3864"/>
            <w:vAlign w:val="center"/>
            <w:hideMark/>
          </w:tcPr>
          <w:p w14:paraId="51EB09E6"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Arrendamiento Operativo</w:t>
            </w:r>
          </w:p>
        </w:tc>
        <w:tc>
          <w:tcPr>
            <w:tcW w:w="1400" w:type="dxa"/>
            <w:tcBorders>
              <w:top w:val="nil"/>
              <w:left w:val="nil"/>
              <w:bottom w:val="single" w:sz="8" w:space="0" w:color="auto"/>
              <w:right w:val="single" w:sz="8" w:space="0" w:color="auto"/>
            </w:tcBorders>
            <w:shd w:val="clear" w:color="auto" w:fill="auto"/>
            <w:noWrap/>
            <w:vAlign w:val="center"/>
            <w:hideMark/>
          </w:tcPr>
          <w:p w14:paraId="40E7A77A" w14:textId="22A925E7" w:rsidR="0032789C" w:rsidRPr="0032789C" w:rsidRDefault="007D0E36" w:rsidP="007D0E36">
            <w:pPr>
              <w:jc w:val="center"/>
              <w:rPr>
                <w:rFonts w:ascii="Arial Narrow" w:hAnsi="Arial Narrow" w:cs="Calibri"/>
                <w:color w:val="000000"/>
                <w:sz w:val="20"/>
                <w:szCs w:val="20"/>
                <w:lang w:eastAsia="es-CR"/>
              </w:rPr>
            </w:pPr>
            <w:r>
              <w:rPr>
                <w:rFonts w:ascii="Arial Narrow" w:hAnsi="Arial Narrow" w:cs="Calibri"/>
                <w:color w:val="000000"/>
                <w:sz w:val="20"/>
                <w:szCs w:val="20"/>
                <w:lang w:eastAsia="es-CR"/>
              </w:rPr>
              <w:t>33</w:t>
            </w:r>
          </w:p>
        </w:tc>
        <w:tc>
          <w:tcPr>
            <w:tcW w:w="1420" w:type="dxa"/>
            <w:tcBorders>
              <w:top w:val="nil"/>
              <w:left w:val="nil"/>
              <w:bottom w:val="single" w:sz="8" w:space="0" w:color="auto"/>
              <w:right w:val="single" w:sz="8" w:space="0" w:color="auto"/>
            </w:tcBorders>
            <w:shd w:val="clear" w:color="auto" w:fill="auto"/>
            <w:noWrap/>
            <w:vAlign w:val="center"/>
            <w:hideMark/>
          </w:tcPr>
          <w:p w14:paraId="3E5A3AD4" w14:textId="77777777" w:rsidR="00580808" w:rsidRPr="007D0E36" w:rsidRDefault="0032789C" w:rsidP="0032789C">
            <w:pPr>
              <w:jc w:val="right"/>
              <w:rPr>
                <w:rFonts w:ascii="Arial Narrow" w:hAnsi="Arial Narrow" w:cs="Arial"/>
                <w:color w:val="000000"/>
                <w:sz w:val="20"/>
                <w:szCs w:val="20"/>
                <w:lang w:eastAsia="es-CR"/>
              </w:rPr>
            </w:pPr>
            <w:r w:rsidRPr="007D0E36">
              <w:rPr>
                <w:rFonts w:ascii="Arial" w:hAnsi="Arial" w:cs="Arial"/>
                <w:color w:val="000000"/>
                <w:sz w:val="20"/>
                <w:szCs w:val="20"/>
                <w:lang w:eastAsia="es-CR"/>
              </w:rPr>
              <w:t>₡</w:t>
            </w:r>
          </w:p>
          <w:p w14:paraId="2D576017" w14:textId="77777777" w:rsidR="00580808" w:rsidRDefault="00580808" w:rsidP="00580808">
            <w:pPr>
              <w:jc w:val="right"/>
              <w:rPr>
                <w:rFonts w:ascii="Arial Narrow" w:hAnsi="Arial Narrow" w:cs="Calibri"/>
                <w:b/>
                <w:bCs/>
                <w:color w:val="000000"/>
                <w:sz w:val="20"/>
                <w:szCs w:val="20"/>
              </w:rPr>
            </w:pPr>
            <w:r>
              <w:rPr>
                <w:rFonts w:ascii="Arial" w:hAnsi="Arial" w:cs="Arial"/>
                <w:b/>
                <w:bCs/>
                <w:color w:val="000000"/>
                <w:sz w:val="20"/>
                <w:szCs w:val="20"/>
              </w:rPr>
              <w:t>₡</w:t>
            </w:r>
            <w:r>
              <w:rPr>
                <w:rFonts w:ascii="Arial Narrow" w:hAnsi="Arial Narrow" w:cs="Calibri"/>
                <w:b/>
                <w:bCs/>
                <w:color w:val="000000"/>
                <w:sz w:val="20"/>
                <w:szCs w:val="20"/>
              </w:rPr>
              <w:t>57 447 241,00</w:t>
            </w:r>
          </w:p>
          <w:p w14:paraId="1210D4E1" w14:textId="268FB37B" w:rsidR="0032789C" w:rsidRPr="007D0E36" w:rsidRDefault="0032789C" w:rsidP="0032789C">
            <w:pPr>
              <w:jc w:val="right"/>
              <w:rPr>
                <w:rFonts w:ascii="Arial Narrow" w:hAnsi="Arial Narrow" w:cs="Calibri"/>
                <w:color w:val="000000"/>
                <w:sz w:val="20"/>
                <w:szCs w:val="20"/>
                <w:lang w:eastAsia="es-CR"/>
              </w:rPr>
            </w:pPr>
          </w:p>
        </w:tc>
      </w:tr>
      <w:tr w:rsidR="0032789C" w:rsidRPr="0032789C" w14:paraId="6996EB53" w14:textId="77777777" w:rsidTr="0032789C">
        <w:trPr>
          <w:trHeight w:val="636"/>
          <w:jc w:val="center"/>
        </w:trPr>
        <w:tc>
          <w:tcPr>
            <w:tcW w:w="1600" w:type="dxa"/>
            <w:tcBorders>
              <w:top w:val="nil"/>
              <w:left w:val="single" w:sz="8" w:space="0" w:color="auto"/>
              <w:bottom w:val="single" w:sz="8" w:space="0" w:color="auto"/>
              <w:right w:val="nil"/>
            </w:tcBorders>
            <w:shd w:val="clear" w:color="000000" w:fill="1F3864"/>
            <w:vAlign w:val="center"/>
            <w:hideMark/>
          </w:tcPr>
          <w:p w14:paraId="296881CE"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Arrendamiento Financiero</w:t>
            </w:r>
          </w:p>
        </w:tc>
        <w:tc>
          <w:tcPr>
            <w:tcW w:w="1400" w:type="dxa"/>
            <w:tcBorders>
              <w:top w:val="nil"/>
              <w:left w:val="nil"/>
              <w:bottom w:val="single" w:sz="8" w:space="0" w:color="auto"/>
              <w:right w:val="single" w:sz="8" w:space="0" w:color="auto"/>
            </w:tcBorders>
            <w:shd w:val="clear" w:color="auto" w:fill="auto"/>
            <w:noWrap/>
            <w:vAlign w:val="center"/>
            <w:hideMark/>
          </w:tcPr>
          <w:p w14:paraId="29488A4A" w14:textId="77777777" w:rsidR="0032789C" w:rsidRPr="0032789C" w:rsidRDefault="0032789C" w:rsidP="0032789C">
            <w:pPr>
              <w:rPr>
                <w:rFonts w:ascii="Arial Narrow" w:hAnsi="Arial Narrow" w:cs="Calibri"/>
                <w:color w:val="000000"/>
                <w:sz w:val="20"/>
                <w:szCs w:val="20"/>
                <w:lang w:eastAsia="es-CR"/>
              </w:rPr>
            </w:pPr>
            <w:r w:rsidRPr="0032789C">
              <w:rPr>
                <w:rFonts w:ascii="Arial Narrow" w:hAnsi="Arial Narrow" w:cs="Calibri"/>
                <w:color w:val="000000"/>
                <w:sz w:val="20"/>
                <w:szCs w:val="20"/>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5EEDF32D" w14:textId="77777777" w:rsidR="0032789C" w:rsidRPr="0032789C" w:rsidRDefault="0032789C" w:rsidP="0032789C">
            <w:pPr>
              <w:jc w:val="right"/>
              <w:rPr>
                <w:rFonts w:ascii="Arial Narrow" w:hAnsi="Arial Narrow" w:cs="Calibri"/>
                <w:color w:val="000000"/>
                <w:sz w:val="20"/>
                <w:szCs w:val="20"/>
                <w:lang w:eastAsia="es-CR"/>
              </w:rPr>
            </w:pPr>
            <w:r w:rsidRPr="0032789C">
              <w:rPr>
                <w:rFonts w:ascii="Arial" w:hAnsi="Arial" w:cs="Arial"/>
                <w:color w:val="000000"/>
                <w:sz w:val="20"/>
                <w:szCs w:val="20"/>
                <w:lang w:eastAsia="es-CR"/>
              </w:rPr>
              <w:t>₡</w:t>
            </w:r>
            <w:r w:rsidRPr="0032789C">
              <w:rPr>
                <w:rFonts w:ascii="Arial Narrow" w:hAnsi="Arial Narrow" w:cs="Calibri"/>
                <w:color w:val="000000"/>
                <w:sz w:val="20"/>
                <w:szCs w:val="20"/>
                <w:lang w:eastAsia="es-CR"/>
              </w:rPr>
              <w:t>0,00</w:t>
            </w:r>
          </w:p>
        </w:tc>
      </w:tr>
    </w:tbl>
    <w:p w14:paraId="5DCEB128" w14:textId="77777777" w:rsidR="004B7B0C" w:rsidRPr="00BC7C5B" w:rsidRDefault="004B7B0C" w:rsidP="004D5030">
      <w:pPr>
        <w:pStyle w:val="NormalWeb"/>
        <w:spacing w:line="360" w:lineRule="auto"/>
        <w:jc w:val="center"/>
        <w:rPr>
          <w:rFonts w:ascii="Arial Narrow" w:hAnsi="Arial Narrow"/>
          <w:sz w:val="2"/>
          <w:szCs w:val="22"/>
          <w:lang w:val="es-MX"/>
        </w:rPr>
      </w:pPr>
      <w:r>
        <w:rPr>
          <w:rFonts w:ascii="Arial Narrow" w:hAnsi="Arial Narrow"/>
          <w:sz w:val="2"/>
          <w:szCs w:val="22"/>
          <w:lang w:val="es-MX"/>
        </w:rPr>
        <w:t xml:space="preserve"> </w:t>
      </w:r>
    </w:p>
    <w:p w14:paraId="5D6F3BD9" w14:textId="77777777" w:rsidR="002C7982" w:rsidRPr="00B3559C" w:rsidRDefault="001D239F" w:rsidP="00B3559C">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4E52ED">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4E52ED">
        <w:rPr>
          <w:rFonts w:ascii="Arial Narrow" w:hAnsi="Arial Narrow"/>
          <w:b/>
          <w:sz w:val="22"/>
          <w:szCs w:val="22"/>
          <w:u w:val="single"/>
          <w:lang w:val="es-MX"/>
        </w:rPr>
        <w:t>GA</w:t>
      </w:r>
      <w:r w:rsidRPr="00BC7C5B">
        <w:rPr>
          <w:rFonts w:ascii="Arial Narrow" w:hAnsi="Arial Narrow"/>
          <w:b/>
          <w:sz w:val="22"/>
          <w:szCs w:val="22"/>
          <w:u w:val="single"/>
          <w:lang w:val="es-MX"/>
        </w:rPr>
        <w:t xml:space="preserve"> NICSP 13):</w:t>
      </w:r>
    </w:p>
    <w:p w14:paraId="4E44C17E" w14:textId="35302CA0" w:rsidR="007D0E36" w:rsidRPr="0042740E" w:rsidRDefault="007D0E36" w:rsidP="007D0E36">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La Municipalidad de Buenos Aires, en cumplimiento del mandato legal establecido por medio del artículo 3 del Código Municipal de velar por los intereses y servicios cantonales, destina varios espacios públicos de su propiedad para promover el desarrollo cantonal y apoyar a su ciudadanía en su fortalecimiento económico y promoción de fuentes de empleo en el Cantón. En ese sentido, arrienda veintitrés (23) locales ubicados en el mercado municipal, en el cual se desarrollan actividades comerciales como bazar, zapaterías, sodas, verdulerías, panaderías, entre otras.  </w:t>
      </w:r>
    </w:p>
    <w:p w14:paraId="3EBFE666" w14:textId="77777777" w:rsidR="007D0E36" w:rsidRPr="0042740E" w:rsidRDefault="007D0E36" w:rsidP="007D0E36">
      <w:pPr>
        <w:pStyle w:val="NormalWeb"/>
        <w:spacing w:before="0" w:beforeAutospacing="0" w:after="0" w:afterAutospacing="0"/>
        <w:jc w:val="both"/>
        <w:rPr>
          <w:rFonts w:ascii="Arial Narrow" w:hAnsi="Arial Narrow"/>
          <w:sz w:val="22"/>
          <w:szCs w:val="22"/>
          <w:lang w:val="es-CR"/>
        </w:rPr>
      </w:pPr>
    </w:p>
    <w:p w14:paraId="2E20A507" w14:textId="36C7D2CB" w:rsidR="007D0E36" w:rsidRPr="005B6727" w:rsidRDefault="007D0E36" w:rsidP="007D0E36">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También arrienda tres (3) locales ubicados en </w:t>
      </w:r>
      <w:bookmarkStart w:id="66" w:name="_Hlk78148474"/>
      <w:r w:rsidRPr="0042740E">
        <w:rPr>
          <w:rFonts w:ascii="Arial Narrow" w:hAnsi="Arial Narrow"/>
          <w:sz w:val="22"/>
          <w:szCs w:val="22"/>
          <w:lang w:val="es-CR"/>
        </w:rPr>
        <w:t>la terminal de autobuses</w:t>
      </w:r>
      <w:bookmarkEnd w:id="66"/>
      <w:r w:rsidRPr="0042740E">
        <w:rPr>
          <w:rFonts w:ascii="Arial Narrow" w:hAnsi="Arial Narrow"/>
          <w:sz w:val="22"/>
          <w:szCs w:val="22"/>
          <w:lang w:val="es-CR"/>
        </w:rPr>
        <w:t>, con la intención de coadyuvar a la actividad comercial del Cantón.  Por último y con el fin de promover un desarrollo urbano controlado, mantiene en operación 7 espacios físicos destinado para terminal de autobuses, que brinda facilidades, tanto a los empresarios como a los usuarios del servicio de transporte colectivo.</w:t>
      </w:r>
    </w:p>
    <w:p w14:paraId="3567C3FA" w14:textId="69651B17" w:rsidR="007D0E36" w:rsidRDefault="007D0E36" w:rsidP="007D0E36">
      <w:pPr>
        <w:ind w:right="51"/>
        <w:jc w:val="both"/>
        <w:rPr>
          <w:rFonts w:ascii="Arial Narrow" w:hAnsi="Arial Narrow"/>
          <w:sz w:val="22"/>
          <w:szCs w:val="22"/>
          <w:lang w:val="es-CR"/>
        </w:rPr>
      </w:pPr>
      <w:r w:rsidRPr="00C51362">
        <w:rPr>
          <w:rFonts w:ascii="Arial Narrow" w:hAnsi="Arial Narrow"/>
          <w:sz w:val="22"/>
          <w:szCs w:val="22"/>
          <w:lang w:val="es-CR" w:eastAsia="es-CR"/>
        </w:rPr>
        <w:t>Por</w:t>
      </w:r>
      <w:r w:rsidRPr="00C51362">
        <w:rPr>
          <w:rFonts w:ascii="Arial Narrow" w:hAnsi="Arial Narrow"/>
          <w:sz w:val="22"/>
          <w:szCs w:val="22"/>
          <w:lang w:val="es-CR"/>
        </w:rPr>
        <w:t xml:space="preserve"> otra parte, la Municipalidad alquila al Sr. Henry H. Braddock Stradtmann, </w:t>
      </w:r>
      <w:bookmarkStart w:id="67" w:name="_Hlk78148505"/>
      <w:r w:rsidRPr="00C51362">
        <w:rPr>
          <w:rFonts w:ascii="Arial Narrow" w:hAnsi="Arial Narrow"/>
          <w:sz w:val="22"/>
          <w:szCs w:val="22"/>
          <w:lang w:val="es-CR"/>
        </w:rPr>
        <w:t>un edificio donde se ubica las oficinas de nuestra Unidad Técnica de Gestión Vial Municipal</w:t>
      </w:r>
      <w:bookmarkEnd w:id="67"/>
      <w:r w:rsidRPr="00C51362">
        <w:rPr>
          <w:rFonts w:ascii="Arial Narrow" w:hAnsi="Arial Narrow"/>
          <w:sz w:val="22"/>
          <w:szCs w:val="22"/>
          <w:lang w:val="es-CR"/>
        </w:rPr>
        <w:t>.</w:t>
      </w:r>
    </w:p>
    <w:p w14:paraId="66CD3D3F" w14:textId="77777777" w:rsidR="00C51362" w:rsidRPr="00C51362" w:rsidRDefault="00C51362" w:rsidP="007D0E36">
      <w:pPr>
        <w:ind w:right="51"/>
        <w:jc w:val="both"/>
        <w:rPr>
          <w:rFonts w:ascii="Arial Narrow" w:hAnsi="Arial Narrow"/>
          <w:sz w:val="22"/>
          <w:szCs w:val="22"/>
          <w:lang w:val="es-CR"/>
        </w:rPr>
      </w:pPr>
    </w:p>
    <w:p w14:paraId="68D61DC4" w14:textId="77777777" w:rsidR="007D0E36" w:rsidRPr="0042740E" w:rsidRDefault="007D0E36" w:rsidP="007D0E36">
      <w:pPr>
        <w:pStyle w:val="NormalWeb"/>
        <w:spacing w:before="0" w:beforeAutospacing="0" w:after="0" w:afterAutospacing="0"/>
        <w:jc w:val="both"/>
        <w:rPr>
          <w:rFonts w:ascii="Arial Narrow" w:hAnsi="Arial Narrow"/>
          <w:sz w:val="22"/>
          <w:szCs w:val="22"/>
          <w:lang w:val="es-CR"/>
        </w:rPr>
      </w:pPr>
      <w:r w:rsidRPr="00386379">
        <w:rPr>
          <w:rFonts w:ascii="Arial Narrow" w:hAnsi="Arial Narrow"/>
          <w:sz w:val="22"/>
          <w:szCs w:val="22"/>
          <w:lang w:val="es-CR"/>
        </w:rPr>
        <w:t>Anexo a este estado se presenta un cuadro en el que se detallan los alquileres de locales y espacios por parte de la Municipalidad.</w:t>
      </w:r>
    </w:p>
    <w:p w14:paraId="38151EAA" w14:textId="39C67D98" w:rsidR="001D239F" w:rsidRDefault="001D239F" w:rsidP="00082CFF">
      <w:pPr>
        <w:spacing w:line="360" w:lineRule="auto"/>
        <w:ind w:right="51"/>
        <w:jc w:val="both"/>
        <w:rPr>
          <w:rFonts w:ascii="Arial Narrow" w:hAnsi="Arial Narrow"/>
          <w:lang w:val="es-CR"/>
        </w:rPr>
      </w:pPr>
    </w:p>
    <w:p w14:paraId="0ECCF801" w14:textId="0E9EF27B" w:rsidR="00580808" w:rsidRDefault="00580808" w:rsidP="00082CFF">
      <w:pPr>
        <w:spacing w:line="360" w:lineRule="auto"/>
        <w:ind w:right="51"/>
        <w:jc w:val="both"/>
        <w:rPr>
          <w:rFonts w:ascii="Arial Narrow" w:hAnsi="Arial Narrow"/>
          <w:lang w:val="es-CR"/>
        </w:rPr>
      </w:pPr>
      <w:r w:rsidRPr="00580808">
        <w:rPr>
          <w:noProof/>
          <w:lang w:val="es-CR" w:eastAsia="es-CR"/>
        </w:rPr>
        <w:lastRenderedPageBreak/>
        <w:drawing>
          <wp:inline distT="0" distB="0" distL="0" distR="0" wp14:anchorId="7988AFBD" wp14:editId="5D3F46D0">
            <wp:extent cx="5613400" cy="168148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681480"/>
                    </a:xfrm>
                    <a:prstGeom prst="rect">
                      <a:avLst/>
                    </a:prstGeom>
                    <a:noFill/>
                    <a:ln>
                      <a:noFill/>
                    </a:ln>
                  </pic:spPr>
                </pic:pic>
              </a:graphicData>
            </a:graphic>
          </wp:inline>
        </w:drawing>
      </w:r>
    </w:p>
    <w:p w14:paraId="27F76CF5" w14:textId="3B963BC0" w:rsidR="00655CD0" w:rsidRPr="005B6727" w:rsidRDefault="00D557F7" w:rsidP="005B6727">
      <w:pPr>
        <w:pStyle w:val="Ttulo3"/>
        <w:spacing w:before="0" w:line="360" w:lineRule="auto"/>
        <w:jc w:val="both"/>
        <w:rPr>
          <w:rFonts w:ascii="Arial Narrow" w:hAnsi="Arial Narrow"/>
          <w:color w:val="002060"/>
          <w:sz w:val="24"/>
          <w:szCs w:val="24"/>
          <w:lang w:val="es-CR"/>
        </w:rPr>
      </w:pPr>
      <w:bookmarkStart w:id="68" w:name="_Toc33601181"/>
      <w:bookmarkStart w:id="69" w:name="_Toc54961680"/>
      <w:bookmarkStart w:id="70" w:name="_Toc107475754"/>
      <w:r w:rsidRPr="0042740E">
        <w:rPr>
          <w:rFonts w:ascii="Arial Narrow" w:hAnsi="Arial Narrow"/>
          <w:color w:val="002060"/>
          <w:sz w:val="24"/>
          <w:szCs w:val="24"/>
          <w:lang w:val="es-CR"/>
        </w:rPr>
        <w:t>NICSP 14-Hechos ocurridos después de fecha de presentación</w:t>
      </w:r>
      <w:bookmarkEnd w:id="68"/>
      <w:bookmarkEnd w:id="69"/>
      <w:r w:rsidR="00AB4182" w:rsidRPr="0042740E">
        <w:rPr>
          <w:rFonts w:ascii="Arial Narrow" w:hAnsi="Arial Narrow"/>
          <w:color w:val="002060"/>
          <w:sz w:val="24"/>
          <w:szCs w:val="24"/>
          <w:lang w:val="es-CR"/>
        </w:rPr>
        <w:t>:</w:t>
      </w:r>
      <w:bookmarkEnd w:id="70"/>
      <w:r w:rsidRPr="0042740E">
        <w:rPr>
          <w:rFonts w:ascii="Arial Narrow" w:hAnsi="Arial Narrow"/>
          <w:color w:val="002060"/>
          <w:sz w:val="24"/>
          <w:szCs w:val="24"/>
          <w:lang w:val="es-CR"/>
        </w:rPr>
        <w:t xml:space="preserve"> </w:t>
      </w:r>
    </w:p>
    <w:p w14:paraId="5A1BB9E3" w14:textId="77777777" w:rsidR="0076742B" w:rsidRPr="0042740E" w:rsidRDefault="0076742B" w:rsidP="00232486">
      <w:pPr>
        <w:spacing w:line="360" w:lineRule="auto"/>
        <w:jc w:val="both"/>
        <w:rPr>
          <w:rFonts w:ascii="Arial Narrow" w:hAnsi="Arial Narrow"/>
          <w:lang w:val="es-CR"/>
        </w:rPr>
      </w:pPr>
      <w:r w:rsidRPr="0042740E">
        <w:rPr>
          <w:rFonts w:ascii="Arial Narrow" w:hAnsi="Arial Narrow"/>
          <w:lang w:val="es-CR"/>
        </w:rPr>
        <w:t>De acuerdo con la NICSP 14- Hechos ocurridos después de fecha de presentación</w:t>
      </w:r>
    </w:p>
    <w:p w14:paraId="74B70CDB"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2D753422"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9A5BD7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45DB88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A7C9AB0" w14:textId="142CB6CB" w:rsidR="00D00BB5" w:rsidRPr="00D00BB5" w:rsidRDefault="007D0E36"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94719A5"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7AFA24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7F0BD95"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466365BC"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rPr>
      </w:pPr>
    </w:p>
    <w:p w14:paraId="6E42CAC4" w14:textId="77777777" w:rsidR="00D557F7" w:rsidRPr="00BC7C5B" w:rsidRDefault="00B2443F" w:rsidP="00EB55E4">
      <w:pPr>
        <w:spacing w:line="360" w:lineRule="auto"/>
        <w:ind w:right="51"/>
        <w:jc w:val="center"/>
        <w:rPr>
          <w:rFonts w:ascii="Arial Narrow" w:hAnsi="Arial Narrow"/>
        </w:rPr>
      </w:pPr>
      <w:r w:rsidRPr="00E2297D">
        <w:rPr>
          <w:noProof/>
          <w:lang w:val="es-CR" w:eastAsia="es-CR"/>
        </w:rPr>
        <w:drawing>
          <wp:inline distT="0" distB="0" distL="0" distR="0" wp14:anchorId="05CF8B68" wp14:editId="0623D6DF">
            <wp:extent cx="4213860" cy="1287780"/>
            <wp:effectExtent l="0" t="0" r="0" b="0"/>
            <wp:docPr id="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3860" cy="1287780"/>
                    </a:xfrm>
                    <a:prstGeom prst="rect">
                      <a:avLst/>
                    </a:prstGeom>
                    <a:noFill/>
                    <a:ln>
                      <a:noFill/>
                    </a:ln>
                  </pic:spPr>
                </pic:pic>
              </a:graphicData>
            </a:graphic>
          </wp:inline>
        </w:drawing>
      </w:r>
    </w:p>
    <w:p w14:paraId="1369A982" w14:textId="77777777" w:rsidR="001D239F" w:rsidRPr="00BC7C5B" w:rsidRDefault="001D239F" w:rsidP="001D239F">
      <w:pPr>
        <w:spacing w:line="360" w:lineRule="auto"/>
        <w:jc w:val="both"/>
        <w:rPr>
          <w:rFonts w:ascii="Arial Narrow" w:hAnsi="Arial Narrow" w:cs="Arial"/>
          <w:color w:val="000000"/>
          <w:lang w:val="es-ES_tradnl"/>
        </w:rPr>
      </w:pPr>
      <w:r w:rsidRPr="00BC7C5B">
        <w:rPr>
          <w:rFonts w:ascii="Arial Narrow" w:hAnsi="Arial Narrow" w:cs="Arial"/>
          <w:color w:val="000000"/>
          <w:lang w:val="es-ES_tradnl"/>
        </w:rPr>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p>
    <w:tbl>
      <w:tblPr>
        <w:tblW w:w="5000" w:type="pct"/>
        <w:tblCellMar>
          <w:left w:w="70" w:type="dxa"/>
          <w:right w:w="70" w:type="dxa"/>
        </w:tblCellMar>
        <w:tblLook w:val="04A0" w:firstRow="1" w:lastRow="0" w:firstColumn="1" w:lastColumn="0" w:noHBand="0" w:noVBand="1"/>
      </w:tblPr>
      <w:tblGrid>
        <w:gridCol w:w="4024"/>
        <w:gridCol w:w="4796"/>
      </w:tblGrid>
      <w:tr w:rsidR="0032789C" w:rsidRPr="00331F03" w14:paraId="12813C69" w14:textId="77777777" w:rsidTr="0032789C">
        <w:trPr>
          <w:trHeight w:val="300"/>
        </w:trPr>
        <w:tc>
          <w:tcPr>
            <w:tcW w:w="5000" w:type="pct"/>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57988DB5" w14:textId="77777777" w:rsidR="0032789C" w:rsidRPr="0042740E" w:rsidRDefault="0032789C" w:rsidP="0032789C">
            <w:pPr>
              <w:jc w:val="center"/>
              <w:rPr>
                <w:rFonts w:ascii="Arial Narrow" w:hAnsi="Arial Narrow" w:cs="Calibri"/>
                <w:b/>
                <w:bCs/>
                <w:color w:val="FFFFFF"/>
                <w:lang w:val="es-CR" w:eastAsia="es-CR"/>
              </w:rPr>
            </w:pPr>
            <w:r w:rsidRPr="0042740E">
              <w:rPr>
                <w:rFonts w:ascii="Arial Narrow" w:hAnsi="Arial Narrow" w:cs="Calibri"/>
                <w:b/>
                <w:bCs/>
                <w:color w:val="FFFFFF"/>
                <w:lang w:val="es-CR" w:eastAsia="es-CR"/>
              </w:rPr>
              <w:t>Indique los eventos posteriores después del cierre</w:t>
            </w:r>
          </w:p>
        </w:tc>
      </w:tr>
      <w:tr w:rsidR="0032789C" w:rsidRPr="0032789C" w14:paraId="258F0323" w14:textId="77777777" w:rsidTr="0032789C">
        <w:trPr>
          <w:trHeight w:val="357"/>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02F751F4"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Fecha de cierre</w:t>
            </w:r>
          </w:p>
        </w:tc>
        <w:tc>
          <w:tcPr>
            <w:tcW w:w="2719" w:type="pct"/>
            <w:tcBorders>
              <w:top w:val="nil"/>
              <w:left w:val="nil"/>
              <w:bottom w:val="single" w:sz="8" w:space="0" w:color="auto"/>
              <w:right w:val="single" w:sz="8" w:space="0" w:color="auto"/>
            </w:tcBorders>
            <w:shd w:val="clear" w:color="auto" w:fill="auto"/>
            <w:noWrap/>
            <w:vAlign w:val="center"/>
            <w:hideMark/>
          </w:tcPr>
          <w:p w14:paraId="650FADE4"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1693C9C2" w14:textId="77777777" w:rsidTr="0032789C">
        <w:trPr>
          <w:trHeight w:val="405"/>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7A781121"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Fecha del Evento</w:t>
            </w:r>
          </w:p>
        </w:tc>
        <w:tc>
          <w:tcPr>
            <w:tcW w:w="2719" w:type="pct"/>
            <w:tcBorders>
              <w:top w:val="nil"/>
              <w:left w:val="nil"/>
              <w:bottom w:val="single" w:sz="8" w:space="0" w:color="auto"/>
              <w:right w:val="single" w:sz="8" w:space="0" w:color="auto"/>
            </w:tcBorders>
            <w:shd w:val="clear" w:color="auto" w:fill="auto"/>
            <w:noWrap/>
            <w:vAlign w:val="center"/>
            <w:hideMark/>
          </w:tcPr>
          <w:p w14:paraId="6B3620C3"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7E289156" w14:textId="77777777" w:rsidTr="0032789C">
        <w:trPr>
          <w:trHeight w:val="396"/>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3EAFE720"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Descripción</w:t>
            </w:r>
          </w:p>
        </w:tc>
        <w:tc>
          <w:tcPr>
            <w:tcW w:w="2719" w:type="pct"/>
            <w:tcBorders>
              <w:top w:val="nil"/>
              <w:left w:val="nil"/>
              <w:bottom w:val="single" w:sz="8" w:space="0" w:color="auto"/>
              <w:right w:val="single" w:sz="8" w:space="0" w:color="auto"/>
            </w:tcBorders>
            <w:shd w:val="clear" w:color="auto" w:fill="auto"/>
            <w:noWrap/>
            <w:vAlign w:val="center"/>
            <w:hideMark/>
          </w:tcPr>
          <w:p w14:paraId="7D4293AF"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2979978E" w14:textId="77777777" w:rsidTr="0032789C">
        <w:trPr>
          <w:trHeight w:val="416"/>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755C9EAE"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Cuenta Contable</w:t>
            </w:r>
          </w:p>
        </w:tc>
        <w:tc>
          <w:tcPr>
            <w:tcW w:w="2719" w:type="pct"/>
            <w:tcBorders>
              <w:top w:val="nil"/>
              <w:left w:val="nil"/>
              <w:bottom w:val="single" w:sz="8" w:space="0" w:color="auto"/>
              <w:right w:val="single" w:sz="8" w:space="0" w:color="auto"/>
            </w:tcBorders>
            <w:shd w:val="clear" w:color="auto" w:fill="auto"/>
            <w:noWrap/>
            <w:vAlign w:val="center"/>
            <w:hideMark/>
          </w:tcPr>
          <w:p w14:paraId="7D405E96"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51B6A03B" w14:textId="77777777" w:rsidTr="0032789C">
        <w:trPr>
          <w:trHeight w:val="395"/>
        </w:trPr>
        <w:tc>
          <w:tcPr>
            <w:tcW w:w="2281" w:type="pct"/>
            <w:tcBorders>
              <w:top w:val="nil"/>
              <w:left w:val="single" w:sz="8" w:space="0" w:color="auto"/>
              <w:bottom w:val="nil"/>
              <w:right w:val="single" w:sz="8" w:space="0" w:color="auto"/>
            </w:tcBorders>
            <w:shd w:val="clear" w:color="000000" w:fill="1F3864"/>
            <w:noWrap/>
            <w:vAlign w:val="center"/>
            <w:hideMark/>
          </w:tcPr>
          <w:p w14:paraId="38B7EE30"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Materialidad</w:t>
            </w:r>
          </w:p>
        </w:tc>
        <w:tc>
          <w:tcPr>
            <w:tcW w:w="2719" w:type="pct"/>
            <w:tcBorders>
              <w:top w:val="nil"/>
              <w:left w:val="nil"/>
              <w:bottom w:val="nil"/>
              <w:right w:val="single" w:sz="8" w:space="0" w:color="auto"/>
            </w:tcBorders>
            <w:shd w:val="clear" w:color="auto" w:fill="auto"/>
            <w:noWrap/>
            <w:vAlign w:val="center"/>
            <w:hideMark/>
          </w:tcPr>
          <w:p w14:paraId="03398BD8"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31F03" w14:paraId="03B381FE" w14:textId="77777777" w:rsidTr="0032789C">
        <w:trPr>
          <w:trHeight w:val="414"/>
        </w:trPr>
        <w:tc>
          <w:tcPr>
            <w:tcW w:w="2281" w:type="pct"/>
            <w:tcBorders>
              <w:top w:val="single" w:sz="8" w:space="0" w:color="auto"/>
              <w:left w:val="single" w:sz="8" w:space="0" w:color="auto"/>
              <w:bottom w:val="single" w:sz="8" w:space="0" w:color="auto"/>
              <w:right w:val="single" w:sz="8" w:space="0" w:color="auto"/>
            </w:tcBorders>
            <w:shd w:val="clear" w:color="000000" w:fill="1F3864"/>
            <w:vAlign w:val="center"/>
            <w:hideMark/>
          </w:tcPr>
          <w:p w14:paraId="662DCB34" w14:textId="77777777" w:rsidR="0032789C" w:rsidRPr="0042740E" w:rsidRDefault="0032789C" w:rsidP="0032789C">
            <w:pPr>
              <w:rPr>
                <w:rFonts w:ascii="Arial Narrow" w:hAnsi="Arial Narrow" w:cs="Calibri"/>
                <w:color w:val="FFFFFF"/>
                <w:lang w:val="es-CR" w:eastAsia="es-CR"/>
              </w:rPr>
            </w:pPr>
            <w:r w:rsidRPr="0042740E">
              <w:rPr>
                <w:rFonts w:ascii="Arial Narrow" w:hAnsi="Arial Narrow" w:cs="Calibri"/>
                <w:color w:val="FFFFFF"/>
                <w:lang w:val="es-CR" w:eastAsia="es-CR"/>
              </w:rPr>
              <w:t>Oficio de ente fiscalizador que lo detecto</w:t>
            </w:r>
          </w:p>
        </w:tc>
        <w:tc>
          <w:tcPr>
            <w:tcW w:w="2719" w:type="pct"/>
            <w:tcBorders>
              <w:top w:val="single" w:sz="8" w:space="0" w:color="auto"/>
              <w:left w:val="nil"/>
              <w:bottom w:val="single" w:sz="8" w:space="0" w:color="auto"/>
              <w:right w:val="single" w:sz="8" w:space="0" w:color="auto"/>
            </w:tcBorders>
            <w:shd w:val="clear" w:color="auto" w:fill="auto"/>
            <w:noWrap/>
            <w:vAlign w:val="center"/>
            <w:hideMark/>
          </w:tcPr>
          <w:p w14:paraId="05D97D95" w14:textId="77777777" w:rsidR="0032789C" w:rsidRPr="0042740E" w:rsidRDefault="0032789C" w:rsidP="0032789C">
            <w:pPr>
              <w:rPr>
                <w:rFonts w:ascii="Arial Narrow" w:hAnsi="Arial Narrow" w:cs="Calibri"/>
                <w:color w:val="000000"/>
                <w:lang w:val="es-CR" w:eastAsia="es-CR"/>
              </w:rPr>
            </w:pPr>
            <w:r w:rsidRPr="0042740E">
              <w:rPr>
                <w:rFonts w:ascii="Arial Narrow" w:hAnsi="Arial Narrow" w:cs="Calibri"/>
                <w:color w:val="000000"/>
                <w:lang w:val="es-CR" w:eastAsia="es-CR"/>
              </w:rPr>
              <w:t> </w:t>
            </w:r>
          </w:p>
        </w:tc>
      </w:tr>
      <w:tr w:rsidR="0032789C" w:rsidRPr="00331F03" w14:paraId="299135AC" w14:textId="77777777" w:rsidTr="0032789C">
        <w:trPr>
          <w:trHeight w:val="540"/>
        </w:trPr>
        <w:tc>
          <w:tcPr>
            <w:tcW w:w="2281" w:type="pct"/>
            <w:tcBorders>
              <w:top w:val="nil"/>
              <w:left w:val="single" w:sz="8" w:space="0" w:color="auto"/>
              <w:bottom w:val="nil"/>
              <w:right w:val="single" w:sz="8" w:space="0" w:color="auto"/>
            </w:tcBorders>
            <w:shd w:val="clear" w:color="000000" w:fill="1F3864"/>
            <w:vAlign w:val="center"/>
            <w:hideMark/>
          </w:tcPr>
          <w:p w14:paraId="188E9DFB" w14:textId="77777777" w:rsidR="0032789C" w:rsidRPr="0042740E" w:rsidRDefault="0032789C" w:rsidP="0032789C">
            <w:pPr>
              <w:rPr>
                <w:rFonts w:ascii="Arial Narrow" w:hAnsi="Arial Narrow" w:cs="Calibri"/>
                <w:color w:val="FFFFFF"/>
                <w:lang w:val="es-CR" w:eastAsia="es-CR"/>
              </w:rPr>
            </w:pPr>
            <w:r w:rsidRPr="0042740E">
              <w:rPr>
                <w:rFonts w:ascii="Arial Narrow" w:hAnsi="Arial Narrow" w:cs="Calibri"/>
                <w:color w:val="FFFFFF"/>
                <w:lang w:val="es-CR" w:eastAsia="es-CR"/>
              </w:rPr>
              <w:t>Oficio de la administración que lo detecto</w:t>
            </w:r>
          </w:p>
        </w:tc>
        <w:tc>
          <w:tcPr>
            <w:tcW w:w="2719" w:type="pct"/>
            <w:tcBorders>
              <w:top w:val="nil"/>
              <w:left w:val="nil"/>
              <w:bottom w:val="single" w:sz="8" w:space="0" w:color="auto"/>
              <w:right w:val="single" w:sz="8" w:space="0" w:color="auto"/>
            </w:tcBorders>
            <w:shd w:val="clear" w:color="auto" w:fill="auto"/>
            <w:noWrap/>
            <w:vAlign w:val="center"/>
            <w:hideMark/>
          </w:tcPr>
          <w:p w14:paraId="324F5C35" w14:textId="77777777" w:rsidR="0032789C" w:rsidRPr="0042740E" w:rsidRDefault="0032789C" w:rsidP="0032789C">
            <w:pPr>
              <w:rPr>
                <w:rFonts w:ascii="Arial Narrow" w:hAnsi="Arial Narrow" w:cs="Calibri"/>
                <w:color w:val="000000"/>
                <w:lang w:val="es-CR" w:eastAsia="es-CR"/>
              </w:rPr>
            </w:pPr>
            <w:r w:rsidRPr="0042740E">
              <w:rPr>
                <w:rFonts w:ascii="Arial Narrow" w:hAnsi="Arial Narrow" w:cs="Calibri"/>
                <w:color w:val="000000"/>
                <w:lang w:val="es-CR" w:eastAsia="es-CR"/>
              </w:rPr>
              <w:t> </w:t>
            </w:r>
          </w:p>
        </w:tc>
      </w:tr>
      <w:tr w:rsidR="0032789C" w:rsidRPr="0032789C" w14:paraId="632C1B37" w14:textId="77777777" w:rsidTr="0032789C">
        <w:trPr>
          <w:trHeight w:val="414"/>
        </w:trPr>
        <w:tc>
          <w:tcPr>
            <w:tcW w:w="2281" w:type="pct"/>
            <w:tcBorders>
              <w:top w:val="single" w:sz="8" w:space="0" w:color="auto"/>
              <w:left w:val="single" w:sz="8" w:space="0" w:color="auto"/>
              <w:bottom w:val="single" w:sz="8" w:space="0" w:color="auto"/>
              <w:right w:val="single" w:sz="8" w:space="0" w:color="auto"/>
            </w:tcBorders>
            <w:shd w:val="clear" w:color="000000" w:fill="1F3864"/>
            <w:vAlign w:val="center"/>
            <w:hideMark/>
          </w:tcPr>
          <w:p w14:paraId="42C4C7D9"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Fecha de Re expresión</w:t>
            </w:r>
          </w:p>
        </w:tc>
        <w:tc>
          <w:tcPr>
            <w:tcW w:w="2719" w:type="pct"/>
            <w:tcBorders>
              <w:top w:val="nil"/>
              <w:left w:val="nil"/>
              <w:bottom w:val="single" w:sz="8" w:space="0" w:color="auto"/>
              <w:right w:val="single" w:sz="8" w:space="0" w:color="auto"/>
            </w:tcBorders>
            <w:shd w:val="clear" w:color="auto" w:fill="auto"/>
            <w:noWrap/>
            <w:vAlign w:val="center"/>
            <w:hideMark/>
          </w:tcPr>
          <w:p w14:paraId="1233AACC"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54B2A6A7" w14:textId="77777777" w:rsidTr="0032789C">
        <w:trPr>
          <w:trHeight w:val="540"/>
        </w:trPr>
        <w:tc>
          <w:tcPr>
            <w:tcW w:w="2281" w:type="pct"/>
            <w:tcBorders>
              <w:top w:val="nil"/>
              <w:left w:val="single" w:sz="8" w:space="0" w:color="auto"/>
              <w:bottom w:val="single" w:sz="8" w:space="0" w:color="auto"/>
              <w:right w:val="single" w:sz="8" w:space="0" w:color="auto"/>
            </w:tcBorders>
            <w:shd w:val="clear" w:color="000000" w:fill="1F3864"/>
            <w:vAlign w:val="center"/>
            <w:hideMark/>
          </w:tcPr>
          <w:p w14:paraId="2E1CF548"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Observaciones</w:t>
            </w:r>
          </w:p>
        </w:tc>
        <w:tc>
          <w:tcPr>
            <w:tcW w:w="2719" w:type="pct"/>
            <w:tcBorders>
              <w:top w:val="nil"/>
              <w:left w:val="nil"/>
              <w:bottom w:val="single" w:sz="8" w:space="0" w:color="auto"/>
              <w:right w:val="single" w:sz="8" w:space="0" w:color="auto"/>
            </w:tcBorders>
            <w:shd w:val="clear" w:color="auto" w:fill="auto"/>
            <w:noWrap/>
            <w:vAlign w:val="center"/>
            <w:hideMark/>
          </w:tcPr>
          <w:p w14:paraId="27FA9F01"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bl>
    <w:p w14:paraId="64B044D5" w14:textId="77777777" w:rsidR="001D239F" w:rsidRPr="00BC7C5B" w:rsidRDefault="001D239F" w:rsidP="00EB55E4">
      <w:pPr>
        <w:pStyle w:val="NormalWeb"/>
        <w:spacing w:before="0" w:beforeAutospacing="0" w:after="0" w:afterAutospacing="0"/>
        <w:jc w:val="center"/>
        <w:rPr>
          <w:rFonts w:ascii="Arial Narrow" w:hAnsi="Arial Narrow"/>
          <w:sz w:val="22"/>
          <w:szCs w:val="22"/>
        </w:rPr>
      </w:pPr>
    </w:p>
    <w:p w14:paraId="594D9C5C" w14:textId="77777777" w:rsidR="001D239F" w:rsidRPr="0042740E" w:rsidRDefault="001D239F" w:rsidP="001D239F">
      <w:pPr>
        <w:pStyle w:val="NormalWeb"/>
        <w:spacing w:before="0" w:beforeAutospacing="0" w:after="0" w:afterAutospacing="0"/>
        <w:jc w:val="both"/>
        <w:rPr>
          <w:rFonts w:ascii="Arial Narrow" w:hAnsi="Arial Narrow"/>
          <w:b/>
          <w:sz w:val="22"/>
          <w:szCs w:val="22"/>
          <w:u w:val="single"/>
          <w:lang w:val="es-CR"/>
        </w:rPr>
      </w:pPr>
      <w:r w:rsidRPr="0042740E">
        <w:rPr>
          <w:rFonts w:ascii="Arial Narrow" w:hAnsi="Arial Narrow"/>
          <w:b/>
          <w:sz w:val="22"/>
          <w:szCs w:val="22"/>
          <w:u w:val="single"/>
          <w:lang w:val="es-CR"/>
        </w:rPr>
        <w:lastRenderedPageBreak/>
        <w:t>Revelación</w:t>
      </w:r>
      <w:r w:rsidR="008018E9" w:rsidRPr="0042740E">
        <w:rPr>
          <w:rFonts w:ascii="Arial Narrow" w:hAnsi="Arial Narrow"/>
          <w:b/>
          <w:sz w:val="22"/>
          <w:szCs w:val="22"/>
          <w:u w:val="single"/>
          <w:lang w:val="es-CR"/>
        </w:rPr>
        <w:t xml:space="preserve"> Suficiente</w:t>
      </w:r>
      <w:r w:rsidRPr="0042740E">
        <w:rPr>
          <w:rFonts w:ascii="Arial Narrow" w:hAnsi="Arial Narrow"/>
          <w:b/>
          <w:sz w:val="22"/>
          <w:szCs w:val="22"/>
          <w:u w:val="single"/>
          <w:lang w:val="es-CR"/>
        </w:rPr>
        <w:t xml:space="preserve"> (Ver </w:t>
      </w:r>
      <w:r w:rsidR="008018E9" w:rsidRPr="0042740E">
        <w:rPr>
          <w:rFonts w:ascii="Arial Narrow" w:hAnsi="Arial Narrow"/>
          <w:b/>
          <w:sz w:val="22"/>
          <w:szCs w:val="22"/>
          <w:u w:val="single"/>
          <w:lang w:val="es-CR"/>
        </w:rPr>
        <w:t>GA</w:t>
      </w:r>
      <w:r w:rsidRPr="0042740E">
        <w:rPr>
          <w:rFonts w:ascii="Arial Narrow" w:hAnsi="Arial Narrow"/>
          <w:b/>
          <w:sz w:val="22"/>
          <w:szCs w:val="22"/>
          <w:u w:val="single"/>
          <w:lang w:val="es-CR"/>
        </w:rPr>
        <w:t xml:space="preserve"> NICSP 14):</w:t>
      </w:r>
    </w:p>
    <w:p w14:paraId="11744E5D" w14:textId="77777777" w:rsidR="008018E9" w:rsidRPr="0042740E" w:rsidRDefault="008018E9" w:rsidP="001D239F">
      <w:pPr>
        <w:pStyle w:val="NormalWeb"/>
        <w:spacing w:before="0" w:beforeAutospacing="0" w:after="0" w:afterAutospacing="0"/>
        <w:jc w:val="both"/>
        <w:rPr>
          <w:rFonts w:ascii="Arial Narrow" w:hAnsi="Arial Narrow"/>
          <w:b/>
          <w:sz w:val="22"/>
          <w:szCs w:val="22"/>
          <w:u w:val="single"/>
          <w:lang w:val="es-CR"/>
        </w:rPr>
      </w:pPr>
    </w:p>
    <w:p w14:paraId="64B54BC4" w14:textId="7F0C6DC9" w:rsidR="007D0E36" w:rsidRDefault="007D0E36" w:rsidP="007D0E36">
      <w:pPr>
        <w:pStyle w:val="NormalWeb"/>
        <w:spacing w:before="0" w:beforeAutospacing="0" w:after="0" w:afterAutospacing="0"/>
        <w:jc w:val="both"/>
        <w:rPr>
          <w:rFonts w:ascii="Arial Narrow" w:hAnsi="Arial Narrow"/>
          <w:sz w:val="22"/>
          <w:szCs w:val="22"/>
          <w:lang w:val="es-ES"/>
        </w:rPr>
      </w:pPr>
      <w:r>
        <w:rPr>
          <w:rFonts w:ascii="Arial Narrow" w:hAnsi="Arial Narrow"/>
          <w:sz w:val="22"/>
          <w:szCs w:val="22"/>
          <w:lang w:val="es-ES"/>
        </w:rPr>
        <w:t xml:space="preserve">Los estados financieros </w:t>
      </w:r>
      <w:r w:rsidRPr="00BB20EE">
        <w:rPr>
          <w:rFonts w:ascii="Arial Narrow" w:hAnsi="Arial Narrow"/>
          <w:sz w:val="22"/>
          <w:szCs w:val="22"/>
          <w:lang w:val="es-ES"/>
        </w:rPr>
        <w:t>se emiten conforme los</w:t>
      </w:r>
      <w:r w:rsidRPr="00B151A6">
        <w:rPr>
          <w:rFonts w:ascii="Arial Narrow" w:hAnsi="Arial Narrow"/>
          <w:sz w:val="22"/>
          <w:szCs w:val="22"/>
          <w:lang w:val="es-ES"/>
        </w:rPr>
        <w:t xml:space="preserve"> lineamientos dados por la DGCN,</w:t>
      </w:r>
      <w:r>
        <w:rPr>
          <w:rFonts w:ascii="Arial Narrow" w:hAnsi="Arial Narrow"/>
          <w:sz w:val="22"/>
          <w:szCs w:val="22"/>
          <w:lang w:val="es-ES"/>
        </w:rPr>
        <w:t xml:space="preserve"> en los cuales se establece que la fecha de presentación de dichos estados</w:t>
      </w:r>
      <w:r w:rsidRPr="00B151A6">
        <w:rPr>
          <w:rFonts w:ascii="Arial Narrow" w:hAnsi="Arial Narrow"/>
          <w:sz w:val="22"/>
          <w:szCs w:val="22"/>
          <w:lang w:val="es-ES"/>
        </w:rPr>
        <w:t xml:space="preserve"> </w:t>
      </w:r>
      <w:r>
        <w:rPr>
          <w:rFonts w:ascii="Arial Narrow" w:hAnsi="Arial Narrow"/>
          <w:sz w:val="22"/>
          <w:szCs w:val="22"/>
          <w:lang w:val="es-ES"/>
        </w:rPr>
        <w:t xml:space="preserve">es </w:t>
      </w:r>
      <w:r w:rsidR="00330453">
        <w:rPr>
          <w:rFonts w:ascii="Arial Narrow" w:hAnsi="Arial Narrow"/>
          <w:sz w:val="22"/>
          <w:szCs w:val="22"/>
          <w:lang w:val="es-ES"/>
        </w:rPr>
        <w:t>mensualmente</w:t>
      </w:r>
      <w:r>
        <w:rPr>
          <w:rFonts w:ascii="Arial Narrow" w:hAnsi="Arial Narrow"/>
          <w:sz w:val="22"/>
          <w:szCs w:val="22"/>
          <w:lang w:val="es-ES"/>
        </w:rPr>
        <w:t>. P</w:t>
      </w:r>
      <w:r w:rsidRPr="00B151A6">
        <w:rPr>
          <w:rFonts w:ascii="Arial Narrow" w:hAnsi="Arial Narrow"/>
          <w:sz w:val="22"/>
          <w:szCs w:val="22"/>
          <w:lang w:val="es-ES"/>
        </w:rPr>
        <w:t xml:space="preserve">or otro lado, </w:t>
      </w:r>
      <w:r>
        <w:rPr>
          <w:rFonts w:ascii="Arial Narrow" w:hAnsi="Arial Narrow"/>
          <w:sz w:val="22"/>
          <w:szCs w:val="22"/>
          <w:lang w:val="es-ES"/>
        </w:rPr>
        <w:t xml:space="preserve">la información sobre el presupuesto se elabora conforme lo establecido en </w:t>
      </w:r>
      <w:r w:rsidRPr="00B151A6">
        <w:rPr>
          <w:rFonts w:ascii="Arial Narrow" w:hAnsi="Arial Narrow"/>
          <w:sz w:val="22"/>
          <w:szCs w:val="22"/>
          <w:lang w:val="es-ES"/>
        </w:rPr>
        <w:t>las Normas Técnicas sobre Presupuesto Público formuladas por la C</w:t>
      </w:r>
      <w:r>
        <w:rPr>
          <w:rFonts w:ascii="Arial Narrow" w:hAnsi="Arial Narrow"/>
          <w:sz w:val="22"/>
          <w:szCs w:val="22"/>
          <w:lang w:val="es-ES"/>
        </w:rPr>
        <w:t xml:space="preserve">ontraloría </w:t>
      </w:r>
      <w:r w:rsidRPr="00B151A6">
        <w:rPr>
          <w:rFonts w:ascii="Arial Narrow" w:hAnsi="Arial Narrow"/>
          <w:sz w:val="22"/>
          <w:szCs w:val="22"/>
          <w:lang w:val="es-ES"/>
        </w:rPr>
        <w:t>G</w:t>
      </w:r>
      <w:r>
        <w:rPr>
          <w:rFonts w:ascii="Arial Narrow" w:hAnsi="Arial Narrow"/>
          <w:sz w:val="22"/>
          <w:szCs w:val="22"/>
          <w:lang w:val="es-ES"/>
        </w:rPr>
        <w:t xml:space="preserve">eneral de la </w:t>
      </w:r>
      <w:r w:rsidRPr="00B151A6">
        <w:rPr>
          <w:rFonts w:ascii="Arial Narrow" w:hAnsi="Arial Narrow"/>
          <w:sz w:val="22"/>
          <w:szCs w:val="22"/>
          <w:lang w:val="es-ES"/>
        </w:rPr>
        <w:t>R</w:t>
      </w:r>
      <w:r>
        <w:rPr>
          <w:rFonts w:ascii="Arial Narrow" w:hAnsi="Arial Narrow"/>
          <w:sz w:val="22"/>
          <w:szCs w:val="22"/>
          <w:lang w:val="es-ES"/>
        </w:rPr>
        <w:t>epública, de acuerdo con estas</w:t>
      </w:r>
      <w:r w:rsidRPr="00B151A6">
        <w:rPr>
          <w:rFonts w:ascii="Arial Narrow" w:hAnsi="Arial Narrow"/>
          <w:sz w:val="22"/>
          <w:szCs w:val="22"/>
          <w:lang w:val="es-ES"/>
        </w:rPr>
        <w:t xml:space="preserve"> </w:t>
      </w:r>
      <w:r>
        <w:rPr>
          <w:rFonts w:ascii="Arial Narrow" w:hAnsi="Arial Narrow"/>
          <w:sz w:val="22"/>
          <w:szCs w:val="22"/>
          <w:lang w:val="es-ES"/>
        </w:rPr>
        <w:t>se debe</w:t>
      </w:r>
      <w:r w:rsidRPr="00B151A6">
        <w:rPr>
          <w:rFonts w:ascii="Arial Narrow" w:hAnsi="Arial Narrow"/>
          <w:sz w:val="22"/>
          <w:szCs w:val="22"/>
          <w:lang w:val="es-ES"/>
        </w:rPr>
        <w:t xml:space="preserve"> presenta</w:t>
      </w:r>
      <w:r>
        <w:rPr>
          <w:rFonts w:ascii="Arial Narrow" w:hAnsi="Arial Narrow"/>
          <w:sz w:val="22"/>
          <w:szCs w:val="22"/>
          <w:lang w:val="es-ES"/>
        </w:rPr>
        <w:t>r</w:t>
      </w:r>
      <w:r w:rsidRPr="00B151A6">
        <w:rPr>
          <w:rFonts w:ascii="Arial Narrow" w:hAnsi="Arial Narrow"/>
          <w:sz w:val="22"/>
          <w:szCs w:val="22"/>
          <w:lang w:val="es-ES"/>
        </w:rPr>
        <w:t xml:space="preserve"> </w:t>
      </w:r>
      <w:r>
        <w:rPr>
          <w:rFonts w:ascii="Arial Narrow" w:hAnsi="Arial Narrow"/>
          <w:sz w:val="22"/>
          <w:szCs w:val="22"/>
          <w:lang w:val="es-ES"/>
        </w:rPr>
        <w:t xml:space="preserve">informes sobre el presupuesto </w:t>
      </w:r>
      <w:r w:rsidRPr="00B151A6">
        <w:rPr>
          <w:rFonts w:ascii="Arial Narrow" w:hAnsi="Arial Narrow"/>
          <w:sz w:val="22"/>
          <w:szCs w:val="22"/>
          <w:lang w:val="es-ES"/>
        </w:rPr>
        <w:t>semestr</w:t>
      </w:r>
      <w:r>
        <w:rPr>
          <w:rFonts w:ascii="Arial Narrow" w:hAnsi="Arial Narrow"/>
          <w:sz w:val="22"/>
          <w:szCs w:val="22"/>
          <w:lang w:val="es-ES"/>
        </w:rPr>
        <w:t>almente</w:t>
      </w:r>
      <w:r w:rsidR="00330453">
        <w:rPr>
          <w:rFonts w:ascii="Arial Narrow" w:hAnsi="Arial Narrow"/>
          <w:sz w:val="22"/>
          <w:szCs w:val="22"/>
          <w:lang w:val="es-ES"/>
        </w:rPr>
        <w:t xml:space="preserve"> y anualmente se realiza la liquidación del mismo</w:t>
      </w:r>
      <w:r w:rsidRPr="00B151A6">
        <w:rPr>
          <w:rFonts w:ascii="Arial Narrow" w:hAnsi="Arial Narrow"/>
          <w:sz w:val="22"/>
          <w:szCs w:val="22"/>
          <w:lang w:val="es-ES"/>
        </w:rPr>
        <w:t>.</w:t>
      </w:r>
      <w:r>
        <w:rPr>
          <w:rFonts w:ascii="Arial Narrow" w:hAnsi="Arial Narrow"/>
          <w:sz w:val="22"/>
          <w:szCs w:val="22"/>
          <w:lang w:val="es-ES"/>
        </w:rPr>
        <w:t xml:space="preserve">  </w:t>
      </w:r>
    </w:p>
    <w:p w14:paraId="1A287BF1" w14:textId="77777777" w:rsidR="007D0E36" w:rsidRPr="0033373D" w:rsidRDefault="007D0E36" w:rsidP="007D0E36">
      <w:pPr>
        <w:pStyle w:val="NormalWeb"/>
        <w:spacing w:before="0" w:beforeAutospacing="0" w:after="0" w:afterAutospacing="0"/>
        <w:jc w:val="both"/>
        <w:rPr>
          <w:rFonts w:ascii="Arial Narrow" w:hAnsi="Arial Narrow" w:cs="Calibri"/>
          <w:sz w:val="22"/>
          <w:szCs w:val="22"/>
          <w:lang w:val="es-ES"/>
        </w:rPr>
      </w:pPr>
    </w:p>
    <w:p w14:paraId="1E2788F2" w14:textId="71EAA3A2" w:rsidR="007D0E36" w:rsidRDefault="00B95977" w:rsidP="007D0E36">
      <w:pPr>
        <w:pStyle w:val="NormalWeb"/>
        <w:spacing w:before="0" w:beforeAutospacing="0" w:after="0" w:afterAutospacing="0"/>
        <w:jc w:val="both"/>
        <w:rPr>
          <w:rFonts w:ascii="Arial Narrow" w:hAnsi="Arial Narrow"/>
          <w:sz w:val="22"/>
          <w:szCs w:val="22"/>
          <w:lang w:val="es-ES"/>
        </w:rPr>
      </w:pPr>
      <w:r w:rsidRPr="0042740E">
        <w:rPr>
          <w:rFonts w:ascii="Arial Narrow" w:hAnsi="Arial Narrow" w:cs="Calibri"/>
          <w:sz w:val="22"/>
          <w:szCs w:val="22"/>
          <w:lang w:val="es-CR"/>
        </w:rPr>
        <w:t>N</w:t>
      </w:r>
      <w:r w:rsidR="007D0E36" w:rsidRPr="0042740E">
        <w:rPr>
          <w:rFonts w:ascii="Arial Narrow" w:hAnsi="Arial Narrow" w:cs="Calibri"/>
          <w:sz w:val="22"/>
          <w:szCs w:val="22"/>
          <w:lang w:val="es-CR"/>
        </w:rPr>
        <w:t xml:space="preserve">o se tuvo evidencia de </w:t>
      </w:r>
      <w:r w:rsidRPr="0042740E">
        <w:rPr>
          <w:rFonts w:ascii="Arial Narrow" w:hAnsi="Arial Narrow" w:cs="Calibri"/>
          <w:sz w:val="22"/>
          <w:szCs w:val="22"/>
          <w:lang w:val="es-CR"/>
        </w:rPr>
        <w:t>h</w:t>
      </w:r>
      <w:r w:rsidR="007D0E36" w:rsidRPr="0042740E">
        <w:rPr>
          <w:rFonts w:ascii="Arial Narrow" w:hAnsi="Arial Narrow" w:cs="Calibri"/>
          <w:sz w:val="22"/>
          <w:szCs w:val="22"/>
          <w:lang w:val="es-CR"/>
        </w:rPr>
        <w:t xml:space="preserve">echos </w:t>
      </w:r>
      <w:r w:rsidRPr="0042740E">
        <w:rPr>
          <w:rFonts w:ascii="Arial Narrow" w:hAnsi="Arial Narrow" w:cs="Calibri"/>
          <w:sz w:val="22"/>
          <w:szCs w:val="22"/>
          <w:lang w:val="es-CR"/>
        </w:rPr>
        <w:t>significativos o</w:t>
      </w:r>
      <w:r w:rsidR="007D0E36" w:rsidRPr="0042740E">
        <w:rPr>
          <w:rFonts w:ascii="Arial Narrow" w:hAnsi="Arial Narrow" w:cs="Calibri"/>
          <w:sz w:val="22"/>
          <w:szCs w:val="22"/>
          <w:lang w:val="es-CR"/>
        </w:rPr>
        <w:t>curridos después de fecha de presentación de los estados financieros</w:t>
      </w:r>
      <w:r w:rsidR="00330453" w:rsidRPr="0042740E">
        <w:rPr>
          <w:rFonts w:ascii="Arial Narrow" w:hAnsi="Arial Narrow" w:cs="Calibri"/>
          <w:sz w:val="22"/>
          <w:szCs w:val="22"/>
          <w:lang w:val="es-CR"/>
        </w:rPr>
        <w:t xml:space="preserve">, </w:t>
      </w:r>
      <w:r w:rsidR="007D0C56" w:rsidRPr="0042740E">
        <w:rPr>
          <w:rFonts w:ascii="Arial Narrow" w:hAnsi="Arial Narrow" w:cs="Calibri"/>
          <w:sz w:val="22"/>
          <w:szCs w:val="22"/>
          <w:lang w:val="es-CR"/>
        </w:rPr>
        <w:t xml:space="preserve">que hiciera dudar de la hipótesis de negocio en marcha o de otro tipo, </w:t>
      </w:r>
      <w:r w:rsidRPr="0042740E">
        <w:rPr>
          <w:rFonts w:ascii="Arial Narrow" w:hAnsi="Arial Narrow" w:cs="Calibri"/>
          <w:sz w:val="22"/>
          <w:szCs w:val="22"/>
          <w:lang w:val="es-CR"/>
        </w:rPr>
        <w:t xml:space="preserve">que </w:t>
      </w:r>
      <w:r w:rsidR="007D0C56" w:rsidRPr="0042740E">
        <w:rPr>
          <w:rFonts w:ascii="Arial Narrow" w:hAnsi="Arial Narrow" w:cs="Calibri"/>
          <w:sz w:val="22"/>
          <w:szCs w:val="22"/>
          <w:lang w:val="es-CR"/>
        </w:rPr>
        <w:t>requiriera</w:t>
      </w:r>
      <w:r w:rsidRPr="0042740E">
        <w:rPr>
          <w:rFonts w:ascii="Arial Narrow" w:hAnsi="Arial Narrow" w:cs="Calibri"/>
          <w:sz w:val="22"/>
          <w:szCs w:val="22"/>
          <w:lang w:val="es-CR"/>
        </w:rPr>
        <w:t xml:space="preserve"> </w:t>
      </w:r>
      <w:r w:rsidR="007D0C56" w:rsidRPr="0042740E">
        <w:rPr>
          <w:rFonts w:ascii="Arial Narrow" w:hAnsi="Arial Narrow" w:cs="Calibri"/>
          <w:sz w:val="22"/>
          <w:szCs w:val="22"/>
          <w:lang w:val="es-CR"/>
        </w:rPr>
        <w:t>s</w:t>
      </w:r>
      <w:r w:rsidRPr="0042740E">
        <w:rPr>
          <w:rFonts w:ascii="Arial Narrow" w:hAnsi="Arial Narrow" w:cs="Calibri"/>
          <w:sz w:val="22"/>
          <w:szCs w:val="22"/>
          <w:lang w:val="es-CR"/>
        </w:rPr>
        <w:t>er revela</w:t>
      </w:r>
      <w:r w:rsidR="007D0C56" w:rsidRPr="0042740E">
        <w:rPr>
          <w:rFonts w:ascii="Arial Narrow" w:hAnsi="Arial Narrow" w:cs="Calibri"/>
          <w:sz w:val="22"/>
          <w:szCs w:val="22"/>
          <w:lang w:val="es-CR"/>
        </w:rPr>
        <w:t>da</w:t>
      </w:r>
      <w:r w:rsidRPr="0042740E">
        <w:rPr>
          <w:rFonts w:ascii="Arial Narrow" w:hAnsi="Arial Narrow" w:cs="Calibri"/>
          <w:sz w:val="22"/>
          <w:szCs w:val="22"/>
          <w:lang w:val="es-CR"/>
        </w:rPr>
        <w:t xml:space="preserve"> o </w:t>
      </w:r>
      <w:r w:rsidR="007D0C56" w:rsidRPr="0042740E">
        <w:rPr>
          <w:rFonts w:ascii="Arial Narrow" w:hAnsi="Arial Narrow" w:cs="Calibri"/>
          <w:sz w:val="22"/>
          <w:szCs w:val="22"/>
          <w:lang w:val="es-CR"/>
        </w:rPr>
        <w:t xml:space="preserve">efectuar algún </w:t>
      </w:r>
      <w:r w:rsidRPr="0042740E">
        <w:rPr>
          <w:rFonts w:ascii="Arial Narrow" w:hAnsi="Arial Narrow" w:cs="Calibri"/>
          <w:sz w:val="22"/>
          <w:szCs w:val="22"/>
          <w:lang w:val="es-CR"/>
        </w:rPr>
        <w:t xml:space="preserve">ajustar </w:t>
      </w:r>
      <w:r w:rsidR="007D0C56" w:rsidRPr="0042740E">
        <w:rPr>
          <w:rFonts w:ascii="Arial Narrow" w:hAnsi="Arial Narrow" w:cs="Calibri"/>
          <w:sz w:val="22"/>
          <w:szCs w:val="22"/>
          <w:lang w:val="es-CR"/>
        </w:rPr>
        <w:t>a uno o más</w:t>
      </w:r>
      <w:r w:rsidRPr="0042740E">
        <w:rPr>
          <w:rFonts w:ascii="Arial Narrow" w:hAnsi="Arial Narrow" w:cs="Calibri"/>
          <w:sz w:val="22"/>
          <w:szCs w:val="22"/>
          <w:lang w:val="es-CR"/>
        </w:rPr>
        <w:t xml:space="preserve"> </w:t>
      </w:r>
      <w:r w:rsidR="007D0C56" w:rsidRPr="0042740E">
        <w:rPr>
          <w:rFonts w:ascii="Arial Narrow" w:hAnsi="Arial Narrow" w:cs="Calibri"/>
          <w:sz w:val="22"/>
          <w:szCs w:val="22"/>
          <w:lang w:val="es-CR"/>
        </w:rPr>
        <w:t xml:space="preserve">de los </w:t>
      </w:r>
      <w:r w:rsidRPr="0042740E">
        <w:rPr>
          <w:rFonts w:ascii="Arial Narrow" w:hAnsi="Arial Narrow" w:cs="Calibri"/>
          <w:sz w:val="22"/>
          <w:szCs w:val="22"/>
          <w:lang w:val="es-CR"/>
        </w:rPr>
        <w:t>saldo</w:t>
      </w:r>
      <w:r w:rsidR="007D0C56" w:rsidRPr="0042740E">
        <w:rPr>
          <w:rFonts w:ascii="Arial Narrow" w:hAnsi="Arial Narrow" w:cs="Calibri"/>
          <w:sz w:val="22"/>
          <w:szCs w:val="22"/>
          <w:lang w:val="es-CR"/>
        </w:rPr>
        <w:t>s</w:t>
      </w:r>
      <w:r w:rsidRPr="0042740E">
        <w:rPr>
          <w:rFonts w:ascii="Arial Narrow" w:hAnsi="Arial Narrow" w:cs="Calibri"/>
          <w:sz w:val="22"/>
          <w:szCs w:val="22"/>
          <w:lang w:val="es-CR"/>
        </w:rPr>
        <w:t xml:space="preserve"> presentado</w:t>
      </w:r>
      <w:r w:rsidR="007D0C56" w:rsidRPr="0042740E">
        <w:rPr>
          <w:rFonts w:ascii="Arial Narrow" w:hAnsi="Arial Narrow" w:cs="Calibri"/>
          <w:sz w:val="22"/>
          <w:szCs w:val="22"/>
          <w:lang w:val="es-CR"/>
        </w:rPr>
        <w:t>s</w:t>
      </w:r>
      <w:r w:rsidRPr="0042740E">
        <w:rPr>
          <w:rFonts w:ascii="Arial Narrow" w:hAnsi="Arial Narrow" w:cs="Calibri"/>
          <w:sz w:val="22"/>
          <w:szCs w:val="22"/>
          <w:lang w:val="es-CR"/>
        </w:rPr>
        <w:t xml:space="preserve"> en los estados financieros que hubiera sido impactado sustancialmente.</w:t>
      </w:r>
      <w:r w:rsidR="007D0E36" w:rsidRPr="0042740E">
        <w:rPr>
          <w:rFonts w:ascii="Arial Narrow" w:hAnsi="Arial Narrow" w:cs="Calibri"/>
          <w:sz w:val="22"/>
          <w:szCs w:val="22"/>
          <w:lang w:val="es-CR"/>
        </w:rPr>
        <w:t xml:space="preserve"> Además, es pertinente indicar que como parte del proceso de implementación de las NICSP </w:t>
      </w:r>
      <w:r w:rsidR="007D0E36" w:rsidRPr="00BB20EE">
        <w:rPr>
          <w:rFonts w:ascii="Arial Narrow" w:hAnsi="Arial Narrow"/>
          <w:sz w:val="22"/>
          <w:szCs w:val="22"/>
          <w:lang w:val="es-ES"/>
        </w:rPr>
        <w:t>se</w:t>
      </w:r>
      <w:r w:rsidR="007D0E36">
        <w:rPr>
          <w:rFonts w:ascii="Arial Narrow" w:hAnsi="Arial Narrow"/>
          <w:sz w:val="22"/>
          <w:szCs w:val="22"/>
          <w:lang w:val="es-ES"/>
        </w:rPr>
        <w:t xml:space="preserve"> </w:t>
      </w:r>
      <w:r>
        <w:rPr>
          <w:rFonts w:ascii="Arial Narrow" w:hAnsi="Arial Narrow"/>
          <w:sz w:val="22"/>
          <w:szCs w:val="22"/>
          <w:lang w:val="es-ES"/>
        </w:rPr>
        <w:t>están formulando</w:t>
      </w:r>
      <w:r w:rsidR="007D0E36">
        <w:rPr>
          <w:rFonts w:ascii="Arial Narrow" w:hAnsi="Arial Narrow"/>
          <w:sz w:val="22"/>
          <w:szCs w:val="22"/>
          <w:lang w:val="es-ES"/>
        </w:rPr>
        <w:t xml:space="preserve"> </w:t>
      </w:r>
      <w:r w:rsidR="007D0E36" w:rsidRPr="00BB20EE">
        <w:rPr>
          <w:rFonts w:ascii="Arial Narrow" w:hAnsi="Arial Narrow"/>
          <w:sz w:val="22"/>
          <w:szCs w:val="22"/>
          <w:lang w:val="es-ES"/>
        </w:rPr>
        <w:t xml:space="preserve">políticas </w:t>
      </w:r>
      <w:r w:rsidR="007D0E36">
        <w:rPr>
          <w:rFonts w:ascii="Arial Narrow" w:hAnsi="Arial Narrow"/>
          <w:sz w:val="22"/>
          <w:szCs w:val="22"/>
          <w:lang w:val="es-ES"/>
        </w:rPr>
        <w:t xml:space="preserve">y </w:t>
      </w:r>
      <w:proofErr w:type="gramStart"/>
      <w:r w:rsidR="007D0E36">
        <w:rPr>
          <w:rFonts w:ascii="Arial Narrow" w:hAnsi="Arial Narrow"/>
          <w:sz w:val="22"/>
          <w:szCs w:val="22"/>
          <w:lang w:val="es-ES"/>
        </w:rPr>
        <w:t xml:space="preserve">procedimientos </w:t>
      </w:r>
      <w:r w:rsidR="007D0E36" w:rsidRPr="00BB20EE">
        <w:rPr>
          <w:rFonts w:ascii="Arial Narrow" w:hAnsi="Arial Narrow"/>
          <w:sz w:val="22"/>
          <w:szCs w:val="22"/>
          <w:lang w:val="es-ES"/>
        </w:rPr>
        <w:t>internas</w:t>
      </w:r>
      <w:proofErr w:type="gramEnd"/>
      <w:r w:rsidR="007D0E36" w:rsidRPr="00BB20EE">
        <w:rPr>
          <w:rFonts w:ascii="Arial Narrow" w:hAnsi="Arial Narrow"/>
          <w:sz w:val="22"/>
          <w:szCs w:val="22"/>
          <w:lang w:val="es-ES"/>
        </w:rPr>
        <w:t xml:space="preserve"> para </w:t>
      </w:r>
      <w:r w:rsidR="007D0E36">
        <w:rPr>
          <w:rFonts w:ascii="Arial Narrow" w:hAnsi="Arial Narrow"/>
          <w:sz w:val="22"/>
          <w:szCs w:val="22"/>
          <w:lang w:val="es-ES"/>
        </w:rPr>
        <w:t>regular lo atinente a la aplicación de la NICSP 14.</w:t>
      </w:r>
    </w:p>
    <w:p w14:paraId="6DBD6ED3" w14:textId="77777777" w:rsidR="007D0E36" w:rsidRDefault="007D0E36" w:rsidP="007D0E36">
      <w:pPr>
        <w:pStyle w:val="NormalWeb"/>
        <w:spacing w:before="0" w:beforeAutospacing="0" w:after="0" w:afterAutospacing="0"/>
        <w:jc w:val="both"/>
        <w:rPr>
          <w:rFonts w:ascii="Arial Narrow" w:hAnsi="Arial Narrow"/>
          <w:sz w:val="22"/>
          <w:szCs w:val="22"/>
          <w:lang w:val="es-ES"/>
        </w:rPr>
      </w:pPr>
    </w:p>
    <w:p w14:paraId="1751765D" w14:textId="77777777" w:rsidR="007D0E36" w:rsidRDefault="007D0E36" w:rsidP="007D0E36">
      <w:pPr>
        <w:pStyle w:val="NormalWeb"/>
        <w:spacing w:before="0" w:beforeAutospacing="0" w:after="0" w:afterAutospacing="0"/>
        <w:jc w:val="both"/>
        <w:rPr>
          <w:rFonts w:ascii="Arial Narrow" w:hAnsi="Arial Narrow"/>
          <w:sz w:val="22"/>
          <w:szCs w:val="22"/>
          <w:lang w:val="es-ES"/>
        </w:rPr>
      </w:pPr>
      <w:r>
        <w:rPr>
          <w:rFonts w:ascii="Arial Narrow" w:hAnsi="Arial Narrow"/>
          <w:sz w:val="22"/>
          <w:szCs w:val="22"/>
          <w:lang w:val="es-ES"/>
        </w:rPr>
        <w:t>Asimismo, se identificarán los posibles hechos que en caso de materializarse y de acuerdo la citada NICSP, serán objeto de reconocimiento y revelación (afectan los saldos a la fecha de presentación), únicamente deben ser reveladas (tienen relación con los saldos después de la fecha de presentación), o que no implican ni reconocimiento ni revelación.</w:t>
      </w:r>
    </w:p>
    <w:p w14:paraId="2F5B48CB" w14:textId="77777777" w:rsidR="00D557F7" w:rsidRPr="007D0E36" w:rsidRDefault="00D557F7" w:rsidP="00082CFF">
      <w:pPr>
        <w:spacing w:line="360" w:lineRule="auto"/>
        <w:ind w:right="51"/>
        <w:jc w:val="both"/>
        <w:rPr>
          <w:rFonts w:ascii="Arial Narrow" w:hAnsi="Arial Narrow"/>
          <w:lang w:val="es-ES"/>
        </w:rPr>
      </w:pPr>
    </w:p>
    <w:p w14:paraId="5C045D79"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71" w:name="_Toc54961681"/>
      <w:bookmarkStart w:id="72" w:name="_Toc107475755"/>
      <w:r w:rsidRPr="0042740E">
        <w:rPr>
          <w:rFonts w:ascii="Arial Narrow" w:hAnsi="Arial Narrow"/>
          <w:color w:val="002060"/>
          <w:sz w:val="24"/>
          <w:szCs w:val="24"/>
          <w:lang w:val="es-CR"/>
        </w:rPr>
        <w:t>NICSP 16- Propiedades de Inversión:</w:t>
      </w:r>
      <w:bookmarkEnd w:id="71"/>
      <w:bookmarkEnd w:id="72"/>
    </w:p>
    <w:p w14:paraId="2E82E0F8" w14:textId="77777777" w:rsidR="00655CD0" w:rsidRPr="0042740E" w:rsidRDefault="00655CD0" w:rsidP="00232486">
      <w:pPr>
        <w:spacing w:line="360" w:lineRule="auto"/>
        <w:jc w:val="both"/>
        <w:rPr>
          <w:lang w:val="es-CR" w:eastAsia="es-CR"/>
        </w:rPr>
      </w:pPr>
    </w:p>
    <w:p w14:paraId="6DFD6727" w14:textId="77777777" w:rsidR="0076742B" w:rsidRPr="00BC7C5B" w:rsidRDefault="0076742B" w:rsidP="00232486">
      <w:pPr>
        <w:spacing w:line="360" w:lineRule="auto"/>
        <w:jc w:val="both"/>
        <w:rPr>
          <w:rFonts w:ascii="Arial Narrow" w:hAnsi="Arial Narrow"/>
          <w:lang w:val="es-MX" w:eastAsia="es-CR"/>
        </w:rPr>
      </w:pPr>
      <w:r w:rsidRPr="00BC7C5B">
        <w:rPr>
          <w:rFonts w:ascii="Arial Narrow" w:hAnsi="Arial Narrow"/>
          <w:lang w:val="es-MX" w:eastAsia="es-CR"/>
        </w:rPr>
        <w:t>De acuerdo con la NICSP 16- Propiedades de Inversión:</w:t>
      </w:r>
    </w:p>
    <w:p w14:paraId="2D6B33F0"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04B43FE7" w14:textId="77777777" w:rsidR="00655CD0"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87E9F3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2043FD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12A494" w14:textId="6E95B0AB" w:rsidR="00D00BB5" w:rsidRPr="00D00BB5" w:rsidRDefault="00D00BB5" w:rsidP="00D00BB5">
            <w:pPr>
              <w:jc w:val="center"/>
              <w:rPr>
                <w:rFonts w:ascii="Arial Narrow" w:hAnsi="Arial Narrow" w:cs="Calibri"/>
                <w:color w:val="000000"/>
                <w:lang w:eastAsia="es-CR"/>
              </w:rPr>
            </w:pPr>
          </w:p>
        </w:tc>
        <w:tc>
          <w:tcPr>
            <w:tcW w:w="640" w:type="dxa"/>
            <w:tcBorders>
              <w:top w:val="nil"/>
              <w:left w:val="nil"/>
              <w:bottom w:val="nil"/>
              <w:right w:val="nil"/>
            </w:tcBorders>
            <w:shd w:val="clear" w:color="auto" w:fill="auto"/>
            <w:noWrap/>
            <w:vAlign w:val="bottom"/>
            <w:hideMark/>
          </w:tcPr>
          <w:p w14:paraId="0E408A73"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D0C189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4186F9D" w14:textId="7FA76FA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07657F">
              <w:rPr>
                <w:rFonts w:ascii="Arial Narrow" w:hAnsi="Arial Narrow" w:cs="Calibri"/>
                <w:color w:val="000000"/>
                <w:lang w:eastAsia="es-CR"/>
              </w:rPr>
              <w:t>1</w:t>
            </w:r>
          </w:p>
        </w:tc>
      </w:tr>
    </w:tbl>
    <w:p w14:paraId="1CAE0DBE" w14:textId="77777777" w:rsidR="00EE1409" w:rsidRDefault="00EE1409" w:rsidP="0076742B">
      <w:pPr>
        <w:pStyle w:val="NormalWeb"/>
        <w:spacing w:before="0" w:beforeAutospacing="0" w:after="0" w:afterAutospacing="0" w:line="360" w:lineRule="auto"/>
        <w:jc w:val="both"/>
        <w:rPr>
          <w:rFonts w:ascii="Arial Narrow" w:hAnsi="Arial Narrow"/>
          <w:sz w:val="22"/>
          <w:szCs w:val="22"/>
          <w:lang w:val="es-MX"/>
        </w:rPr>
      </w:pPr>
    </w:p>
    <w:p w14:paraId="5C51FDED" w14:textId="77777777" w:rsidR="000A34E4" w:rsidRPr="00792E7C" w:rsidRDefault="001D239F" w:rsidP="001D239F">
      <w:pPr>
        <w:spacing w:line="360" w:lineRule="auto"/>
        <w:jc w:val="both"/>
        <w:rPr>
          <w:rFonts w:ascii="Arial Narrow" w:hAnsi="Arial Narrow"/>
          <w:sz w:val="22"/>
          <w:szCs w:val="22"/>
          <w:lang w:val="es-MX" w:eastAsia="es-CR"/>
        </w:rPr>
      </w:pPr>
      <w:r w:rsidRPr="00792E7C">
        <w:rPr>
          <w:rFonts w:ascii="Arial Narrow" w:hAnsi="Arial Narrow"/>
          <w:sz w:val="22"/>
          <w:szCs w:val="22"/>
          <w:lang w:val="es-MX" w:eastAsia="es-CR"/>
        </w:rPr>
        <w:t>El responsable contable debe analizar las características del activo para determinar su tratamiento</w:t>
      </w:r>
    </w:p>
    <w:p w14:paraId="50874703" w14:textId="77777777" w:rsidR="000A34E4" w:rsidRPr="000A34E4" w:rsidRDefault="000A34E4" w:rsidP="000A34E4">
      <w:pPr>
        <w:pStyle w:val="NormalWeb"/>
        <w:spacing w:line="360" w:lineRule="auto"/>
        <w:rPr>
          <w:rFonts w:ascii="Arial Narrow" w:hAnsi="Arial Narrow"/>
          <w:sz w:val="22"/>
          <w:szCs w:val="22"/>
          <w:lang w:val="es-MX"/>
        </w:rPr>
      </w:pPr>
      <w:r w:rsidRPr="000A34E4">
        <w:rPr>
          <w:rFonts w:ascii="Arial Narrow" w:hAnsi="Arial Narrow"/>
          <w:sz w:val="22"/>
          <w:szCs w:val="22"/>
          <w:lang w:val="es-MX"/>
        </w:rPr>
        <w:t>A continuación, un cuadro resumen, pero el detalle de los c</w:t>
      </w:r>
      <w:r w:rsidR="00CB4CC6">
        <w:rPr>
          <w:rFonts w:ascii="Arial Narrow" w:hAnsi="Arial Narrow"/>
          <w:sz w:val="22"/>
          <w:szCs w:val="22"/>
          <w:lang w:val="es-MX"/>
        </w:rPr>
        <w:t>uadros</w:t>
      </w:r>
      <w:r w:rsidRPr="000A34E4">
        <w:rPr>
          <w:rFonts w:ascii="Arial Narrow" w:hAnsi="Arial Narrow"/>
          <w:sz w:val="22"/>
          <w:szCs w:val="22"/>
          <w:lang w:val="es-MX"/>
        </w:rPr>
        <w:t xml:space="preserve"> debe ser adjuntados como</w:t>
      </w:r>
      <w:r w:rsidR="00D6451A">
        <w:rPr>
          <w:rFonts w:ascii="Arial Narrow" w:hAnsi="Arial Narrow"/>
          <w:sz w:val="22"/>
          <w:szCs w:val="22"/>
          <w:lang w:val="es-MX"/>
        </w:rPr>
        <w:t xml:space="preserve"> </w:t>
      </w:r>
      <w:r w:rsidR="00CB4CC6" w:rsidRPr="00CB4CC6">
        <w:rPr>
          <w:rFonts w:ascii="Arial Narrow" w:hAnsi="Arial Narrow"/>
          <w:sz w:val="22"/>
          <w:szCs w:val="22"/>
          <w:lang w:val="es-MX"/>
        </w:rPr>
        <w:t>ane</w:t>
      </w:r>
      <w:r w:rsidR="00CB4CC6">
        <w:rPr>
          <w:rFonts w:ascii="Arial Narrow" w:hAnsi="Arial Narrow"/>
          <w:sz w:val="22"/>
          <w:szCs w:val="22"/>
          <w:lang w:val="es-MX"/>
        </w:rPr>
        <w:t>xos</w:t>
      </w:r>
      <w:r w:rsidR="001671A6">
        <w:rPr>
          <w:rFonts w:ascii="Arial Narrow" w:hAnsi="Arial Narrow"/>
          <w:sz w:val="22"/>
          <w:szCs w:val="22"/>
          <w:lang w:val="es-MX"/>
        </w:rPr>
        <w:t xml:space="preserve"> </w:t>
      </w:r>
      <w:hyperlink w:anchor="_NICSP_16-_Propiedades" w:history="1">
        <w:r w:rsidR="001671A6" w:rsidRPr="001671A6">
          <w:rPr>
            <w:rStyle w:val="Hipervnculo"/>
            <w:rFonts w:ascii="Arial Narrow" w:hAnsi="Arial Narrow"/>
            <w:sz w:val="22"/>
            <w:szCs w:val="22"/>
            <w:lang w:val="es-MX"/>
          </w:rPr>
          <w:t>NICSP 16- Propiedades de Inversión</w:t>
        </w:r>
      </w:hyperlink>
      <w:r w:rsidRPr="000A34E4">
        <w:rPr>
          <w:rFonts w:ascii="Arial Narrow" w:hAnsi="Arial Narrow"/>
          <w:sz w:val="22"/>
          <w:szCs w:val="22"/>
          <w:lang w:val="es-MX"/>
        </w:rPr>
        <w:t>:</w:t>
      </w:r>
    </w:p>
    <w:tbl>
      <w:tblPr>
        <w:tblW w:w="4200" w:type="dxa"/>
        <w:jc w:val="center"/>
        <w:tblCellMar>
          <w:left w:w="70" w:type="dxa"/>
          <w:right w:w="70" w:type="dxa"/>
        </w:tblCellMar>
        <w:tblLook w:val="04A0" w:firstRow="1" w:lastRow="0" w:firstColumn="1" w:lastColumn="0" w:noHBand="0" w:noVBand="1"/>
      </w:tblPr>
      <w:tblGrid>
        <w:gridCol w:w="1246"/>
        <w:gridCol w:w="1240"/>
        <w:gridCol w:w="1720"/>
      </w:tblGrid>
      <w:tr w:rsidR="0032789C" w:rsidRPr="0032789C" w14:paraId="28F65FD3" w14:textId="77777777" w:rsidTr="0032789C">
        <w:trPr>
          <w:trHeight w:val="324"/>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0BC16BA"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AC0D933"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 xml:space="preserve">CANTIDAD </w:t>
            </w:r>
          </w:p>
        </w:tc>
        <w:tc>
          <w:tcPr>
            <w:tcW w:w="17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3596EA4"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MONTO TOTAL</w:t>
            </w:r>
          </w:p>
        </w:tc>
      </w:tr>
      <w:tr w:rsidR="0032789C" w:rsidRPr="0032789C" w14:paraId="20332458" w14:textId="77777777" w:rsidTr="0032789C">
        <w:trPr>
          <w:trHeight w:val="636"/>
          <w:jc w:val="center"/>
        </w:trPr>
        <w:tc>
          <w:tcPr>
            <w:tcW w:w="1240" w:type="dxa"/>
            <w:tcBorders>
              <w:top w:val="nil"/>
              <w:left w:val="single" w:sz="8" w:space="0" w:color="auto"/>
              <w:bottom w:val="single" w:sz="8" w:space="0" w:color="auto"/>
              <w:right w:val="nil"/>
            </w:tcBorders>
            <w:shd w:val="clear" w:color="000000" w:fill="1F3864"/>
            <w:vAlign w:val="center"/>
            <w:hideMark/>
          </w:tcPr>
          <w:p w14:paraId="0EC6D7C1" w14:textId="77777777" w:rsidR="0032789C" w:rsidRPr="0032789C" w:rsidRDefault="0032789C" w:rsidP="0032789C">
            <w:pPr>
              <w:rPr>
                <w:rFonts w:ascii="Arial Narrow" w:hAnsi="Arial Narrow" w:cs="Calibri"/>
                <w:color w:val="FFFFFF"/>
                <w:lang w:eastAsia="es-CR"/>
              </w:rPr>
            </w:pPr>
            <w:r w:rsidRPr="0032789C">
              <w:rPr>
                <w:rFonts w:ascii="Arial Narrow" w:hAnsi="Arial Narrow" w:cs="Calibri"/>
                <w:color w:val="FFFFFF"/>
                <w:lang w:eastAsia="es-CR"/>
              </w:rPr>
              <w:t>Propiedades de Inversión</w:t>
            </w:r>
          </w:p>
        </w:tc>
        <w:tc>
          <w:tcPr>
            <w:tcW w:w="1240" w:type="dxa"/>
            <w:tcBorders>
              <w:top w:val="nil"/>
              <w:left w:val="nil"/>
              <w:bottom w:val="single" w:sz="8" w:space="0" w:color="auto"/>
              <w:right w:val="single" w:sz="8" w:space="0" w:color="auto"/>
            </w:tcBorders>
            <w:shd w:val="clear" w:color="auto" w:fill="auto"/>
            <w:noWrap/>
            <w:vAlign w:val="center"/>
            <w:hideMark/>
          </w:tcPr>
          <w:p w14:paraId="7D4FC021" w14:textId="22CD2C2D" w:rsidR="0032789C" w:rsidRPr="0032789C" w:rsidRDefault="000F154D" w:rsidP="0032789C">
            <w:pPr>
              <w:jc w:val="center"/>
              <w:rPr>
                <w:rFonts w:ascii="Arial Narrow" w:hAnsi="Arial Narrow" w:cs="Calibri"/>
                <w:color w:val="000000"/>
                <w:sz w:val="20"/>
                <w:szCs w:val="20"/>
                <w:lang w:eastAsia="es-CR"/>
              </w:rPr>
            </w:pPr>
            <w:r>
              <w:rPr>
                <w:rFonts w:ascii="Arial Narrow" w:hAnsi="Arial Narrow" w:cs="Calibri"/>
                <w:color w:val="000000"/>
                <w:sz w:val="20"/>
                <w:szCs w:val="20"/>
                <w:lang w:eastAsia="es-CR"/>
              </w:rPr>
              <w:t>0</w:t>
            </w:r>
          </w:p>
        </w:tc>
        <w:tc>
          <w:tcPr>
            <w:tcW w:w="1720" w:type="dxa"/>
            <w:tcBorders>
              <w:top w:val="nil"/>
              <w:left w:val="nil"/>
              <w:bottom w:val="single" w:sz="8" w:space="0" w:color="auto"/>
              <w:right w:val="single" w:sz="8" w:space="0" w:color="auto"/>
            </w:tcBorders>
            <w:shd w:val="clear" w:color="auto" w:fill="auto"/>
            <w:noWrap/>
            <w:vAlign w:val="center"/>
            <w:hideMark/>
          </w:tcPr>
          <w:p w14:paraId="778ABAF4" w14:textId="77777777" w:rsidR="0032789C" w:rsidRPr="0032789C" w:rsidRDefault="0032789C" w:rsidP="0032789C">
            <w:pPr>
              <w:jc w:val="right"/>
              <w:rPr>
                <w:rFonts w:ascii="Arial Narrow" w:hAnsi="Arial Narrow" w:cs="Calibri"/>
                <w:color w:val="000000"/>
                <w:sz w:val="20"/>
                <w:szCs w:val="20"/>
                <w:lang w:eastAsia="es-CR"/>
              </w:rPr>
            </w:pPr>
            <w:r w:rsidRPr="0032789C">
              <w:rPr>
                <w:rFonts w:ascii="Arial" w:hAnsi="Arial" w:cs="Arial"/>
                <w:color w:val="000000"/>
                <w:sz w:val="20"/>
                <w:szCs w:val="20"/>
                <w:lang w:eastAsia="es-CR"/>
              </w:rPr>
              <w:t>₡</w:t>
            </w:r>
            <w:r w:rsidRPr="0032789C">
              <w:rPr>
                <w:rFonts w:ascii="Arial Narrow" w:hAnsi="Arial Narrow" w:cs="Calibri"/>
                <w:color w:val="000000"/>
                <w:sz w:val="20"/>
                <w:szCs w:val="20"/>
                <w:lang w:eastAsia="es-CR"/>
              </w:rPr>
              <w:t>0,00</w:t>
            </w:r>
          </w:p>
        </w:tc>
      </w:tr>
    </w:tbl>
    <w:p w14:paraId="650607A1" w14:textId="77777777" w:rsidR="004B7B0C" w:rsidRPr="00BC7C5B" w:rsidRDefault="004B7B0C" w:rsidP="004B7B0C">
      <w:pPr>
        <w:spacing w:line="360" w:lineRule="auto"/>
        <w:jc w:val="center"/>
        <w:rPr>
          <w:rFonts w:ascii="Arial Narrow" w:hAnsi="Arial Narrow"/>
          <w:lang w:val="es-MX" w:eastAsia="es-CR"/>
        </w:rPr>
      </w:pPr>
    </w:p>
    <w:p w14:paraId="335F8627" w14:textId="77777777" w:rsidR="001D239F" w:rsidRPr="0042740E" w:rsidRDefault="001171EA" w:rsidP="00082CFF">
      <w:pPr>
        <w:spacing w:line="360" w:lineRule="auto"/>
        <w:ind w:right="51"/>
        <w:jc w:val="both"/>
        <w:rPr>
          <w:rFonts w:ascii="Arial Narrow" w:hAnsi="Arial Narrow"/>
          <w:b/>
          <w:u w:val="single"/>
          <w:lang w:val="es-CR"/>
        </w:rPr>
      </w:pPr>
      <w:r w:rsidRPr="0042740E">
        <w:rPr>
          <w:rFonts w:ascii="Arial Narrow" w:hAnsi="Arial Narrow"/>
          <w:b/>
          <w:u w:val="single"/>
          <w:lang w:val="es-CR"/>
        </w:rPr>
        <w:t>Revelación</w:t>
      </w:r>
      <w:r w:rsidR="004350DF" w:rsidRPr="0042740E">
        <w:rPr>
          <w:rFonts w:ascii="Arial Narrow" w:hAnsi="Arial Narrow"/>
          <w:b/>
          <w:u w:val="single"/>
          <w:lang w:val="es-CR"/>
        </w:rPr>
        <w:t xml:space="preserve"> Suficiente</w:t>
      </w:r>
      <w:r w:rsidRPr="0042740E">
        <w:rPr>
          <w:rFonts w:ascii="Arial Narrow" w:hAnsi="Arial Narrow"/>
          <w:b/>
          <w:u w:val="single"/>
          <w:lang w:val="es-CR"/>
        </w:rPr>
        <w:t xml:space="preserve"> (Ver </w:t>
      </w:r>
      <w:r w:rsidR="004350DF" w:rsidRPr="0042740E">
        <w:rPr>
          <w:rFonts w:ascii="Arial Narrow" w:hAnsi="Arial Narrow"/>
          <w:b/>
          <w:u w:val="single"/>
          <w:lang w:val="es-CR"/>
        </w:rPr>
        <w:t>GA</w:t>
      </w:r>
      <w:r w:rsidRPr="0042740E">
        <w:rPr>
          <w:rFonts w:ascii="Arial Narrow" w:hAnsi="Arial Narrow"/>
          <w:b/>
          <w:u w:val="single"/>
          <w:lang w:val="es-CR"/>
        </w:rPr>
        <w:t xml:space="preserve"> NICSP 16):</w:t>
      </w:r>
    </w:p>
    <w:p w14:paraId="760E9861" w14:textId="12880315" w:rsidR="000F154D" w:rsidRPr="0042740E" w:rsidRDefault="000F154D" w:rsidP="000F154D">
      <w:pPr>
        <w:ind w:right="51"/>
        <w:jc w:val="both"/>
        <w:rPr>
          <w:rFonts w:ascii="Arial Narrow" w:hAnsi="Arial Narrow"/>
          <w:lang w:val="es-CR"/>
        </w:rPr>
      </w:pPr>
      <w:r w:rsidRPr="0042740E">
        <w:rPr>
          <w:rFonts w:ascii="Arial Narrow" w:hAnsi="Arial Narrow"/>
          <w:lang w:val="es-CR"/>
        </w:rPr>
        <w:t xml:space="preserve">Como parte del proceso de implementación se está llevando a cabo un inventario de los activos de propiedad, planta y equipo que posee la Municipalidad, y conjuntamente se está revisando el uso que se le está dando a los diferentes bienes, con el fin de proceder a establecer </w:t>
      </w:r>
      <w:r w:rsidR="001B0108" w:rsidRPr="0042740E">
        <w:rPr>
          <w:rFonts w:ascii="Arial Narrow" w:hAnsi="Arial Narrow"/>
          <w:lang w:val="es-CR"/>
        </w:rPr>
        <w:t>la acciones que procedan para el correcto registro de todos los bienes (como propiedad, planta y equipo o como propiedades de inversión), según el uso que se les está dando</w:t>
      </w:r>
      <w:r w:rsidRPr="0042740E">
        <w:rPr>
          <w:rFonts w:ascii="Arial Narrow" w:hAnsi="Arial Narrow"/>
          <w:lang w:val="es-CR"/>
        </w:rPr>
        <w:t>.</w:t>
      </w:r>
    </w:p>
    <w:p w14:paraId="06EAEB9D" w14:textId="77777777" w:rsidR="00D03B82" w:rsidRPr="0042740E" w:rsidRDefault="00D03B82" w:rsidP="000F154D">
      <w:pPr>
        <w:ind w:right="51"/>
        <w:jc w:val="both"/>
        <w:rPr>
          <w:rFonts w:ascii="Arial Narrow" w:hAnsi="Arial Narrow"/>
          <w:b/>
          <w:u w:val="single"/>
          <w:lang w:val="es-CR"/>
        </w:rPr>
      </w:pPr>
    </w:p>
    <w:p w14:paraId="0BF5CCA1" w14:textId="35CF1D20" w:rsidR="001171EA" w:rsidRPr="0042740E" w:rsidRDefault="00D03B82" w:rsidP="00D03B82">
      <w:pPr>
        <w:ind w:right="51"/>
        <w:jc w:val="both"/>
        <w:rPr>
          <w:rFonts w:ascii="Arial Narrow" w:hAnsi="Arial Narrow"/>
          <w:lang w:val="es-CR"/>
        </w:rPr>
      </w:pPr>
      <w:r w:rsidRPr="0042740E">
        <w:rPr>
          <w:rFonts w:ascii="Arial Narrow" w:hAnsi="Arial Narrow"/>
          <w:lang w:val="es-CR"/>
        </w:rPr>
        <w:lastRenderedPageBreak/>
        <w:t xml:space="preserve">Además, es pertinente agregar </w:t>
      </w:r>
      <w:r>
        <w:rPr>
          <w:rFonts w:ascii="Arial Narrow" w:hAnsi="Arial Narrow"/>
          <w:lang w:val="es-ES"/>
        </w:rPr>
        <w:t>que</w:t>
      </w:r>
      <w:r w:rsidR="00F96054">
        <w:rPr>
          <w:rFonts w:ascii="Arial Narrow" w:hAnsi="Arial Narrow"/>
          <w:lang w:val="es-ES"/>
        </w:rPr>
        <w:t xml:space="preserve"> </w:t>
      </w:r>
      <w:r w:rsidR="0063145E">
        <w:rPr>
          <w:rFonts w:ascii="Arial Narrow" w:hAnsi="Arial Narrow"/>
          <w:lang w:val="es-ES"/>
        </w:rPr>
        <w:t>se está analizando si</w:t>
      </w:r>
      <w:r>
        <w:rPr>
          <w:rFonts w:ascii="Arial Narrow" w:hAnsi="Arial Narrow"/>
          <w:lang w:val="es-ES"/>
        </w:rPr>
        <w:t xml:space="preserve"> los locales </w:t>
      </w:r>
      <w:r w:rsidR="0063145E">
        <w:rPr>
          <w:rFonts w:ascii="Arial Narrow" w:hAnsi="Arial Narrow"/>
          <w:lang w:val="es-ES"/>
        </w:rPr>
        <w:t xml:space="preserve">y propiedades </w:t>
      </w:r>
      <w:r>
        <w:rPr>
          <w:rFonts w:ascii="Arial Narrow" w:hAnsi="Arial Narrow"/>
          <w:lang w:val="es-ES"/>
        </w:rPr>
        <w:t>que se tienen en arriendo (locales en el mercado municipal</w:t>
      </w:r>
      <w:r w:rsidR="0063145E">
        <w:rPr>
          <w:rFonts w:ascii="Arial Narrow" w:hAnsi="Arial Narrow"/>
          <w:lang w:val="es-ES"/>
        </w:rPr>
        <w:t>,</w:t>
      </w:r>
      <w:r>
        <w:rPr>
          <w:rFonts w:ascii="Arial Narrow" w:hAnsi="Arial Narrow"/>
          <w:lang w:val="es-ES"/>
        </w:rPr>
        <w:t xml:space="preserve"> para de autobuses</w:t>
      </w:r>
      <w:r w:rsidR="0063145E">
        <w:rPr>
          <w:rFonts w:ascii="Arial Narrow" w:hAnsi="Arial Narrow"/>
          <w:lang w:val="es-ES"/>
        </w:rPr>
        <w:t xml:space="preserve"> y cementerio municipal</w:t>
      </w:r>
      <w:r>
        <w:rPr>
          <w:rFonts w:ascii="Arial Narrow" w:hAnsi="Arial Narrow"/>
          <w:lang w:val="es-ES"/>
        </w:rPr>
        <w:t>),</w:t>
      </w:r>
      <w:r w:rsidRPr="0042740E">
        <w:rPr>
          <w:rFonts w:ascii="Arial Narrow" w:hAnsi="Arial Narrow"/>
          <w:lang w:val="es-CR"/>
        </w:rPr>
        <w:t xml:space="preserve"> </w:t>
      </w:r>
      <w:r w:rsidR="0063145E" w:rsidRPr="0042740E">
        <w:rPr>
          <w:rFonts w:ascii="Arial Narrow" w:hAnsi="Arial Narrow"/>
          <w:lang w:val="es-CR"/>
        </w:rPr>
        <w:t xml:space="preserve">constituyen propiedades de inversión para proceder a su </w:t>
      </w:r>
      <w:r w:rsidR="00D82850" w:rsidRPr="0042740E">
        <w:rPr>
          <w:rFonts w:ascii="Arial Narrow" w:hAnsi="Arial Narrow"/>
          <w:lang w:val="es-CR"/>
        </w:rPr>
        <w:t>registr</w:t>
      </w:r>
      <w:r w:rsidR="0063145E" w:rsidRPr="0042740E">
        <w:rPr>
          <w:rFonts w:ascii="Arial Narrow" w:hAnsi="Arial Narrow"/>
          <w:lang w:val="es-CR"/>
        </w:rPr>
        <w:t>o</w:t>
      </w:r>
      <w:r w:rsidR="00D82850" w:rsidRPr="0042740E">
        <w:rPr>
          <w:rFonts w:ascii="Arial Narrow" w:hAnsi="Arial Narrow"/>
          <w:lang w:val="es-CR"/>
        </w:rPr>
        <w:t xml:space="preserve"> </w:t>
      </w:r>
      <w:r>
        <w:rPr>
          <w:rFonts w:ascii="Arial Narrow" w:hAnsi="Arial Narrow"/>
          <w:lang w:val="es-ES"/>
        </w:rPr>
        <w:t>de acuerdo con lo establecido por la</w:t>
      </w:r>
      <w:r w:rsidRPr="0042740E">
        <w:rPr>
          <w:rFonts w:ascii="Arial Narrow" w:hAnsi="Arial Narrow"/>
          <w:lang w:val="es-CR"/>
        </w:rPr>
        <w:t xml:space="preserve"> NICSP 17 bajo el modelo del costo</w:t>
      </w:r>
      <w:r w:rsidR="00D82850" w:rsidRPr="0042740E">
        <w:rPr>
          <w:rFonts w:ascii="Arial Narrow" w:hAnsi="Arial Narrow"/>
          <w:lang w:val="es-CR"/>
        </w:rPr>
        <w:t xml:space="preserve"> y en aquellos casos en que no sea posible establecer </w:t>
      </w:r>
      <w:r w:rsidR="0063145E" w:rsidRPr="0042740E">
        <w:rPr>
          <w:rFonts w:ascii="Arial Narrow" w:hAnsi="Arial Narrow"/>
          <w:lang w:val="es-CR"/>
        </w:rPr>
        <w:t xml:space="preserve">un </w:t>
      </w:r>
      <w:r w:rsidR="00D82850" w:rsidRPr="0042740E">
        <w:rPr>
          <w:rFonts w:ascii="Arial Narrow" w:hAnsi="Arial Narrow"/>
          <w:lang w:val="es-CR"/>
        </w:rPr>
        <w:t xml:space="preserve">valor de costo </w:t>
      </w:r>
      <w:r w:rsidR="0063145E" w:rsidRPr="0042740E">
        <w:rPr>
          <w:rFonts w:ascii="Arial Narrow" w:hAnsi="Arial Narrow"/>
          <w:lang w:val="es-CR"/>
        </w:rPr>
        <w:t xml:space="preserve">fiable, </w:t>
      </w:r>
      <w:r w:rsidR="00D82850" w:rsidRPr="0042740E">
        <w:rPr>
          <w:rFonts w:ascii="Arial Narrow" w:hAnsi="Arial Narrow"/>
          <w:lang w:val="es-CR"/>
        </w:rPr>
        <w:t xml:space="preserve">se les </w:t>
      </w:r>
      <w:r w:rsidR="0063145E" w:rsidRPr="0042740E">
        <w:rPr>
          <w:rFonts w:ascii="Arial Narrow" w:hAnsi="Arial Narrow"/>
          <w:lang w:val="es-CR"/>
        </w:rPr>
        <w:t>asignará</w:t>
      </w:r>
      <w:r w:rsidR="00D82850" w:rsidRPr="0042740E">
        <w:rPr>
          <w:rFonts w:ascii="Arial Narrow" w:hAnsi="Arial Narrow"/>
          <w:lang w:val="es-CR"/>
        </w:rPr>
        <w:t xml:space="preserve"> un valor atribuido </w:t>
      </w:r>
      <w:r w:rsidR="00EA61FA" w:rsidRPr="0042740E">
        <w:rPr>
          <w:rFonts w:ascii="Arial Narrow" w:hAnsi="Arial Narrow"/>
          <w:lang w:val="es-CR"/>
        </w:rPr>
        <w:t>según lo establecido en las NICSP 16</w:t>
      </w:r>
      <w:r w:rsidR="00F96054" w:rsidRPr="0042740E">
        <w:rPr>
          <w:rFonts w:ascii="Arial Narrow" w:hAnsi="Arial Narrow"/>
          <w:lang w:val="es-CR"/>
        </w:rPr>
        <w:t xml:space="preserve"> y</w:t>
      </w:r>
      <w:r w:rsidR="00EA61FA" w:rsidRPr="0042740E">
        <w:rPr>
          <w:rFonts w:ascii="Arial Narrow" w:hAnsi="Arial Narrow"/>
          <w:lang w:val="es-CR"/>
        </w:rPr>
        <w:t xml:space="preserve"> 33</w:t>
      </w:r>
      <w:r w:rsidR="00F96054" w:rsidRPr="0042740E">
        <w:rPr>
          <w:rFonts w:ascii="Arial Narrow" w:hAnsi="Arial Narrow"/>
          <w:lang w:val="es-CR"/>
        </w:rPr>
        <w:t>;</w:t>
      </w:r>
      <w:r w:rsidR="00EA61FA" w:rsidRPr="0042740E">
        <w:rPr>
          <w:rFonts w:ascii="Arial Narrow" w:hAnsi="Arial Narrow"/>
          <w:lang w:val="es-CR"/>
        </w:rPr>
        <w:t xml:space="preserve"> </w:t>
      </w:r>
      <w:r w:rsidR="00D82850" w:rsidRPr="0042740E">
        <w:rPr>
          <w:rFonts w:ascii="Arial Narrow" w:hAnsi="Arial Narrow"/>
          <w:lang w:val="es-CR"/>
        </w:rPr>
        <w:t xml:space="preserve"> y </w:t>
      </w:r>
      <w:r w:rsidR="0063145E" w:rsidRPr="0042740E">
        <w:rPr>
          <w:rFonts w:ascii="Arial Narrow" w:hAnsi="Arial Narrow"/>
          <w:lang w:val="es-CR"/>
        </w:rPr>
        <w:t xml:space="preserve">a aquellos que corresponda </w:t>
      </w:r>
      <w:r w:rsidR="00EA61FA" w:rsidRPr="0042740E">
        <w:rPr>
          <w:rFonts w:ascii="Arial Narrow" w:hAnsi="Arial Narrow"/>
          <w:lang w:val="es-CR"/>
        </w:rPr>
        <w:t xml:space="preserve">se </w:t>
      </w:r>
      <w:r w:rsidR="00D82850" w:rsidRPr="0042740E">
        <w:rPr>
          <w:rFonts w:ascii="Arial Narrow" w:hAnsi="Arial Narrow"/>
          <w:lang w:val="es-CR"/>
        </w:rPr>
        <w:t>les aplicará la depreciación utilizando el método de línea recta</w:t>
      </w:r>
      <w:r w:rsidR="00F96054" w:rsidRPr="0042740E">
        <w:rPr>
          <w:rFonts w:ascii="Arial Narrow" w:hAnsi="Arial Narrow"/>
          <w:lang w:val="es-CR"/>
        </w:rPr>
        <w:t xml:space="preserve"> permitido por la NICSP 17 y sugerido por la Dirección General de Contabilidad Nacional</w:t>
      </w:r>
      <w:r w:rsidRPr="0042740E">
        <w:rPr>
          <w:rFonts w:ascii="Arial Narrow" w:hAnsi="Arial Narrow"/>
          <w:lang w:val="es-CR"/>
        </w:rPr>
        <w:t>.</w:t>
      </w:r>
    </w:p>
    <w:p w14:paraId="7E1CDFF8" w14:textId="77777777" w:rsidR="00D03B82" w:rsidRPr="0042740E" w:rsidRDefault="00D03B82" w:rsidP="00082CFF">
      <w:pPr>
        <w:spacing w:line="360" w:lineRule="auto"/>
        <w:ind w:right="51"/>
        <w:jc w:val="both"/>
        <w:rPr>
          <w:rFonts w:ascii="Arial Narrow" w:hAnsi="Arial Narrow"/>
          <w:lang w:val="es-CR"/>
        </w:rPr>
      </w:pPr>
    </w:p>
    <w:p w14:paraId="6FB7E878"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73" w:name="_Toc54961682"/>
      <w:bookmarkStart w:id="74" w:name="_Toc107475756"/>
      <w:r w:rsidRPr="0042740E">
        <w:rPr>
          <w:rFonts w:ascii="Arial Narrow" w:hAnsi="Arial Narrow"/>
          <w:color w:val="002060"/>
          <w:sz w:val="24"/>
          <w:szCs w:val="24"/>
          <w:lang w:val="es-CR"/>
        </w:rPr>
        <w:t>NICSP 17- Propiedad, Planta y Equipo:</w:t>
      </w:r>
      <w:bookmarkEnd w:id="73"/>
      <w:bookmarkEnd w:id="74"/>
    </w:p>
    <w:p w14:paraId="7D5E3555" w14:textId="77777777" w:rsidR="00655CD0" w:rsidRPr="0042740E" w:rsidRDefault="00655CD0" w:rsidP="00232486">
      <w:pPr>
        <w:spacing w:line="360" w:lineRule="auto"/>
        <w:jc w:val="both"/>
        <w:rPr>
          <w:lang w:val="es-CR" w:eastAsia="es-CR"/>
        </w:rPr>
      </w:pPr>
    </w:p>
    <w:p w14:paraId="2230F3E5" w14:textId="77777777" w:rsidR="0076742B" w:rsidRPr="00BC7C5B" w:rsidRDefault="0076742B" w:rsidP="00232486">
      <w:pPr>
        <w:spacing w:line="360" w:lineRule="auto"/>
        <w:jc w:val="both"/>
        <w:rPr>
          <w:rFonts w:ascii="Arial Narrow" w:hAnsi="Arial Narrow"/>
          <w:lang w:val="es-MX" w:eastAsia="es-CR"/>
        </w:rPr>
      </w:pPr>
      <w:r w:rsidRPr="00BC7C5B">
        <w:rPr>
          <w:rFonts w:ascii="Arial Narrow" w:hAnsi="Arial Narrow"/>
          <w:lang w:val="es-MX" w:eastAsia="es-CR"/>
        </w:rPr>
        <w:t>De acuerdo con la NICSP 17- Propiedad, Planta y Equipo:</w:t>
      </w:r>
    </w:p>
    <w:p w14:paraId="4B094EF7"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F272B1A"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F3EE01F"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CAD685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38816DE" w14:textId="56B0E392" w:rsidR="00D00BB5" w:rsidRPr="00D00BB5" w:rsidRDefault="0063145E" w:rsidP="00D00BB5">
            <w:pPr>
              <w:jc w:val="center"/>
              <w:rPr>
                <w:rFonts w:ascii="Arial Narrow" w:hAnsi="Arial Narrow" w:cs="Calibri"/>
                <w:color w:val="000000"/>
                <w:lang w:eastAsia="es-CR"/>
              </w:rPr>
            </w:pPr>
            <w:r>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16E1E68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356163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9E62B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2A2901F2" w14:textId="77777777" w:rsidR="001D239F" w:rsidRDefault="001D239F" w:rsidP="002736DD">
      <w:pPr>
        <w:spacing w:line="360" w:lineRule="auto"/>
        <w:ind w:right="51"/>
        <w:jc w:val="both"/>
        <w:rPr>
          <w:rFonts w:ascii="Arial Narrow" w:hAnsi="Arial Narrow"/>
        </w:rPr>
      </w:pPr>
    </w:p>
    <w:p w14:paraId="023C5DFC" w14:textId="77777777" w:rsidR="00AB3063" w:rsidRPr="007D51EA" w:rsidRDefault="00AB3063" w:rsidP="00AB3063">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A continuación, un cuadro resumen, pero el detalle de los c</w:t>
      </w:r>
      <w:r w:rsidR="00CB4CC6">
        <w:rPr>
          <w:rFonts w:ascii="Arial Narrow" w:eastAsia="Calibri" w:hAnsi="Arial Narrow"/>
          <w:sz w:val="22"/>
          <w:szCs w:val="22"/>
          <w:lang w:val="es-MX" w:eastAsia="en-US"/>
        </w:rPr>
        <w:t>uadros</w:t>
      </w:r>
      <w:r w:rsidRPr="007D51EA">
        <w:rPr>
          <w:rFonts w:ascii="Arial Narrow" w:eastAsia="Calibri" w:hAnsi="Arial Narrow"/>
          <w:sz w:val="22"/>
          <w:szCs w:val="22"/>
          <w:lang w:val="es-MX" w:eastAsia="en-US"/>
        </w:rPr>
        <w:t xml:space="preserve"> debe ser adjuntados como</w:t>
      </w:r>
      <w:r w:rsidR="00D6451A">
        <w:rPr>
          <w:rFonts w:ascii="Arial Narrow" w:eastAsia="Calibri" w:hAnsi="Arial Narrow"/>
          <w:sz w:val="22"/>
          <w:szCs w:val="22"/>
          <w:lang w:val="es-MX" w:eastAsia="en-US"/>
        </w:rPr>
        <w:t xml:space="preserve"> </w:t>
      </w:r>
      <w:r w:rsidR="00CB4CC6" w:rsidRPr="00CB4CC6">
        <w:rPr>
          <w:rFonts w:ascii="Arial Narrow" w:eastAsia="Calibri" w:hAnsi="Arial Narrow"/>
          <w:sz w:val="22"/>
          <w:szCs w:val="22"/>
          <w:lang w:val="es-MX" w:eastAsia="en-US"/>
        </w:rPr>
        <w:t>anexos</w:t>
      </w:r>
      <w:r w:rsidR="00CB4CC6">
        <w:rPr>
          <w:rFonts w:ascii="Arial Narrow" w:eastAsia="Calibri" w:hAnsi="Arial Narrow"/>
          <w:sz w:val="22"/>
          <w:szCs w:val="22"/>
          <w:lang w:val="es-MX" w:eastAsia="en-US"/>
        </w:rPr>
        <w:t xml:space="preserve"> </w:t>
      </w:r>
      <w:hyperlink w:anchor="_NICSP_17-_Propiedad," w:history="1">
        <w:r w:rsidR="00CB4CC6" w:rsidRPr="00CB4CC6">
          <w:rPr>
            <w:rStyle w:val="Hipervnculo"/>
            <w:rFonts w:ascii="Arial Narrow" w:eastAsia="Calibri" w:hAnsi="Arial Narrow"/>
            <w:sz w:val="22"/>
            <w:szCs w:val="22"/>
            <w:lang w:val="es-MX" w:eastAsia="en-US"/>
          </w:rPr>
          <w:t>NICSP 17- Propiedad, Planta y Equipo</w:t>
        </w:r>
      </w:hyperlink>
      <w:r w:rsidRPr="007D51EA">
        <w:rPr>
          <w:rFonts w:ascii="Arial Narrow" w:eastAsia="Calibri" w:hAnsi="Arial Narrow"/>
          <w:sz w:val="22"/>
          <w:szCs w:val="22"/>
          <w:lang w:val="es-MX" w:eastAsia="en-US"/>
        </w:rPr>
        <w:t>:</w:t>
      </w:r>
    </w:p>
    <w:tbl>
      <w:tblPr>
        <w:tblW w:w="4957" w:type="pct"/>
        <w:tblCellMar>
          <w:left w:w="70" w:type="dxa"/>
          <w:right w:w="70" w:type="dxa"/>
        </w:tblCellMar>
        <w:tblLook w:val="04A0" w:firstRow="1" w:lastRow="0" w:firstColumn="1" w:lastColumn="0" w:noHBand="0" w:noVBand="1"/>
      </w:tblPr>
      <w:tblGrid>
        <w:gridCol w:w="979"/>
        <w:gridCol w:w="1217"/>
        <w:gridCol w:w="1553"/>
        <w:gridCol w:w="1098"/>
        <w:gridCol w:w="816"/>
        <w:gridCol w:w="709"/>
        <w:gridCol w:w="1043"/>
        <w:gridCol w:w="1339"/>
      </w:tblGrid>
      <w:tr w:rsidR="000E5F1A" w:rsidRPr="00331F03" w14:paraId="4EC675A5" w14:textId="77777777" w:rsidTr="000E5F1A">
        <w:trPr>
          <w:trHeight w:val="1248"/>
        </w:trPr>
        <w:tc>
          <w:tcPr>
            <w:tcW w:w="559" w:type="pct"/>
            <w:tcBorders>
              <w:top w:val="single" w:sz="8" w:space="0" w:color="auto"/>
              <w:left w:val="single" w:sz="8" w:space="0" w:color="auto"/>
              <w:bottom w:val="single" w:sz="8" w:space="0" w:color="auto"/>
              <w:right w:val="nil"/>
            </w:tcBorders>
            <w:shd w:val="clear" w:color="000000" w:fill="1F3864"/>
            <w:vAlign w:val="center"/>
            <w:hideMark/>
          </w:tcPr>
          <w:p w14:paraId="60EE4172"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Resumen</w:t>
            </w:r>
          </w:p>
        </w:tc>
        <w:tc>
          <w:tcPr>
            <w:tcW w:w="695" w:type="pct"/>
            <w:tcBorders>
              <w:top w:val="single" w:sz="8" w:space="0" w:color="auto"/>
              <w:left w:val="single" w:sz="8" w:space="0" w:color="auto"/>
              <w:bottom w:val="single" w:sz="8" w:space="0" w:color="auto"/>
              <w:right w:val="nil"/>
            </w:tcBorders>
            <w:shd w:val="clear" w:color="000000" w:fill="1F3864"/>
            <w:vAlign w:val="center"/>
            <w:hideMark/>
          </w:tcPr>
          <w:p w14:paraId="2F519566"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Revaluaciones</w:t>
            </w:r>
          </w:p>
        </w:tc>
        <w:tc>
          <w:tcPr>
            <w:tcW w:w="887" w:type="pct"/>
            <w:tcBorders>
              <w:top w:val="single" w:sz="8" w:space="0" w:color="auto"/>
              <w:left w:val="single" w:sz="8" w:space="0" w:color="auto"/>
              <w:bottom w:val="single" w:sz="8" w:space="0" w:color="auto"/>
              <w:right w:val="nil"/>
            </w:tcBorders>
            <w:shd w:val="clear" w:color="000000" w:fill="1F3864"/>
            <w:vAlign w:val="center"/>
            <w:hideMark/>
          </w:tcPr>
          <w:p w14:paraId="67DD3282" w14:textId="36EF6FB1"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Inventarios Físicos</w:t>
            </w:r>
          </w:p>
        </w:tc>
        <w:tc>
          <w:tcPr>
            <w:tcW w:w="627" w:type="pct"/>
            <w:tcBorders>
              <w:top w:val="single" w:sz="8" w:space="0" w:color="auto"/>
              <w:left w:val="single" w:sz="8" w:space="0" w:color="auto"/>
              <w:bottom w:val="single" w:sz="8" w:space="0" w:color="auto"/>
              <w:right w:val="nil"/>
            </w:tcBorders>
            <w:shd w:val="clear" w:color="000000" w:fill="1F3864"/>
            <w:vAlign w:val="center"/>
            <w:hideMark/>
          </w:tcPr>
          <w:p w14:paraId="2BE797DE"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Ajustes de Depreciación</w:t>
            </w:r>
          </w:p>
        </w:tc>
        <w:tc>
          <w:tcPr>
            <w:tcW w:w="466" w:type="pct"/>
            <w:tcBorders>
              <w:top w:val="single" w:sz="8" w:space="0" w:color="auto"/>
              <w:left w:val="single" w:sz="8" w:space="0" w:color="auto"/>
              <w:bottom w:val="single" w:sz="8" w:space="0" w:color="auto"/>
              <w:right w:val="nil"/>
            </w:tcBorders>
            <w:shd w:val="clear" w:color="000000" w:fill="1F3864"/>
            <w:vAlign w:val="center"/>
            <w:hideMark/>
          </w:tcPr>
          <w:p w14:paraId="6EB9F60A"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Deterioro</w:t>
            </w:r>
          </w:p>
        </w:tc>
        <w:tc>
          <w:tcPr>
            <w:tcW w:w="405" w:type="pct"/>
            <w:tcBorders>
              <w:top w:val="single" w:sz="8" w:space="0" w:color="auto"/>
              <w:left w:val="single" w:sz="8" w:space="0" w:color="auto"/>
              <w:bottom w:val="single" w:sz="8" w:space="0" w:color="auto"/>
              <w:right w:val="nil"/>
            </w:tcBorders>
            <w:shd w:val="clear" w:color="000000" w:fill="1F3864"/>
            <w:vAlign w:val="center"/>
            <w:hideMark/>
          </w:tcPr>
          <w:p w14:paraId="6F20C807"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Bajas de Activos</w:t>
            </w:r>
          </w:p>
        </w:tc>
        <w:tc>
          <w:tcPr>
            <w:tcW w:w="596" w:type="pct"/>
            <w:tcBorders>
              <w:top w:val="single" w:sz="8" w:space="0" w:color="auto"/>
              <w:left w:val="single" w:sz="8" w:space="0" w:color="auto"/>
              <w:bottom w:val="single" w:sz="8" w:space="0" w:color="auto"/>
              <w:right w:val="nil"/>
            </w:tcBorders>
            <w:shd w:val="clear" w:color="000000" w:fill="1F3864"/>
            <w:vAlign w:val="center"/>
            <w:hideMark/>
          </w:tcPr>
          <w:p w14:paraId="57A6B20C" w14:textId="77777777" w:rsidR="0032789C" w:rsidRPr="000E5F1A" w:rsidRDefault="0032789C" w:rsidP="0032789C">
            <w:pPr>
              <w:rPr>
                <w:rFonts w:ascii="Arial Narrow" w:hAnsi="Arial Narrow" w:cs="Calibri"/>
                <w:color w:val="FFFFFF"/>
                <w:sz w:val="20"/>
                <w:szCs w:val="20"/>
                <w:lang w:val="es-CR" w:eastAsia="es-CR"/>
              </w:rPr>
            </w:pPr>
            <w:r w:rsidRPr="000E5F1A">
              <w:rPr>
                <w:rFonts w:ascii="Arial Narrow" w:hAnsi="Arial Narrow" w:cs="Calibri"/>
                <w:color w:val="FFFFFF"/>
                <w:sz w:val="20"/>
                <w:szCs w:val="20"/>
                <w:lang w:val="es-CR" w:eastAsia="es-CR"/>
              </w:rPr>
              <w:t>Activos en pérdida de control (apropiación indebida por terceros)</w:t>
            </w:r>
          </w:p>
        </w:tc>
        <w:tc>
          <w:tcPr>
            <w:tcW w:w="767" w:type="pct"/>
            <w:tcBorders>
              <w:top w:val="single" w:sz="8" w:space="0" w:color="auto"/>
              <w:left w:val="single" w:sz="8" w:space="0" w:color="auto"/>
              <w:bottom w:val="single" w:sz="8" w:space="0" w:color="auto"/>
              <w:right w:val="nil"/>
            </w:tcBorders>
            <w:shd w:val="clear" w:color="000000" w:fill="1F3864"/>
            <w:vAlign w:val="center"/>
            <w:hideMark/>
          </w:tcPr>
          <w:p w14:paraId="310959CA" w14:textId="77777777" w:rsidR="0032789C" w:rsidRPr="000E5F1A" w:rsidRDefault="0032789C" w:rsidP="0032789C">
            <w:pPr>
              <w:rPr>
                <w:rFonts w:ascii="Arial Narrow" w:hAnsi="Arial Narrow" w:cs="Calibri"/>
                <w:color w:val="FFFFFF"/>
                <w:sz w:val="20"/>
                <w:szCs w:val="20"/>
                <w:lang w:val="es-CR" w:eastAsia="es-CR"/>
              </w:rPr>
            </w:pPr>
            <w:r w:rsidRPr="000E5F1A">
              <w:rPr>
                <w:rFonts w:ascii="Arial Narrow" w:hAnsi="Arial Narrow" w:cs="Calibri"/>
                <w:color w:val="FFFFFF"/>
                <w:sz w:val="20"/>
                <w:szCs w:val="20"/>
                <w:lang w:val="es-CR" w:eastAsia="es-CR"/>
              </w:rPr>
              <w:t>Activos en préstamo a otras entidades públicas.</w:t>
            </w:r>
          </w:p>
        </w:tc>
      </w:tr>
      <w:tr w:rsidR="000E5F1A" w:rsidRPr="00331F03" w14:paraId="7D8A198A" w14:textId="77777777" w:rsidTr="000E5F1A">
        <w:trPr>
          <w:trHeight w:val="516"/>
        </w:trPr>
        <w:tc>
          <w:tcPr>
            <w:tcW w:w="559" w:type="pct"/>
            <w:tcBorders>
              <w:top w:val="nil"/>
              <w:left w:val="single" w:sz="8" w:space="0" w:color="auto"/>
              <w:bottom w:val="single" w:sz="8" w:space="0" w:color="auto"/>
              <w:right w:val="nil"/>
            </w:tcBorders>
            <w:shd w:val="clear" w:color="000000" w:fill="1F3864"/>
            <w:vAlign w:val="center"/>
            <w:hideMark/>
          </w:tcPr>
          <w:p w14:paraId="2E9C1DEC" w14:textId="77777777" w:rsidR="0032789C" w:rsidRPr="000E5F1A" w:rsidRDefault="0032789C" w:rsidP="0032789C">
            <w:pP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 xml:space="preserve">CANTIDAD </w:t>
            </w:r>
          </w:p>
        </w:tc>
        <w:tc>
          <w:tcPr>
            <w:tcW w:w="695" w:type="pct"/>
            <w:tcBorders>
              <w:top w:val="nil"/>
              <w:left w:val="nil"/>
              <w:bottom w:val="single" w:sz="8" w:space="0" w:color="auto"/>
              <w:right w:val="single" w:sz="8" w:space="0" w:color="auto"/>
            </w:tcBorders>
            <w:shd w:val="clear" w:color="auto" w:fill="auto"/>
            <w:noWrap/>
            <w:vAlign w:val="center"/>
            <w:hideMark/>
          </w:tcPr>
          <w:p w14:paraId="3634BE8D" w14:textId="77777777" w:rsidR="0032789C" w:rsidRPr="000E5F1A" w:rsidRDefault="0032789C" w:rsidP="0032789C">
            <w:pPr>
              <w:jc w:val="center"/>
              <w:rPr>
                <w:rFonts w:ascii="Arial Narrow" w:hAnsi="Arial Narrow" w:cs="Calibri"/>
                <w:b/>
                <w:bCs/>
                <w:color w:val="000000"/>
                <w:sz w:val="20"/>
                <w:szCs w:val="20"/>
                <w:lang w:eastAsia="es-CR"/>
              </w:rPr>
            </w:pPr>
            <w:r w:rsidRPr="000E5F1A">
              <w:rPr>
                <w:rFonts w:ascii="Arial Narrow" w:hAnsi="Arial Narrow" w:cs="Calibri"/>
                <w:b/>
                <w:bCs/>
                <w:color w:val="000000"/>
                <w:sz w:val="20"/>
                <w:szCs w:val="20"/>
                <w:lang w:eastAsia="es-CR"/>
              </w:rPr>
              <w:t> </w:t>
            </w:r>
          </w:p>
        </w:tc>
        <w:tc>
          <w:tcPr>
            <w:tcW w:w="887" w:type="pct"/>
            <w:tcBorders>
              <w:top w:val="nil"/>
              <w:left w:val="nil"/>
              <w:bottom w:val="single" w:sz="8" w:space="0" w:color="auto"/>
              <w:right w:val="single" w:sz="8" w:space="0" w:color="auto"/>
            </w:tcBorders>
            <w:shd w:val="clear" w:color="auto" w:fill="auto"/>
            <w:noWrap/>
            <w:vAlign w:val="center"/>
            <w:hideMark/>
          </w:tcPr>
          <w:p w14:paraId="6E370BF3" w14:textId="77777777" w:rsidR="00DD6448" w:rsidRPr="000E5F1A" w:rsidRDefault="009D7A96" w:rsidP="009D7A96">
            <w:pP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Ver nota al pie de</w:t>
            </w:r>
            <w:r w:rsidR="00DD6448" w:rsidRPr="000E5F1A">
              <w:rPr>
                <w:rFonts w:ascii="Arial Narrow" w:hAnsi="Arial Narrow" w:cs="Calibri"/>
                <w:b/>
                <w:bCs/>
                <w:color w:val="000000"/>
                <w:sz w:val="20"/>
                <w:szCs w:val="20"/>
                <w:lang w:val="es-CR" w:eastAsia="es-CR"/>
              </w:rPr>
              <w:t>l</w:t>
            </w:r>
          </w:p>
          <w:p w14:paraId="207EFC91" w14:textId="77FC6B04" w:rsidR="0032789C" w:rsidRPr="000E5F1A" w:rsidRDefault="009D7A96" w:rsidP="000E5F1A">
            <w:pPr>
              <w:ind w:left="-252" w:firstLine="252"/>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cuadro</w:t>
            </w:r>
            <w:r w:rsidR="0032789C" w:rsidRPr="000E5F1A">
              <w:rPr>
                <w:rFonts w:ascii="Arial Narrow" w:hAnsi="Arial Narrow" w:cs="Calibri"/>
                <w:b/>
                <w:bCs/>
                <w:color w:val="000000"/>
                <w:sz w:val="20"/>
                <w:szCs w:val="20"/>
                <w:lang w:val="es-CR" w:eastAsia="es-CR"/>
              </w:rPr>
              <w:t> </w:t>
            </w:r>
            <w:r w:rsidR="00DD6448" w:rsidRPr="000E5F1A">
              <w:rPr>
                <w:rFonts w:ascii="Arial Narrow" w:hAnsi="Arial Narrow" w:cs="Calibri"/>
                <w:b/>
                <w:bCs/>
                <w:color w:val="000000"/>
                <w:sz w:val="20"/>
                <w:szCs w:val="20"/>
                <w:lang w:val="es-CR" w:eastAsia="es-CR"/>
              </w:rPr>
              <w:t>*</w:t>
            </w:r>
          </w:p>
        </w:tc>
        <w:tc>
          <w:tcPr>
            <w:tcW w:w="627" w:type="pct"/>
            <w:tcBorders>
              <w:top w:val="nil"/>
              <w:left w:val="nil"/>
              <w:bottom w:val="single" w:sz="8" w:space="0" w:color="auto"/>
              <w:right w:val="single" w:sz="8" w:space="0" w:color="auto"/>
            </w:tcBorders>
            <w:shd w:val="clear" w:color="auto" w:fill="auto"/>
            <w:noWrap/>
            <w:vAlign w:val="center"/>
            <w:hideMark/>
          </w:tcPr>
          <w:p w14:paraId="42AC1C3E"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c>
          <w:tcPr>
            <w:tcW w:w="466" w:type="pct"/>
            <w:tcBorders>
              <w:top w:val="nil"/>
              <w:left w:val="nil"/>
              <w:bottom w:val="single" w:sz="8" w:space="0" w:color="auto"/>
              <w:right w:val="single" w:sz="8" w:space="0" w:color="auto"/>
            </w:tcBorders>
            <w:shd w:val="clear" w:color="auto" w:fill="auto"/>
            <w:noWrap/>
            <w:vAlign w:val="center"/>
            <w:hideMark/>
          </w:tcPr>
          <w:p w14:paraId="5FC460FF"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c>
          <w:tcPr>
            <w:tcW w:w="405" w:type="pct"/>
            <w:tcBorders>
              <w:top w:val="nil"/>
              <w:left w:val="nil"/>
              <w:bottom w:val="single" w:sz="8" w:space="0" w:color="auto"/>
              <w:right w:val="single" w:sz="8" w:space="0" w:color="auto"/>
            </w:tcBorders>
            <w:shd w:val="clear" w:color="auto" w:fill="auto"/>
            <w:noWrap/>
            <w:vAlign w:val="center"/>
            <w:hideMark/>
          </w:tcPr>
          <w:p w14:paraId="0BC9F4C0"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c>
          <w:tcPr>
            <w:tcW w:w="596" w:type="pct"/>
            <w:tcBorders>
              <w:top w:val="nil"/>
              <w:left w:val="nil"/>
              <w:bottom w:val="single" w:sz="8" w:space="0" w:color="auto"/>
              <w:right w:val="single" w:sz="8" w:space="0" w:color="auto"/>
            </w:tcBorders>
            <w:shd w:val="clear" w:color="auto" w:fill="auto"/>
            <w:noWrap/>
            <w:vAlign w:val="center"/>
            <w:hideMark/>
          </w:tcPr>
          <w:p w14:paraId="5DBF229E"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c>
          <w:tcPr>
            <w:tcW w:w="767" w:type="pct"/>
            <w:tcBorders>
              <w:top w:val="nil"/>
              <w:left w:val="nil"/>
              <w:bottom w:val="single" w:sz="8" w:space="0" w:color="auto"/>
              <w:right w:val="single" w:sz="8" w:space="0" w:color="auto"/>
            </w:tcBorders>
            <w:shd w:val="clear" w:color="auto" w:fill="auto"/>
            <w:noWrap/>
            <w:vAlign w:val="center"/>
            <w:hideMark/>
          </w:tcPr>
          <w:p w14:paraId="08A0026F" w14:textId="77777777" w:rsidR="0032789C" w:rsidRPr="000E5F1A" w:rsidRDefault="0032789C" w:rsidP="0032789C">
            <w:pPr>
              <w:jc w:val="center"/>
              <w:rPr>
                <w:rFonts w:ascii="Arial Narrow" w:hAnsi="Arial Narrow" w:cs="Calibri"/>
                <w:b/>
                <w:bCs/>
                <w:color w:val="000000"/>
                <w:sz w:val="20"/>
                <w:szCs w:val="20"/>
                <w:lang w:val="es-CR" w:eastAsia="es-CR"/>
              </w:rPr>
            </w:pPr>
            <w:r w:rsidRPr="000E5F1A">
              <w:rPr>
                <w:rFonts w:ascii="Arial Narrow" w:hAnsi="Arial Narrow" w:cs="Calibri"/>
                <w:b/>
                <w:bCs/>
                <w:color w:val="000000"/>
                <w:sz w:val="20"/>
                <w:szCs w:val="20"/>
                <w:lang w:val="es-CR" w:eastAsia="es-CR"/>
              </w:rPr>
              <w:t> </w:t>
            </w:r>
          </w:p>
        </w:tc>
      </w:tr>
      <w:tr w:rsidR="000E5F1A" w:rsidRPr="000E5F1A" w14:paraId="5CB770F2" w14:textId="77777777" w:rsidTr="000E5F1A">
        <w:trPr>
          <w:trHeight w:val="636"/>
        </w:trPr>
        <w:tc>
          <w:tcPr>
            <w:tcW w:w="559" w:type="pct"/>
            <w:tcBorders>
              <w:top w:val="nil"/>
              <w:left w:val="single" w:sz="8" w:space="0" w:color="auto"/>
              <w:bottom w:val="single" w:sz="8" w:space="0" w:color="auto"/>
              <w:right w:val="single" w:sz="8" w:space="0" w:color="auto"/>
            </w:tcBorders>
            <w:shd w:val="clear" w:color="000000" w:fill="1F3864"/>
            <w:vAlign w:val="center"/>
            <w:hideMark/>
          </w:tcPr>
          <w:p w14:paraId="3602AC55" w14:textId="55F8685A" w:rsidR="0032789C" w:rsidRPr="000E5F1A" w:rsidRDefault="0032789C" w:rsidP="0032789C">
            <w:pPr>
              <w:jc w:val="center"/>
              <w:rPr>
                <w:rFonts w:ascii="Arial Narrow" w:hAnsi="Arial Narrow" w:cs="Calibri"/>
                <w:color w:val="FFFFFF"/>
                <w:sz w:val="20"/>
                <w:szCs w:val="20"/>
                <w:lang w:eastAsia="es-CR"/>
              </w:rPr>
            </w:pPr>
            <w:r w:rsidRPr="000E5F1A">
              <w:rPr>
                <w:rFonts w:ascii="Arial Narrow" w:hAnsi="Arial Narrow" w:cs="Calibri"/>
                <w:color w:val="FFFFFF"/>
                <w:sz w:val="20"/>
                <w:szCs w:val="20"/>
                <w:lang w:eastAsia="es-CR"/>
              </w:rPr>
              <w:t xml:space="preserve">MONTO </w:t>
            </w:r>
          </w:p>
        </w:tc>
        <w:tc>
          <w:tcPr>
            <w:tcW w:w="695" w:type="pct"/>
            <w:tcBorders>
              <w:top w:val="nil"/>
              <w:left w:val="nil"/>
              <w:bottom w:val="single" w:sz="8" w:space="0" w:color="auto"/>
              <w:right w:val="single" w:sz="8" w:space="0" w:color="auto"/>
            </w:tcBorders>
            <w:shd w:val="clear" w:color="auto" w:fill="auto"/>
            <w:noWrap/>
            <w:vAlign w:val="center"/>
            <w:hideMark/>
          </w:tcPr>
          <w:p w14:paraId="1F9A139F"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887" w:type="pct"/>
            <w:tcBorders>
              <w:top w:val="nil"/>
              <w:left w:val="nil"/>
              <w:bottom w:val="single" w:sz="8" w:space="0" w:color="auto"/>
              <w:right w:val="single" w:sz="8" w:space="0" w:color="auto"/>
            </w:tcBorders>
            <w:shd w:val="clear" w:color="auto" w:fill="auto"/>
            <w:noWrap/>
            <w:vAlign w:val="center"/>
            <w:hideMark/>
          </w:tcPr>
          <w:p w14:paraId="74EF6CF6" w14:textId="09EA2E3C" w:rsidR="0032789C" w:rsidRPr="000E5F1A" w:rsidRDefault="0032789C" w:rsidP="00DD6448">
            <w:pPr>
              <w:jc w:val="right"/>
              <w:rPr>
                <w:rFonts w:ascii="Arial Narrow" w:hAnsi="Arial Narrow" w:cs="Arial"/>
                <w:b/>
                <w:bCs/>
                <w:color w:val="000000"/>
                <w:sz w:val="20"/>
                <w:szCs w:val="20"/>
                <w:lang w:eastAsia="es-CR"/>
              </w:rPr>
            </w:pPr>
            <w:r w:rsidRPr="000E5F1A">
              <w:rPr>
                <w:rFonts w:ascii="Arial" w:hAnsi="Arial" w:cs="Arial"/>
                <w:b/>
                <w:bCs/>
                <w:color w:val="000000"/>
                <w:sz w:val="20"/>
                <w:szCs w:val="20"/>
                <w:lang w:eastAsia="es-CR"/>
              </w:rPr>
              <w:t>₡</w:t>
            </w:r>
            <w:r w:rsidR="00DD6448" w:rsidRPr="000E5F1A">
              <w:rPr>
                <w:rFonts w:ascii="Arial Narrow" w:hAnsi="Arial Narrow" w:cs="Arial"/>
                <w:b/>
                <w:bCs/>
                <w:color w:val="000000"/>
                <w:sz w:val="20"/>
                <w:szCs w:val="20"/>
                <w:lang w:val="es-CR" w:eastAsia="es-CR"/>
              </w:rPr>
              <w:t>161 793 670,98</w:t>
            </w:r>
            <w:r w:rsidR="00DD6448" w:rsidRPr="000E5F1A">
              <w:rPr>
                <w:rFonts w:ascii="Arial Narrow" w:hAnsi="Arial Narrow" w:cs="Arial"/>
                <w:b/>
                <w:bCs/>
                <w:color w:val="000000"/>
                <w:sz w:val="20"/>
                <w:szCs w:val="20"/>
                <w:lang w:eastAsia="es-CR"/>
              </w:rPr>
              <w:t>**</w:t>
            </w:r>
          </w:p>
        </w:tc>
        <w:tc>
          <w:tcPr>
            <w:tcW w:w="627" w:type="pct"/>
            <w:tcBorders>
              <w:top w:val="nil"/>
              <w:left w:val="nil"/>
              <w:bottom w:val="single" w:sz="8" w:space="0" w:color="auto"/>
              <w:right w:val="single" w:sz="8" w:space="0" w:color="auto"/>
            </w:tcBorders>
            <w:shd w:val="clear" w:color="auto" w:fill="auto"/>
            <w:noWrap/>
            <w:vAlign w:val="center"/>
            <w:hideMark/>
          </w:tcPr>
          <w:p w14:paraId="20340E08"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466" w:type="pct"/>
            <w:tcBorders>
              <w:top w:val="nil"/>
              <w:left w:val="nil"/>
              <w:bottom w:val="single" w:sz="8" w:space="0" w:color="auto"/>
              <w:right w:val="single" w:sz="8" w:space="0" w:color="auto"/>
            </w:tcBorders>
            <w:shd w:val="clear" w:color="auto" w:fill="auto"/>
            <w:noWrap/>
            <w:vAlign w:val="center"/>
            <w:hideMark/>
          </w:tcPr>
          <w:p w14:paraId="080B1BB5"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405" w:type="pct"/>
            <w:tcBorders>
              <w:top w:val="nil"/>
              <w:left w:val="nil"/>
              <w:bottom w:val="single" w:sz="8" w:space="0" w:color="auto"/>
              <w:right w:val="single" w:sz="8" w:space="0" w:color="auto"/>
            </w:tcBorders>
            <w:shd w:val="clear" w:color="auto" w:fill="auto"/>
            <w:noWrap/>
            <w:vAlign w:val="center"/>
            <w:hideMark/>
          </w:tcPr>
          <w:p w14:paraId="2D329737"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596" w:type="pct"/>
            <w:tcBorders>
              <w:top w:val="nil"/>
              <w:left w:val="nil"/>
              <w:bottom w:val="single" w:sz="8" w:space="0" w:color="auto"/>
              <w:right w:val="single" w:sz="8" w:space="0" w:color="auto"/>
            </w:tcBorders>
            <w:shd w:val="clear" w:color="auto" w:fill="auto"/>
            <w:noWrap/>
            <w:vAlign w:val="center"/>
            <w:hideMark/>
          </w:tcPr>
          <w:p w14:paraId="08DFF61F"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c>
          <w:tcPr>
            <w:tcW w:w="767" w:type="pct"/>
            <w:tcBorders>
              <w:top w:val="nil"/>
              <w:left w:val="nil"/>
              <w:bottom w:val="single" w:sz="8" w:space="0" w:color="auto"/>
              <w:right w:val="single" w:sz="8" w:space="0" w:color="auto"/>
            </w:tcBorders>
            <w:shd w:val="clear" w:color="auto" w:fill="auto"/>
            <w:noWrap/>
            <w:vAlign w:val="center"/>
            <w:hideMark/>
          </w:tcPr>
          <w:p w14:paraId="12F1AE46" w14:textId="77777777" w:rsidR="0032789C" w:rsidRPr="000E5F1A" w:rsidRDefault="0032789C" w:rsidP="0032789C">
            <w:pPr>
              <w:jc w:val="right"/>
              <w:rPr>
                <w:rFonts w:ascii="Arial Narrow" w:hAnsi="Arial Narrow" w:cs="Calibri"/>
                <w:b/>
                <w:bCs/>
                <w:color w:val="000000"/>
                <w:sz w:val="20"/>
                <w:szCs w:val="20"/>
                <w:lang w:eastAsia="es-CR"/>
              </w:rPr>
            </w:pPr>
            <w:r w:rsidRPr="000E5F1A">
              <w:rPr>
                <w:rFonts w:ascii="Arial" w:hAnsi="Arial" w:cs="Arial"/>
                <w:b/>
                <w:bCs/>
                <w:color w:val="000000"/>
                <w:sz w:val="20"/>
                <w:szCs w:val="20"/>
                <w:lang w:eastAsia="es-CR"/>
              </w:rPr>
              <w:t>₡</w:t>
            </w:r>
            <w:r w:rsidRPr="000E5F1A">
              <w:rPr>
                <w:rFonts w:ascii="Arial Narrow" w:hAnsi="Arial Narrow" w:cs="Calibri"/>
                <w:b/>
                <w:bCs/>
                <w:color w:val="000000"/>
                <w:sz w:val="20"/>
                <w:szCs w:val="20"/>
                <w:lang w:eastAsia="es-CR"/>
              </w:rPr>
              <w:t>0,00</w:t>
            </w:r>
          </w:p>
        </w:tc>
      </w:tr>
    </w:tbl>
    <w:p w14:paraId="4AC98765" w14:textId="039683F9" w:rsidR="00792E7C" w:rsidRPr="00792E7C" w:rsidRDefault="00DD6448" w:rsidP="00792E7C">
      <w:pPr>
        <w:ind w:left="709" w:right="51" w:hanging="709"/>
        <w:jc w:val="both"/>
        <w:rPr>
          <w:rFonts w:ascii="Arial Narrow" w:hAnsi="Arial Narrow"/>
          <w:sz w:val="20"/>
          <w:szCs w:val="20"/>
          <w:lang w:val="es-MX" w:eastAsia="es-CR"/>
        </w:rPr>
      </w:pPr>
      <w:r w:rsidRPr="004A248A">
        <w:rPr>
          <w:rFonts w:ascii="Arial Narrow" w:hAnsi="Arial Narrow"/>
          <w:b/>
          <w:bCs/>
          <w:lang w:val="es-MX" w:eastAsia="es-CR"/>
        </w:rPr>
        <w:t>Nota:</w:t>
      </w:r>
      <w:r>
        <w:rPr>
          <w:rFonts w:ascii="Arial Narrow" w:hAnsi="Arial Narrow"/>
          <w:lang w:val="es-MX" w:eastAsia="es-CR"/>
        </w:rPr>
        <w:t xml:space="preserve"> </w:t>
      </w:r>
      <w:r w:rsidR="004A248A">
        <w:rPr>
          <w:rFonts w:ascii="Arial Narrow" w:hAnsi="Arial Narrow"/>
          <w:lang w:val="es-MX" w:eastAsia="es-CR"/>
        </w:rPr>
        <w:tab/>
      </w:r>
      <w:r w:rsidR="004A248A" w:rsidRPr="006242EA">
        <w:rPr>
          <w:rFonts w:ascii="Arial Narrow" w:hAnsi="Arial Narrow"/>
          <w:b/>
          <w:bCs/>
          <w:lang w:val="es-MX" w:eastAsia="es-CR"/>
        </w:rPr>
        <w:t>*</w:t>
      </w:r>
      <w:r w:rsidR="004A248A">
        <w:rPr>
          <w:rFonts w:ascii="Arial Narrow" w:hAnsi="Arial Narrow"/>
          <w:lang w:val="es-MX" w:eastAsia="es-CR"/>
        </w:rPr>
        <w:t xml:space="preserve"> </w:t>
      </w:r>
      <w:r w:rsidR="00792E7C" w:rsidRPr="00792E7C">
        <w:rPr>
          <w:rFonts w:ascii="Arial Narrow" w:hAnsi="Arial Narrow"/>
          <w:sz w:val="20"/>
          <w:szCs w:val="20"/>
          <w:lang w:val="es-MX" w:eastAsia="es-CR"/>
        </w:rPr>
        <w:t>De acuerdo con el inventario que está efectuándose l</w:t>
      </w:r>
      <w:r w:rsidRPr="00792E7C">
        <w:rPr>
          <w:rFonts w:ascii="Arial Narrow" w:hAnsi="Arial Narrow"/>
          <w:sz w:val="20"/>
          <w:szCs w:val="20"/>
          <w:lang w:val="es-MX" w:eastAsia="es-CR"/>
        </w:rPr>
        <w:t xml:space="preserve">a Municipalidad </w:t>
      </w:r>
      <w:r w:rsidR="00792E7C" w:rsidRPr="00792E7C">
        <w:rPr>
          <w:rFonts w:ascii="Arial Narrow" w:hAnsi="Arial Narrow"/>
          <w:sz w:val="20"/>
          <w:szCs w:val="20"/>
          <w:lang w:val="es-MX" w:eastAsia="es-CR"/>
        </w:rPr>
        <w:t>801 activos de Planta</w:t>
      </w:r>
      <w:r w:rsidR="00565A65">
        <w:rPr>
          <w:rFonts w:ascii="Arial Narrow" w:hAnsi="Arial Narrow"/>
          <w:sz w:val="20"/>
          <w:szCs w:val="20"/>
          <w:lang w:val="es-MX" w:eastAsia="es-CR"/>
        </w:rPr>
        <w:t xml:space="preserve"> y </w:t>
      </w:r>
      <w:proofErr w:type="gramStart"/>
      <w:r w:rsidR="00565A65">
        <w:rPr>
          <w:rFonts w:ascii="Arial Narrow" w:hAnsi="Arial Narrow"/>
          <w:sz w:val="20"/>
          <w:szCs w:val="20"/>
          <w:lang w:val="es-MX" w:eastAsia="es-CR"/>
        </w:rPr>
        <w:t>Equipo;  y</w:t>
      </w:r>
      <w:proofErr w:type="gramEnd"/>
      <w:r w:rsidR="00565A65">
        <w:rPr>
          <w:rFonts w:ascii="Arial Narrow" w:hAnsi="Arial Narrow"/>
          <w:sz w:val="20"/>
          <w:szCs w:val="20"/>
          <w:lang w:val="es-MX" w:eastAsia="es-CR"/>
        </w:rPr>
        <w:t xml:space="preserve">  756</w:t>
      </w:r>
    </w:p>
    <w:p w14:paraId="576A064B" w14:textId="2C83B8A5" w:rsidR="006242EA" w:rsidRPr="00792E7C" w:rsidRDefault="00792E7C" w:rsidP="00792E7C">
      <w:pPr>
        <w:ind w:left="709" w:right="51" w:hanging="709"/>
        <w:jc w:val="both"/>
        <w:rPr>
          <w:rFonts w:ascii="Arial Narrow" w:hAnsi="Arial Narrow"/>
          <w:sz w:val="20"/>
          <w:szCs w:val="20"/>
          <w:lang w:val="es-MX" w:eastAsia="es-CR"/>
        </w:rPr>
      </w:pPr>
      <w:r w:rsidRPr="00792E7C">
        <w:rPr>
          <w:rFonts w:ascii="Arial Narrow" w:hAnsi="Arial Narrow"/>
          <w:b/>
          <w:bCs/>
          <w:sz w:val="20"/>
          <w:szCs w:val="20"/>
          <w:lang w:val="es-MX" w:eastAsia="es-CR"/>
        </w:rPr>
        <w:t xml:space="preserve">          </w:t>
      </w:r>
      <w:r w:rsidRPr="00792E7C">
        <w:rPr>
          <w:rFonts w:ascii="Arial Narrow" w:hAnsi="Arial Narrow"/>
          <w:sz w:val="20"/>
          <w:szCs w:val="20"/>
          <w:lang w:val="es-MX" w:eastAsia="es-CR"/>
        </w:rPr>
        <w:t xml:space="preserve">     </w:t>
      </w:r>
      <w:r w:rsidR="00565A65">
        <w:rPr>
          <w:rFonts w:ascii="Arial Narrow" w:hAnsi="Arial Narrow"/>
          <w:sz w:val="20"/>
          <w:szCs w:val="20"/>
          <w:lang w:val="es-MX" w:eastAsia="es-CR"/>
        </w:rPr>
        <w:t xml:space="preserve">   P</w:t>
      </w:r>
      <w:r w:rsidR="009D7A96" w:rsidRPr="00792E7C">
        <w:rPr>
          <w:rFonts w:ascii="Arial Narrow" w:hAnsi="Arial Narrow"/>
          <w:sz w:val="20"/>
          <w:szCs w:val="20"/>
          <w:lang w:val="es-MX" w:eastAsia="es-CR"/>
        </w:rPr>
        <w:t>ropiedades</w:t>
      </w:r>
      <w:r w:rsidR="00DD6448" w:rsidRPr="00792E7C">
        <w:rPr>
          <w:rFonts w:ascii="Arial Narrow" w:hAnsi="Arial Narrow"/>
          <w:sz w:val="20"/>
          <w:szCs w:val="20"/>
          <w:lang w:val="es-MX" w:eastAsia="es-CR"/>
        </w:rPr>
        <w:t xml:space="preserve"> dedicadas a Carreteras</w:t>
      </w:r>
      <w:r w:rsidR="009D7A96" w:rsidRPr="00792E7C">
        <w:rPr>
          <w:rFonts w:ascii="Arial Narrow" w:hAnsi="Arial Narrow"/>
          <w:sz w:val="20"/>
          <w:szCs w:val="20"/>
          <w:lang w:val="es-MX" w:eastAsia="es-CR"/>
        </w:rPr>
        <w:t xml:space="preserve">, </w:t>
      </w:r>
      <w:r w:rsidR="004A248A" w:rsidRPr="00792E7C">
        <w:rPr>
          <w:rFonts w:ascii="Arial Narrow" w:hAnsi="Arial Narrow"/>
          <w:sz w:val="20"/>
          <w:szCs w:val="20"/>
          <w:lang w:val="es-MX" w:eastAsia="es-CR"/>
        </w:rPr>
        <w:t xml:space="preserve">en las cuales existen </w:t>
      </w:r>
      <w:r w:rsidR="009D7A96" w:rsidRPr="00792E7C">
        <w:rPr>
          <w:rFonts w:ascii="Arial Narrow" w:hAnsi="Arial Narrow"/>
          <w:sz w:val="20"/>
          <w:szCs w:val="20"/>
          <w:lang w:val="es-MX" w:eastAsia="es-CR"/>
        </w:rPr>
        <w:t xml:space="preserve">1943,65 </w:t>
      </w:r>
      <w:proofErr w:type="gramStart"/>
      <w:r w:rsidR="009D7A96" w:rsidRPr="00792E7C">
        <w:rPr>
          <w:rFonts w:ascii="Arial Narrow" w:hAnsi="Arial Narrow"/>
          <w:sz w:val="20"/>
          <w:szCs w:val="20"/>
          <w:lang w:val="es-MX" w:eastAsia="es-CR"/>
        </w:rPr>
        <w:t>Km</w:t>
      </w:r>
      <w:r w:rsidRPr="00792E7C">
        <w:rPr>
          <w:rFonts w:ascii="Arial Narrow" w:hAnsi="Arial Narrow"/>
          <w:sz w:val="20"/>
          <w:szCs w:val="20"/>
          <w:lang w:val="es-MX" w:eastAsia="es-CR"/>
        </w:rPr>
        <w:t xml:space="preserve">  de</w:t>
      </w:r>
      <w:proofErr w:type="gramEnd"/>
      <w:r w:rsidR="00565A65">
        <w:rPr>
          <w:rFonts w:ascii="Arial Narrow" w:hAnsi="Arial Narrow"/>
          <w:sz w:val="20"/>
          <w:szCs w:val="20"/>
          <w:lang w:val="es-MX" w:eastAsia="es-CR"/>
        </w:rPr>
        <w:t xml:space="preserve"> longitud de superficie de carreteras.</w:t>
      </w:r>
    </w:p>
    <w:p w14:paraId="76584D49" w14:textId="77777777" w:rsidR="00565A65" w:rsidRDefault="006242EA" w:rsidP="00792E7C">
      <w:pPr>
        <w:ind w:left="709" w:right="51" w:hanging="1"/>
        <w:jc w:val="both"/>
        <w:rPr>
          <w:rFonts w:ascii="Arial Narrow" w:hAnsi="Arial Narrow"/>
          <w:sz w:val="20"/>
          <w:szCs w:val="20"/>
          <w:lang w:val="es-MX" w:eastAsia="es-CR"/>
        </w:rPr>
      </w:pPr>
      <w:r w:rsidRPr="00792E7C">
        <w:rPr>
          <w:rFonts w:ascii="Arial Narrow" w:hAnsi="Arial Narrow"/>
          <w:b/>
          <w:bCs/>
          <w:sz w:val="20"/>
          <w:szCs w:val="20"/>
          <w:lang w:val="es-MX" w:eastAsia="es-CR"/>
        </w:rPr>
        <w:t xml:space="preserve"> </w:t>
      </w:r>
      <w:r w:rsidR="00565A65">
        <w:rPr>
          <w:rFonts w:ascii="Arial Narrow" w:hAnsi="Arial Narrow"/>
          <w:sz w:val="20"/>
          <w:szCs w:val="20"/>
          <w:lang w:val="es-MX" w:eastAsia="es-CR"/>
        </w:rPr>
        <w:t xml:space="preserve"> </w:t>
      </w:r>
      <w:r w:rsidR="004A248A" w:rsidRPr="00792E7C">
        <w:rPr>
          <w:rFonts w:ascii="Arial Narrow" w:hAnsi="Arial Narrow"/>
          <w:sz w:val="20"/>
          <w:szCs w:val="20"/>
          <w:lang w:val="es-MX" w:eastAsia="es-CR"/>
        </w:rPr>
        <w:t>Además</w:t>
      </w:r>
      <w:r w:rsidRPr="00792E7C">
        <w:rPr>
          <w:rFonts w:ascii="Arial Narrow" w:hAnsi="Arial Narrow"/>
          <w:sz w:val="20"/>
          <w:szCs w:val="20"/>
          <w:lang w:val="es-MX" w:eastAsia="es-CR"/>
        </w:rPr>
        <w:t>,</w:t>
      </w:r>
      <w:r w:rsidR="004A248A" w:rsidRPr="00792E7C">
        <w:rPr>
          <w:rFonts w:ascii="Arial Narrow" w:hAnsi="Arial Narrow"/>
          <w:sz w:val="20"/>
          <w:szCs w:val="20"/>
          <w:lang w:val="es-MX" w:eastAsia="es-CR"/>
        </w:rPr>
        <w:t xml:space="preserve"> existen identificados </w:t>
      </w:r>
      <w:r w:rsidR="009D7A96" w:rsidRPr="00792E7C">
        <w:rPr>
          <w:rFonts w:ascii="Arial Narrow" w:hAnsi="Arial Narrow"/>
          <w:sz w:val="20"/>
          <w:szCs w:val="20"/>
          <w:lang w:val="es-MX" w:eastAsia="es-CR"/>
        </w:rPr>
        <w:t>99 Puentes y 18112,72 m de longitud</w:t>
      </w:r>
      <w:r w:rsidR="004A248A" w:rsidRPr="00792E7C">
        <w:rPr>
          <w:rFonts w:ascii="Arial Narrow" w:hAnsi="Arial Narrow"/>
          <w:sz w:val="20"/>
          <w:szCs w:val="20"/>
          <w:lang w:val="es-MX" w:eastAsia="es-CR"/>
        </w:rPr>
        <w:t xml:space="preserve"> en otros componentes de infraestructura</w:t>
      </w:r>
    </w:p>
    <w:p w14:paraId="0474D2A1" w14:textId="3499CFCC" w:rsidR="00FC4995" w:rsidRPr="00792E7C" w:rsidRDefault="00565A65" w:rsidP="00792E7C">
      <w:pPr>
        <w:ind w:left="709" w:right="51" w:hanging="1"/>
        <w:jc w:val="both"/>
        <w:rPr>
          <w:rFonts w:ascii="Arial Narrow" w:hAnsi="Arial Narrow"/>
          <w:sz w:val="20"/>
          <w:szCs w:val="20"/>
          <w:lang w:val="es-MX" w:eastAsia="es-CR"/>
        </w:rPr>
      </w:pPr>
      <w:r>
        <w:rPr>
          <w:rFonts w:ascii="Arial Narrow" w:hAnsi="Arial Narrow"/>
          <w:sz w:val="20"/>
          <w:szCs w:val="20"/>
          <w:lang w:val="es-MX" w:eastAsia="es-CR"/>
        </w:rPr>
        <w:t xml:space="preserve"> </w:t>
      </w:r>
      <w:r w:rsidR="004A248A" w:rsidRPr="00792E7C">
        <w:rPr>
          <w:rFonts w:ascii="Arial Narrow" w:hAnsi="Arial Narrow"/>
          <w:sz w:val="20"/>
          <w:szCs w:val="20"/>
          <w:lang w:val="es-MX" w:eastAsia="es-CR"/>
        </w:rPr>
        <w:t xml:space="preserve"> vial como redes de desagüe y aceras. </w:t>
      </w:r>
    </w:p>
    <w:p w14:paraId="67A7C97A" w14:textId="3082314B" w:rsidR="004A248A" w:rsidRPr="006242EA" w:rsidRDefault="006242EA" w:rsidP="00792E7C">
      <w:pPr>
        <w:ind w:left="709" w:right="51" w:hanging="142"/>
        <w:jc w:val="both"/>
        <w:rPr>
          <w:rFonts w:ascii="Arial Narrow" w:hAnsi="Arial Narrow"/>
          <w:sz w:val="22"/>
          <w:szCs w:val="22"/>
          <w:lang w:val="es-MX" w:eastAsia="es-CR"/>
        </w:rPr>
      </w:pPr>
      <w:r>
        <w:rPr>
          <w:rFonts w:ascii="Arial Narrow" w:hAnsi="Arial Narrow"/>
          <w:b/>
          <w:bCs/>
          <w:lang w:val="es-MX" w:eastAsia="es-CR"/>
        </w:rPr>
        <w:t xml:space="preserve"> </w:t>
      </w:r>
      <w:r w:rsidR="004A248A" w:rsidRPr="006242EA">
        <w:rPr>
          <w:rFonts w:ascii="Arial Narrow" w:hAnsi="Arial Narrow"/>
          <w:b/>
          <w:bCs/>
          <w:sz w:val="22"/>
          <w:szCs w:val="22"/>
          <w:lang w:val="es-MX" w:eastAsia="es-CR"/>
        </w:rPr>
        <w:t>**</w:t>
      </w:r>
      <w:r w:rsidRPr="006242EA">
        <w:rPr>
          <w:rFonts w:ascii="Arial Narrow" w:hAnsi="Arial Narrow"/>
          <w:sz w:val="22"/>
          <w:szCs w:val="22"/>
          <w:lang w:val="es-MX" w:eastAsia="es-CR"/>
        </w:rPr>
        <w:t xml:space="preserve"> </w:t>
      </w:r>
      <w:r w:rsidRPr="00565A65">
        <w:rPr>
          <w:rFonts w:ascii="Arial Narrow" w:hAnsi="Arial Narrow"/>
          <w:sz w:val="20"/>
          <w:szCs w:val="20"/>
          <w:lang w:val="es-MX" w:eastAsia="es-CR"/>
        </w:rPr>
        <w:t>Corresponde al valor en libros al 30 de junio de 2022</w:t>
      </w:r>
      <w:r>
        <w:rPr>
          <w:rFonts w:ascii="Arial Narrow" w:hAnsi="Arial Narrow"/>
          <w:lang w:val="es-MX" w:eastAsia="es-CR"/>
        </w:rPr>
        <w:t>.</w:t>
      </w:r>
      <w:r w:rsidRPr="006242EA">
        <w:rPr>
          <w:rFonts w:ascii="Arial Narrow" w:hAnsi="Arial Narrow"/>
          <w:sz w:val="22"/>
          <w:szCs w:val="22"/>
          <w:lang w:val="es-MX" w:eastAsia="es-CR"/>
        </w:rPr>
        <w:t xml:space="preserve"> </w:t>
      </w:r>
    </w:p>
    <w:p w14:paraId="4DC6BF1C" w14:textId="77777777" w:rsidR="004A248A" w:rsidRPr="0042740E" w:rsidRDefault="004A248A" w:rsidP="001D239F">
      <w:pPr>
        <w:pStyle w:val="NormalWeb"/>
        <w:spacing w:before="0" w:beforeAutospacing="0" w:after="0" w:afterAutospacing="0"/>
        <w:jc w:val="both"/>
        <w:rPr>
          <w:rFonts w:ascii="Arial Narrow" w:hAnsi="Arial Narrow"/>
          <w:b/>
          <w:sz w:val="22"/>
          <w:szCs w:val="22"/>
          <w:u w:val="single"/>
          <w:lang w:val="es-CR"/>
        </w:rPr>
      </w:pPr>
    </w:p>
    <w:p w14:paraId="10C10E62" w14:textId="2AE92896" w:rsidR="001D239F" w:rsidRPr="0042740E" w:rsidRDefault="001D239F" w:rsidP="000E5F1A">
      <w:pPr>
        <w:pStyle w:val="NormalWeb"/>
        <w:spacing w:before="120" w:beforeAutospacing="0" w:after="0" w:afterAutospacing="0"/>
        <w:jc w:val="both"/>
        <w:rPr>
          <w:rFonts w:ascii="Arial Narrow" w:hAnsi="Arial Narrow"/>
          <w:b/>
          <w:sz w:val="22"/>
          <w:szCs w:val="22"/>
          <w:u w:val="single"/>
          <w:lang w:val="es-CR"/>
        </w:rPr>
      </w:pPr>
      <w:r w:rsidRPr="0042740E">
        <w:rPr>
          <w:rFonts w:ascii="Arial Narrow" w:hAnsi="Arial Narrow"/>
          <w:b/>
          <w:sz w:val="22"/>
          <w:szCs w:val="22"/>
          <w:u w:val="single"/>
          <w:lang w:val="es-CR"/>
        </w:rPr>
        <w:t>Revelación</w:t>
      </w:r>
      <w:r w:rsidR="00937DDF" w:rsidRPr="0042740E">
        <w:rPr>
          <w:rFonts w:ascii="Arial Narrow" w:hAnsi="Arial Narrow"/>
          <w:b/>
          <w:sz w:val="22"/>
          <w:szCs w:val="22"/>
          <w:u w:val="single"/>
          <w:lang w:val="es-CR"/>
        </w:rPr>
        <w:t xml:space="preserve"> Suficiente</w:t>
      </w:r>
      <w:r w:rsidRPr="0042740E">
        <w:rPr>
          <w:rFonts w:ascii="Arial Narrow" w:hAnsi="Arial Narrow"/>
          <w:b/>
          <w:sz w:val="22"/>
          <w:szCs w:val="22"/>
          <w:u w:val="single"/>
          <w:lang w:val="es-CR"/>
        </w:rPr>
        <w:t xml:space="preserve">: (Ver </w:t>
      </w:r>
      <w:r w:rsidR="00937DDF" w:rsidRPr="0042740E">
        <w:rPr>
          <w:rFonts w:ascii="Arial Narrow" w:hAnsi="Arial Narrow"/>
          <w:b/>
          <w:sz w:val="22"/>
          <w:szCs w:val="22"/>
          <w:u w:val="single"/>
          <w:lang w:val="es-CR"/>
        </w:rPr>
        <w:t xml:space="preserve">GA </w:t>
      </w:r>
      <w:r w:rsidRPr="0042740E">
        <w:rPr>
          <w:rFonts w:ascii="Arial Narrow" w:hAnsi="Arial Narrow"/>
          <w:b/>
          <w:sz w:val="22"/>
          <w:szCs w:val="22"/>
          <w:u w:val="single"/>
          <w:lang w:val="es-CR"/>
        </w:rPr>
        <w:t>NICSP 17):</w:t>
      </w:r>
    </w:p>
    <w:p w14:paraId="1B9BB386" w14:textId="2BE41F6D" w:rsidR="00682C4F" w:rsidRPr="000E5F1A" w:rsidRDefault="00682C4F" w:rsidP="000E5F1A">
      <w:pPr>
        <w:spacing w:before="120"/>
        <w:jc w:val="both"/>
        <w:rPr>
          <w:rFonts w:ascii="Arial Narrow" w:hAnsi="Arial Narrow"/>
          <w:sz w:val="22"/>
          <w:szCs w:val="22"/>
          <w:lang w:val="es-MX" w:eastAsia="es-CR"/>
        </w:rPr>
      </w:pPr>
      <w:r w:rsidRPr="000E5F1A">
        <w:rPr>
          <w:rFonts w:ascii="Arial Narrow" w:hAnsi="Arial Narrow"/>
          <w:sz w:val="22"/>
          <w:szCs w:val="22"/>
          <w:lang w:val="es-MX" w:eastAsia="es-CR"/>
        </w:rPr>
        <w:t>La base de medición utilizada para determinar el importe en libros bruto es el método de costo, y en el caso de aquello activos que se encuentran en uso y se desconoce su valor se le atribuirá un valor razonable con forme un estudio de mercado. El método de depreciación que se utiliza es el de línea recta, permitido por la NICSP 17 y sugerido por la Contabilidad Nacional; y la determinación de las vidas útiles o los porcentajes de depreciación empleados se realiza con base en la Directriz CN-001-2009 emitida por la DGCN.</w:t>
      </w:r>
    </w:p>
    <w:p w14:paraId="3F42E3E9" w14:textId="4AA5CAC4" w:rsidR="00682C4F" w:rsidRPr="000E5F1A" w:rsidRDefault="00682C4F" w:rsidP="000E5F1A">
      <w:pPr>
        <w:spacing w:before="120"/>
        <w:jc w:val="both"/>
        <w:rPr>
          <w:rFonts w:ascii="Arial Narrow" w:hAnsi="Arial Narrow"/>
          <w:sz w:val="22"/>
          <w:szCs w:val="22"/>
          <w:lang w:val="es-MX" w:eastAsia="es-CR"/>
        </w:rPr>
      </w:pPr>
      <w:r w:rsidRPr="000E5F1A">
        <w:rPr>
          <w:rFonts w:ascii="Arial Narrow" w:hAnsi="Arial Narrow"/>
          <w:sz w:val="22"/>
          <w:szCs w:val="22"/>
          <w:lang w:val="es-MX" w:eastAsia="es-CR"/>
        </w:rPr>
        <w:t xml:space="preserve">La Municipalidad se encuentra llevando a cabo un proceso de levantamiento de inventario con base en el cual, se efectúa la identificación, depuración y actualización del registro que mantenía la Proveeduría Municipal de sus bienes de propiedad, planta y equipo, procediéndose con base en dicho levantamiento a establecer los </w:t>
      </w:r>
      <w:r w:rsidRPr="000E5F1A">
        <w:rPr>
          <w:rFonts w:ascii="Arial Narrow" w:hAnsi="Arial Narrow"/>
          <w:sz w:val="22"/>
          <w:szCs w:val="22"/>
          <w:lang w:val="es-MX" w:eastAsia="es-CR"/>
        </w:rPr>
        <w:lastRenderedPageBreak/>
        <w:t>valores correctos de cada uno de sus activos, determinar la depreciación acumulada y los criterios de deterioro que pueden afectar alguno o algunos de sus activos, tanto los generadores como los no generadores de efectivo, según lo establecido en las NICSP 21 y NICSP 26.</w:t>
      </w:r>
    </w:p>
    <w:p w14:paraId="042E3F62" w14:textId="37E999A0" w:rsidR="00682C4F" w:rsidRPr="000E5F1A" w:rsidRDefault="00682C4F" w:rsidP="000E5F1A">
      <w:pPr>
        <w:spacing w:before="120"/>
        <w:jc w:val="both"/>
        <w:rPr>
          <w:rFonts w:ascii="Arial Narrow" w:hAnsi="Arial Narrow"/>
          <w:sz w:val="22"/>
          <w:szCs w:val="22"/>
          <w:lang w:val="es-ES" w:eastAsia="es-CR"/>
        </w:rPr>
      </w:pPr>
      <w:r w:rsidRPr="000E5F1A">
        <w:rPr>
          <w:rFonts w:ascii="Arial Narrow" w:hAnsi="Arial Narrow"/>
          <w:sz w:val="22"/>
          <w:szCs w:val="22"/>
          <w:lang w:val="es-MX" w:eastAsia="es-CR"/>
        </w:rPr>
        <w:t xml:space="preserve">Además, como parte del proceso en mención, se verificará la titularidad de las propiedades y planta que sean identificados y en caso que corresponda se procederá a efectuar las gestiones y ajustes pertinentes, revelando los importes que están afectos a alguna condición especial, </w:t>
      </w:r>
      <w:r w:rsidRPr="000E5F1A">
        <w:rPr>
          <w:rFonts w:ascii="Arial Narrow" w:hAnsi="Arial Narrow"/>
          <w:sz w:val="22"/>
          <w:szCs w:val="22"/>
          <w:lang w:val="es-ES" w:eastAsia="es-CR"/>
        </w:rPr>
        <w:t>así como cualquier otra revelación conforme lo establece la normativa técnica y legal que regula lo concerniente a los bienes municipales.</w:t>
      </w:r>
    </w:p>
    <w:p w14:paraId="7D424EFE" w14:textId="77777777" w:rsidR="00682C4F" w:rsidRPr="000E5F1A" w:rsidRDefault="00682C4F" w:rsidP="000E5F1A">
      <w:pPr>
        <w:spacing w:before="120"/>
        <w:jc w:val="both"/>
        <w:rPr>
          <w:rFonts w:ascii="Arial Narrow" w:hAnsi="Arial Narrow"/>
          <w:sz w:val="22"/>
          <w:szCs w:val="22"/>
          <w:lang w:val="es-ES" w:eastAsia="es-CR"/>
        </w:rPr>
      </w:pPr>
      <w:r w:rsidRPr="000E5F1A">
        <w:rPr>
          <w:rFonts w:ascii="Arial Narrow" w:hAnsi="Arial Narrow"/>
          <w:sz w:val="22"/>
          <w:szCs w:val="22"/>
          <w:lang w:val="es-ES" w:eastAsia="es-CR"/>
        </w:rPr>
        <w:t>De acuerdo con el estado de evolución de activos y tal como se aprecia en el detalle inserto en estas notas, los bienes de infraestructura y de beneficio y uso público en servicio son los que representan la mayor cuantía de la propiedad planta y equipo y principalmente los bienes correspondientes a Infraestructura Vial, los cuales muestran una cuantía significativa dentro de los activos, y luego la maquinaria y equipo de trabajo, equipo de cómputo y de oficina.</w:t>
      </w:r>
    </w:p>
    <w:p w14:paraId="73DD4F8B" w14:textId="56627609" w:rsidR="00682C4F" w:rsidRPr="000E5F1A" w:rsidRDefault="00682C4F" w:rsidP="000E5F1A">
      <w:pPr>
        <w:spacing w:before="120"/>
        <w:jc w:val="both"/>
        <w:rPr>
          <w:rFonts w:ascii="Arial Narrow" w:hAnsi="Arial Narrow"/>
          <w:sz w:val="22"/>
          <w:szCs w:val="22"/>
          <w:lang w:val="es-ES" w:eastAsia="es-CR"/>
        </w:rPr>
      </w:pPr>
      <w:r w:rsidRPr="000E5F1A">
        <w:rPr>
          <w:rFonts w:ascii="Arial Narrow" w:hAnsi="Arial Narrow"/>
          <w:sz w:val="22"/>
          <w:szCs w:val="22"/>
          <w:lang w:val="es-ES" w:eastAsia="es-CR"/>
        </w:rPr>
        <w:t xml:space="preserve">Por otra parte, en cuanto a la depreciación de los activos que conforman la Propiedad, planta y equipo municipal, se debe indicar que como parte del proceso de depuración con forme se van inventariando los activos se procede a establecer los criterios para el cálculo de la Depreciación </w:t>
      </w:r>
      <w:r w:rsidR="00013C77" w:rsidRPr="000E5F1A">
        <w:rPr>
          <w:rFonts w:ascii="Arial Narrow" w:hAnsi="Arial Narrow"/>
          <w:sz w:val="22"/>
          <w:szCs w:val="22"/>
          <w:lang w:val="es-ES" w:eastAsia="es-CR"/>
        </w:rPr>
        <w:t xml:space="preserve">de acuerdo con lo establecido en </w:t>
      </w:r>
      <w:r w:rsidRPr="000E5F1A">
        <w:rPr>
          <w:rFonts w:ascii="Arial Narrow" w:hAnsi="Arial Narrow"/>
          <w:sz w:val="22"/>
          <w:szCs w:val="22"/>
          <w:lang w:val="es-MX" w:eastAsia="es-CR"/>
        </w:rPr>
        <w:t>la Directriz CN-001-2009 emitida por la DGCN</w:t>
      </w:r>
      <w:r w:rsidRPr="000E5F1A">
        <w:rPr>
          <w:rFonts w:ascii="Arial Narrow" w:hAnsi="Arial Narrow"/>
          <w:sz w:val="22"/>
          <w:szCs w:val="22"/>
          <w:lang w:val="es-ES" w:eastAsia="es-CR"/>
        </w:rPr>
        <w:t>.</w:t>
      </w:r>
    </w:p>
    <w:p w14:paraId="21EF9F40" w14:textId="6F40AE31" w:rsidR="00707856" w:rsidRDefault="00707856" w:rsidP="00082CFF">
      <w:pPr>
        <w:spacing w:line="360" w:lineRule="auto"/>
        <w:ind w:right="51"/>
        <w:jc w:val="both"/>
        <w:rPr>
          <w:rFonts w:ascii="Arial Narrow" w:hAnsi="Arial Narrow"/>
          <w:sz w:val="22"/>
          <w:szCs w:val="22"/>
          <w:lang w:val="es-ES"/>
        </w:rPr>
      </w:pPr>
    </w:p>
    <w:p w14:paraId="1F6783D1" w14:textId="61389FB2" w:rsidR="00386379" w:rsidRDefault="00386379" w:rsidP="00082CFF">
      <w:pPr>
        <w:spacing w:line="360" w:lineRule="auto"/>
        <w:ind w:right="51"/>
        <w:jc w:val="both"/>
        <w:rPr>
          <w:rFonts w:ascii="Arial Narrow" w:hAnsi="Arial Narrow"/>
          <w:sz w:val="22"/>
          <w:szCs w:val="22"/>
          <w:lang w:val="es-ES"/>
        </w:rPr>
      </w:pPr>
    </w:p>
    <w:p w14:paraId="54536766" w14:textId="77777777" w:rsidR="00386379" w:rsidRPr="000E5F1A" w:rsidRDefault="00386379" w:rsidP="00082CFF">
      <w:pPr>
        <w:spacing w:line="360" w:lineRule="auto"/>
        <w:ind w:right="51"/>
        <w:jc w:val="both"/>
        <w:rPr>
          <w:rFonts w:ascii="Arial Narrow" w:hAnsi="Arial Narrow"/>
          <w:sz w:val="22"/>
          <w:szCs w:val="22"/>
          <w:lang w:val="es-ES"/>
        </w:rPr>
      </w:pPr>
    </w:p>
    <w:p w14:paraId="00BD299A"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75" w:name="_Toc33601178"/>
      <w:bookmarkStart w:id="76" w:name="_Toc54961683"/>
      <w:bookmarkStart w:id="77" w:name="_Toc107475757"/>
      <w:r w:rsidRPr="0042740E">
        <w:rPr>
          <w:rFonts w:ascii="Arial Narrow" w:hAnsi="Arial Narrow"/>
          <w:color w:val="002060"/>
          <w:sz w:val="24"/>
          <w:szCs w:val="24"/>
          <w:lang w:val="es-CR"/>
        </w:rPr>
        <w:t>NICSP 18- Información Financiera por Segmentos:</w:t>
      </w:r>
      <w:bookmarkEnd w:id="75"/>
      <w:bookmarkEnd w:id="76"/>
      <w:bookmarkEnd w:id="77"/>
      <w:r w:rsidRPr="0042740E">
        <w:rPr>
          <w:rFonts w:ascii="Arial Narrow" w:hAnsi="Arial Narrow"/>
          <w:color w:val="002060"/>
          <w:sz w:val="24"/>
          <w:szCs w:val="24"/>
          <w:lang w:val="es-CR"/>
        </w:rPr>
        <w:t xml:space="preserve"> </w:t>
      </w:r>
    </w:p>
    <w:p w14:paraId="73F1BA21" w14:textId="77777777" w:rsidR="00655CD0" w:rsidRPr="0042740E" w:rsidRDefault="00655CD0" w:rsidP="00232486">
      <w:pPr>
        <w:spacing w:line="360" w:lineRule="auto"/>
        <w:jc w:val="both"/>
        <w:rPr>
          <w:lang w:val="es-CR" w:eastAsia="es-CR"/>
        </w:rPr>
      </w:pPr>
    </w:p>
    <w:p w14:paraId="1B7E853E"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18- Información Financiera por Segmentos:</w:t>
      </w:r>
    </w:p>
    <w:p w14:paraId="5FCA6746"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72E8DAC4"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A643AB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A1D987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C6E4860"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DDB411F"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F5E2F9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B544191" w14:textId="1A572485" w:rsidR="00D00BB5" w:rsidRPr="00D00BB5" w:rsidRDefault="00013C7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622DF6B7" w14:textId="77777777" w:rsidR="00D557F7" w:rsidRDefault="00D557F7" w:rsidP="00082CFF">
      <w:pPr>
        <w:spacing w:line="360" w:lineRule="auto"/>
        <w:ind w:right="51"/>
        <w:jc w:val="both"/>
        <w:rPr>
          <w:rFonts w:ascii="Arial Narrow" w:hAnsi="Arial Narrow"/>
        </w:rPr>
      </w:pPr>
    </w:p>
    <w:p w14:paraId="185EC212" w14:textId="77777777" w:rsidR="002736DD" w:rsidRDefault="00B2443F" w:rsidP="002736DD">
      <w:pPr>
        <w:spacing w:line="360" w:lineRule="auto"/>
        <w:ind w:right="51"/>
        <w:jc w:val="center"/>
        <w:rPr>
          <w:rFonts w:ascii="Arial Narrow" w:hAnsi="Arial Narrow"/>
        </w:rPr>
      </w:pPr>
      <w:r w:rsidRPr="0003248F">
        <w:rPr>
          <w:noProof/>
          <w:lang w:val="es-CR" w:eastAsia="es-CR"/>
        </w:rPr>
        <w:drawing>
          <wp:inline distT="0" distB="0" distL="0" distR="0" wp14:anchorId="27F6E46F" wp14:editId="45A62B60">
            <wp:extent cx="4602480" cy="1584960"/>
            <wp:effectExtent l="0" t="0" r="0"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2480" cy="1584960"/>
                    </a:xfrm>
                    <a:prstGeom prst="rect">
                      <a:avLst/>
                    </a:prstGeom>
                    <a:noFill/>
                    <a:ln>
                      <a:noFill/>
                    </a:ln>
                  </pic:spPr>
                </pic:pic>
              </a:graphicData>
            </a:graphic>
          </wp:inline>
        </w:drawing>
      </w:r>
    </w:p>
    <w:p w14:paraId="0DD451DA" w14:textId="4E12EDDA" w:rsidR="002736DD" w:rsidRDefault="001D239F" w:rsidP="001D239F">
      <w:pPr>
        <w:spacing w:line="360" w:lineRule="auto"/>
        <w:jc w:val="both"/>
        <w:rPr>
          <w:rFonts w:ascii="Arial Narrow" w:hAnsi="Arial Narrow"/>
          <w:color w:val="000000"/>
          <w:lang w:val="es-MX"/>
        </w:rPr>
      </w:pPr>
      <w:r w:rsidRPr="00BC7C5B">
        <w:rPr>
          <w:rFonts w:ascii="Arial Narrow" w:hAnsi="Arial Narrow"/>
          <w:color w:val="000000"/>
          <w:lang w:val="es-MX"/>
        </w:rPr>
        <w:t>Se define al segmento como una actividad o grupo de actividades de la entidad, que son identificables y para las cuales es apropiado presentar información financiera separada con el fin de:</w:t>
      </w:r>
    </w:p>
    <w:p w14:paraId="473BA0E2" w14:textId="77777777" w:rsidR="005B6727" w:rsidRPr="00BC7C5B" w:rsidRDefault="005B6727" w:rsidP="001D239F">
      <w:pPr>
        <w:spacing w:line="360" w:lineRule="auto"/>
        <w:jc w:val="both"/>
        <w:rPr>
          <w:rFonts w:ascii="Arial Narrow" w:hAnsi="Arial Narrow"/>
          <w:color w:val="000000"/>
          <w:lang w:val="es-MX"/>
        </w:rPr>
      </w:pPr>
    </w:p>
    <w:p w14:paraId="2554E1B4" w14:textId="77777777" w:rsidR="001D239F" w:rsidRPr="00BC7C5B" w:rsidRDefault="001D239F" w:rsidP="004A626D">
      <w:pPr>
        <w:numPr>
          <w:ilvl w:val="0"/>
          <w:numId w:val="24"/>
        </w:numPr>
        <w:spacing w:line="360" w:lineRule="auto"/>
        <w:jc w:val="both"/>
        <w:rPr>
          <w:rFonts w:ascii="Arial Narrow" w:hAnsi="Arial Narrow"/>
          <w:color w:val="000000"/>
          <w:lang w:val="es-MX"/>
        </w:rPr>
      </w:pPr>
      <w:r w:rsidRPr="00BC7C5B">
        <w:rPr>
          <w:rFonts w:ascii="Arial Narrow" w:hAnsi="Arial Narrow"/>
          <w:color w:val="000000"/>
          <w:lang w:val="es-MX"/>
        </w:rPr>
        <w:t>evaluar el rendimiento pasado de la entidad en la consecución de sus objetivos; y</w:t>
      </w:r>
    </w:p>
    <w:p w14:paraId="44637122" w14:textId="77777777" w:rsidR="001D239F" w:rsidRDefault="001D239F" w:rsidP="004A626D">
      <w:pPr>
        <w:numPr>
          <w:ilvl w:val="0"/>
          <w:numId w:val="24"/>
        </w:numPr>
        <w:spacing w:line="360" w:lineRule="auto"/>
        <w:jc w:val="both"/>
        <w:rPr>
          <w:rFonts w:ascii="Arial Narrow" w:hAnsi="Arial Narrow"/>
          <w:color w:val="000000"/>
          <w:lang w:val="es-MX"/>
        </w:rPr>
      </w:pPr>
      <w:r w:rsidRPr="00BC7C5B">
        <w:rPr>
          <w:rFonts w:ascii="Arial Narrow" w:hAnsi="Arial Narrow"/>
          <w:color w:val="000000"/>
          <w:lang w:val="es-MX"/>
        </w:rPr>
        <w:t>tomar decisiones respecto de la futura asignación de recursos.</w:t>
      </w:r>
    </w:p>
    <w:p w14:paraId="35F80EC7" w14:textId="77777777" w:rsidR="00045B98" w:rsidRPr="0042740E" w:rsidRDefault="00045B98" w:rsidP="00045B98">
      <w:pPr>
        <w:pStyle w:val="NormalWeb"/>
        <w:spacing w:before="0" w:beforeAutospacing="0" w:after="0" w:afterAutospacing="0"/>
        <w:jc w:val="center"/>
        <w:rPr>
          <w:rFonts w:ascii="Arial Narrow" w:hAnsi="Arial Narrow"/>
          <w:sz w:val="22"/>
          <w:szCs w:val="22"/>
          <w:lang w:val="es-CR"/>
        </w:rPr>
      </w:pPr>
    </w:p>
    <w:tbl>
      <w:tblPr>
        <w:tblW w:w="5320" w:type="dxa"/>
        <w:jc w:val="center"/>
        <w:tblCellMar>
          <w:left w:w="70" w:type="dxa"/>
          <w:right w:w="70" w:type="dxa"/>
        </w:tblCellMar>
        <w:tblLook w:val="04A0" w:firstRow="1" w:lastRow="0" w:firstColumn="1" w:lastColumn="0" w:noHBand="0" w:noVBand="1"/>
      </w:tblPr>
      <w:tblGrid>
        <w:gridCol w:w="2360"/>
        <w:gridCol w:w="2960"/>
      </w:tblGrid>
      <w:tr w:rsidR="0032789C" w:rsidRPr="0032789C" w14:paraId="72C7A9BB" w14:textId="77777777" w:rsidTr="0032789C">
        <w:trPr>
          <w:trHeight w:val="300"/>
          <w:jc w:val="center"/>
        </w:trPr>
        <w:tc>
          <w:tcPr>
            <w:tcW w:w="236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85BB194"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lastRenderedPageBreak/>
              <w:t>Ente contable</w:t>
            </w:r>
          </w:p>
        </w:tc>
        <w:tc>
          <w:tcPr>
            <w:tcW w:w="2960" w:type="dxa"/>
            <w:tcBorders>
              <w:top w:val="single" w:sz="8" w:space="0" w:color="auto"/>
              <w:left w:val="nil"/>
              <w:bottom w:val="single" w:sz="8" w:space="0" w:color="auto"/>
              <w:right w:val="single" w:sz="8" w:space="0" w:color="auto"/>
            </w:tcBorders>
            <w:shd w:val="clear" w:color="000000" w:fill="1F3864"/>
            <w:noWrap/>
            <w:vAlign w:val="center"/>
            <w:hideMark/>
          </w:tcPr>
          <w:p w14:paraId="40B8209B" w14:textId="77777777" w:rsidR="0032789C" w:rsidRPr="0032789C" w:rsidRDefault="0032789C" w:rsidP="0032789C">
            <w:pPr>
              <w:jc w:val="center"/>
              <w:rPr>
                <w:rFonts w:ascii="Arial Narrow" w:hAnsi="Arial Narrow" w:cs="Calibri"/>
                <w:color w:val="FFFFFF"/>
                <w:lang w:eastAsia="es-CR"/>
              </w:rPr>
            </w:pPr>
            <w:r w:rsidRPr="0032789C">
              <w:rPr>
                <w:rFonts w:ascii="Arial Narrow" w:hAnsi="Arial Narrow" w:cs="Calibri"/>
                <w:color w:val="FFFFFF"/>
                <w:lang w:eastAsia="es-CR"/>
              </w:rPr>
              <w:t>Código de Segmento asignado</w:t>
            </w:r>
          </w:p>
        </w:tc>
      </w:tr>
      <w:tr w:rsidR="0032789C" w:rsidRPr="0032789C" w14:paraId="11B6C41B"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70C75973"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2ABF8DFC"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3919520F"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2B8E0532"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026A0A49"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6DF8BA85"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1B6DE47E"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61E3747D"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34970D3E"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7A187BB8"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184F4858"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r w:rsidR="0032789C" w:rsidRPr="0032789C" w14:paraId="742F09B1"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21E3E2FC"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3E87A0C2" w14:textId="77777777" w:rsidR="0032789C" w:rsidRPr="0032789C" w:rsidRDefault="0032789C" w:rsidP="0032789C">
            <w:pPr>
              <w:rPr>
                <w:rFonts w:ascii="Arial Narrow" w:hAnsi="Arial Narrow" w:cs="Calibri"/>
                <w:color w:val="000000"/>
                <w:lang w:eastAsia="es-CR"/>
              </w:rPr>
            </w:pPr>
            <w:r w:rsidRPr="0032789C">
              <w:rPr>
                <w:rFonts w:ascii="Arial Narrow" w:hAnsi="Arial Narrow" w:cs="Calibri"/>
                <w:color w:val="000000"/>
                <w:lang w:eastAsia="es-CR"/>
              </w:rPr>
              <w:t> </w:t>
            </w:r>
          </w:p>
        </w:tc>
      </w:tr>
    </w:tbl>
    <w:p w14:paraId="4B93B5A0" w14:textId="77777777" w:rsidR="001D239F" w:rsidRPr="00BC7C5B" w:rsidRDefault="001D239F" w:rsidP="00045B98">
      <w:pPr>
        <w:pStyle w:val="NormalWeb"/>
        <w:spacing w:before="0" w:beforeAutospacing="0" w:after="0" w:afterAutospacing="0"/>
        <w:jc w:val="center"/>
        <w:rPr>
          <w:rFonts w:ascii="Arial Narrow" w:hAnsi="Arial Narrow"/>
          <w:sz w:val="22"/>
          <w:szCs w:val="22"/>
        </w:rPr>
      </w:pPr>
    </w:p>
    <w:p w14:paraId="7CAB8B5F" w14:textId="77777777" w:rsidR="001D239F" w:rsidRPr="00BC7C5B" w:rsidRDefault="001D239F" w:rsidP="001D239F">
      <w:pPr>
        <w:pStyle w:val="NormalWeb"/>
        <w:spacing w:before="0" w:beforeAutospacing="0" w:after="0" w:afterAutospacing="0"/>
        <w:jc w:val="both"/>
        <w:rPr>
          <w:rFonts w:ascii="Arial Narrow" w:hAnsi="Arial Narrow"/>
          <w:sz w:val="22"/>
          <w:szCs w:val="22"/>
        </w:rPr>
      </w:pPr>
    </w:p>
    <w:p w14:paraId="399AEBF4" w14:textId="77777777" w:rsidR="001D239F" w:rsidRPr="0042740E" w:rsidRDefault="001D239F" w:rsidP="001D239F">
      <w:pPr>
        <w:pStyle w:val="NormalWeb"/>
        <w:spacing w:before="0" w:beforeAutospacing="0" w:after="0" w:afterAutospacing="0"/>
        <w:jc w:val="both"/>
        <w:rPr>
          <w:rFonts w:ascii="Arial Narrow" w:hAnsi="Arial Narrow"/>
          <w:b/>
          <w:sz w:val="22"/>
          <w:szCs w:val="22"/>
          <w:u w:val="single"/>
          <w:lang w:val="es-CR"/>
        </w:rPr>
      </w:pPr>
      <w:r w:rsidRPr="0042740E">
        <w:rPr>
          <w:rFonts w:ascii="Arial Narrow" w:hAnsi="Arial Narrow"/>
          <w:b/>
          <w:sz w:val="22"/>
          <w:szCs w:val="22"/>
          <w:u w:val="single"/>
          <w:lang w:val="es-CR"/>
        </w:rPr>
        <w:t>Revelación</w:t>
      </w:r>
      <w:r w:rsidR="0042619A" w:rsidRPr="0042740E">
        <w:rPr>
          <w:rFonts w:ascii="Arial Narrow" w:hAnsi="Arial Narrow"/>
          <w:b/>
          <w:sz w:val="22"/>
          <w:szCs w:val="22"/>
          <w:u w:val="single"/>
          <w:lang w:val="es-CR"/>
        </w:rPr>
        <w:t xml:space="preserve"> Suficiente</w:t>
      </w:r>
      <w:r w:rsidRPr="0042740E">
        <w:rPr>
          <w:rFonts w:ascii="Arial Narrow" w:hAnsi="Arial Narrow"/>
          <w:b/>
          <w:sz w:val="22"/>
          <w:szCs w:val="22"/>
          <w:u w:val="single"/>
          <w:lang w:val="es-CR"/>
        </w:rPr>
        <w:t xml:space="preserve">: (Ver </w:t>
      </w:r>
      <w:r w:rsidR="0042619A" w:rsidRPr="0042740E">
        <w:rPr>
          <w:rFonts w:ascii="Arial Narrow" w:hAnsi="Arial Narrow"/>
          <w:b/>
          <w:sz w:val="22"/>
          <w:szCs w:val="22"/>
          <w:u w:val="single"/>
          <w:lang w:val="es-CR"/>
        </w:rPr>
        <w:t>GA</w:t>
      </w:r>
      <w:r w:rsidRPr="0042740E">
        <w:rPr>
          <w:rFonts w:ascii="Arial Narrow" w:hAnsi="Arial Narrow"/>
          <w:b/>
          <w:sz w:val="22"/>
          <w:szCs w:val="22"/>
          <w:u w:val="single"/>
          <w:lang w:val="es-CR"/>
        </w:rPr>
        <w:t xml:space="preserve"> NICSP 18):</w:t>
      </w:r>
    </w:p>
    <w:p w14:paraId="1A929758" w14:textId="77777777" w:rsidR="000435C4" w:rsidRPr="0042740E" w:rsidRDefault="000435C4" w:rsidP="00082CFF">
      <w:pPr>
        <w:spacing w:line="360" w:lineRule="auto"/>
        <w:ind w:right="51"/>
        <w:jc w:val="both"/>
        <w:rPr>
          <w:rFonts w:ascii="Arial Narrow" w:hAnsi="Arial Narrow"/>
          <w:lang w:val="es-CR"/>
        </w:rPr>
      </w:pPr>
    </w:p>
    <w:p w14:paraId="13F36E0F" w14:textId="0C6BC29C" w:rsidR="001D239F" w:rsidRPr="0042740E" w:rsidRDefault="000435C4" w:rsidP="000435C4">
      <w:pPr>
        <w:ind w:right="51"/>
        <w:jc w:val="both"/>
        <w:rPr>
          <w:rFonts w:ascii="Arial Narrow" w:hAnsi="Arial Narrow"/>
          <w:lang w:val="es-CR"/>
        </w:rPr>
      </w:pPr>
      <w:r w:rsidRPr="0042740E">
        <w:rPr>
          <w:rFonts w:ascii="Arial Narrow" w:hAnsi="Arial Narrow"/>
          <w:sz w:val="22"/>
          <w:szCs w:val="22"/>
          <w:lang w:val="es-CR"/>
        </w:rPr>
        <w:t>La Municipal no se tiene la estructura</w:t>
      </w:r>
      <w:r w:rsidRPr="0042740E">
        <w:rPr>
          <w:rFonts w:ascii="Arial Narrow" w:hAnsi="Arial Narrow"/>
          <w:lang w:val="es-CR"/>
        </w:rPr>
        <w:t xml:space="preserve"> </w:t>
      </w:r>
      <w:r w:rsidR="00580808" w:rsidRPr="0042740E">
        <w:rPr>
          <w:rFonts w:ascii="Arial Narrow" w:hAnsi="Arial Narrow"/>
          <w:lang w:val="es-CR"/>
        </w:rPr>
        <w:t xml:space="preserve">organizacional </w:t>
      </w:r>
      <w:r w:rsidR="00580808" w:rsidRPr="0042740E">
        <w:rPr>
          <w:rFonts w:ascii="Arial Narrow" w:hAnsi="Arial Narrow"/>
          <w:sz w:val="22"/>
          <w:szCs w:val="22"/>
          <w:lang w:val="es-CR"/>
        </w:rPr>
        <w:t>para</w:t>
      </w:r>
      <w:r w:rsidRPr="0042740E">
        <w:rPr>
          <w:rFonts w:ascii="Arial Narrow" w:hAnsi="Arial Narrow"/>
          <w:sz w:val="22"/>
          <w:szCs w:val="22"/>
          <w:lang w:val="es-CR"/>
        </w:rPr>
        <w:t xml:space="preserve"> generar la información financiera por segmentos; además el nivel superior no ha establecido la necesidad de generar dicha información.  Como parte de las acciones incluidas en el plan de acción de implementación de las NICSP se tiene programado hacer un análisis para establecer las acciones y requerimientos pertinentes para promover el control financiero administrativo por segmentos</w:t>
      </w:r>
      <w:r w:rsidRPr="0042740E">
        <w:rPr>
          <w:rFonts w:ascii="Arial Narrow" w:hAnsi="Arial Narrow"/>
          <w:lang w:val="es-CR"/>
        </w:rPr>
        <w:t>.</w:t>
      </w:r>
    </w:p>
    <w:p w14:paraId="67C69DC6" w14:textId="499F98CF" w:rsidR="000435C4" w:rsidRPr="0042740E" w:rsidRDefault="000435C4" w:rsidP="000435C4">
      <w:pPr>
        <w:ind w:right="51"/>
        <w:jc w:val="both"/>
        <w:rPr>
          <w:rFonts w:ascii="Arial Narrow" w:hAnsi="Arial Narrow"/>
          <w:lang w:val="es-CR"/>
        </w:rPr>
      </w:pPr>
    </w:p>
    <w:p w14:paraId="0AB61BEA" w14:textId="77777777" w:rsidR="000435C4" w:rsidRPr="0042740E" w:rsidRDefault="000435C4" w:rsidP="000435C4">
      <w:pPr>
        <w:ind w:right="51"/>
        <w:jc w:val="both"/>
        <w:rPr>
          <w:rFonts w:ascii="Arial Narrow" w:hAnsi="Arial Narrow"/>
          <w:lang w:val="es-CR"/>
        </w:rPr>
      </w:pPr>
    </w:p>
    <w:p w14:paraId="7CD1DF55"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78" w:name="_Toc54961684"/>
      <w:bookmarkStart w:id="79" w:name="_Toc107475758"/>
      <w:r w:rsidRPr="0042740E">
        <w:rPr>
          <w:rFonts w:ascii="Arial Narrow" w:hAnsi="Arial Narrow"/>
          <w:color w:val="002060"/>
          <w:sz w:val="24"/>
          <w:szCs w:val="24"/>
          <w:lang w:val="es-CR"/>
        </w:rPr>
        <w:t>NICSP 19- Provisiones, Activos y Pasivos Contingentes</w:t>
      </w:r>
      <w:bookmarkEnd w:id="78"/>
      <w:bookmarkEnd w:id="79"/>
      <w:r w:rsidRPr="0042740E">
        <w:rPr>
          <w:rFonts w:ascii="Arial Narrow" w:hAnsi="Arial Narrow"/>
          <w:color w:val="002060"/>
          <w:sz w:val="24"/>
          <w:szCs w:val="24"/>
          <w:lang w:val="es-CR"/>
        </w:rPr>
        <w:t xml:space="preserve"> </w:t>
      </w:r>
    </w:p>
    <w:p w14:paraId="1A71AE53" w14:textId="77777777" w:rsidR="00655CD0" w:rsidRPr="0042740E" w:rsidRDefault="00655CD0" w:rsidP="00232486">
      <w:pPr>
        <w:spacing w:line="360" w:lineRule="auto"/>
        <w:jc w:val="both"/>
        <w:rPr>
          <w:lang w:val="es-CR" w:eastAsia="es-CR"/>
        </w:rPr>
      </w:pPr>
    </w:p>
    <w:p w14:paraId="1639761B"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19- Activos y Pasivos Contingentes</w:t>
      </w:r>
    </w:p>
    <w:p w14:paraId="35749604"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4ABF7BC"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D9A15D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44BD0C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B95F25B" w14:textId="0197941C"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0435C4">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527F7B8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FB1D3A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411E564"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B4534F2" w14:textId="77777777" w:rsidR="0076742B" w:rsidRPr="00BC7C5B" w:rsidRDefault="0076742B" w:rsidP="0076742B">
      <w:pPr>
        <w:pStyle w:val="NormalWeb"/>
        <w:spacing w:before="0" w:beforeAutospacing="0" w:after="0" w:afterAutospacing="0" w:line="360" w:lineRule="auto"/>
        <w:jc w:val="both"/>
        <w:rPr>
          <w:rFonts w:ascii="Arial Narrow" w:hAnsi="Arial Narrow"/>
          <w:sz w:val="22"/>
          <w:szCs w:val="22"/>
          <w:lang w:val="es-MX"/>
        </w:rPr>
      </w:pPr>
    </w:p>
    <w:p w14:paraId="690CFF34" w14:textId="77777777" w:rsidR="001D239F" w:rsidRDefault="001D239F" w:rsidP="001D239F">
      <w:pPr>
        <w:pStyle w:val="NormalWeb"/>
        <w:spacing w:before="0" w:beforeAutospacing="0" w:after="0" w:afterAutospacing="0"/>
        <w:jc w:val="both"/>
        <w:rPr>
          <w:rFonts w:ascii="Arial Narrow" w:hAnsi="Arial Narrow"/>
          <w:sz w:val="22"/>
          <w:szCs w:val="22"/>
          <w:lang w:val="es-ES_tradnl"/>
        </w:rPr>
      </w:pPr>
      <w:r w:rsidRPr="00BC7C5B">
        <w:rPr>
          <w:rFonts w:ascii="Arial Narrow" w:hAnsi="Arial Narrow"/>
          <w:sz w:val="22"/>
          <w:szCs w:val="22"/>
          <w:lang w:val="es-ES_tradnl"/>
        </w:rPr>
        <w:t>El responsable contable debe analizar el tratamiento contable:</w:t>
      </w:r>
    </w:p>
    <w:p w14:paraId="32A75F2F" w14:textId="77777777" w:rsidR="00AB3063" w:rsidRDefault="00AB3063" w:rsidP="00AB3063">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 xml:space="preserve">A continuación, un cuadro resumen, pero el detalle de los </w:t>
      </w:r>
      <w:r w:rsidR="00CB4CC6">
        <w:rPr>
          <w:rFonts w:ascii="Arial Narrow" w:eastAsia="Calibri" w:hAnsi="Arial Narrow"/>
          <w:sz w:val="22"/>
          <w:szCs w:val="22"/>
          <w:lang w:val="es-MX" w:eastAsia="en-US"/>
        </w:rPr>
        <w:t>cuadros</w:t>
      </w:r>
      <w:r w:rsidRPr="007D51EA">
        <w:rPr>
          <w:rFonts w:ascii="Arial Narrow" w:eastAsia="Calibri" w:hAnsi="Arial Narrow"/>
          <w:sz w:val="22"/>
          <w:szCs w:val="22"/>
          <w:lang w:val="es-MX" w:eastAsia="en-US"/>
        </w:rPr>
        <w:t xml:space="preserve"> debe ser adjuntados como</w:t>
      </w:r>
      <w:r w:rsidR="00CB4CC6">
        <w:rPr>
          <w:rFonts w:ascii="Arial Narrow" w:eastAsia="Calibri" w:hAnsi="Arial Narrow"/>
          <w:sz w:val="22"/>
          <w:szCs w:val="22"/>
          <w:lang w:val="es-MX" w:eastAsia="en-US"/>
        </w:rPr>
        <w:t xml:space="preserve"> anexos </w:t>
      </w:r>
      <w:hyperlink w:anchor="_NICSP_19-_Activos" w:history="1">
        <w:r w:rsidR="00CB4CC6" w:rsidRPr="00CB4CC6">
          <w:rPr>
            <w:rStyle w:val="Hipervnculo"/>
            <w:rFonts w:ascii="Arial Narrow" w:eastAsia="Calibri" w:hAnsi="Arial Narrow"/>
            <w:sz w:val="22"/>
            <w:szCs w:val="22"/>
            <w:lang w:val="es-MX" w:eastAsia="en-US"/>
          </w:rPr>
          <w:t>NICSP 19- Activos Contingentes</w:t>
        </w:r>
      </w:hyperlink>
      <w:r w:rsidRPr="007D51EA">
        <w:rPr>
          <w:rFonts w:ascii="Arial Narrow" w:eastAsia="Calibri" w:hAnsi="Arial Narrow"/>
          <w:sz w:val="22"/>
          <w:szCs w:val="22"/>
          <w:lang w:val="es-MX" w:eastAsia="en-US"/>
        </w:rPr>
        <w:t>:</w:t>
      </w:r>
    </w:p>
    <w:tbl>
      <w:tblPr>
        <w:tblW w:w="7374" w:type="dxa"/>
        <w:jc w:val="center"/>
        <w:tblCellMar>
          <w:left w:w="70" w:type="dxa"/>
          <w:right w:w="70" w:type="dxa"/>
        </w:tblCellMar>
        <w:tblLook w:val="04A0" w:firstRow="1" w:lastRow="0" w:firstColumn="1" w:lastColumn="0" w:noHBand="0" w:noVBand="1"/>
      </w:tblPr>
      <w:tblGrid>
        <w:gridCol w:w="1960"/>
        <w:gridCol w:w="1574"/>
        <w:gridCol w:w="640"/>
        <w:gridCol w:w="1960"/>
        <w:gridCol w:w="1240"/>
      </w:tblGrid>
      <w:tr w:rsidR="00526E02" w:rsidRPr="00526E02" w14:paraId="377631AE" w14:textId="77777777" w:rsidTr="00C95BB8">
        <w:trPr>
          <w:trHeight w:val="636"/>
          <w:jc w:val="center"/>
        </w:trPr>
        <w:tc>
          <w:tcPr>
            <w:tcW w:w="1960" w:type="dxa"/>
            <w:tcBorders>
              <w:top w:val="single" w:sz="8" w:space="0" w:color="auto"/>
              <w:left w:val="single" w:sz="8" w:space="0" w:color="auto"/>
              <w:bottom w:val="single" w:sz="8" w:space="0" w:color="auto"/>
              <w:right w:val="nil"/>
            </w:tcBorders>
            <w:shd w:val="clear" w:color="000000" w:fill="1F3864"/>
            <w:vAlign w:val="center"/>
            <w:hideMark/>
          </w:tcPr>
          <w:p w14:paraId="1ABD657A"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Resumen</w:t>
            </w:r>
            <w:r w:rsidRPr="00526E02">
              <w:rPr>
                <w:rFonts w:ascii="Arial Narrow" w:hAnsi="Arial Narrow" w:cs="Calibri"/>
                <w:color w:val="FFFFFF"/>
                <w:lang w:eastAsia="es-CR"/>
              </w:rPr>
              <w:br/>
              <w:t>Montos</w:t>
            </w:r>
          </w:p>
        </w:tc>
        <w:tc>
          <w:tcPr>
            <w:tcW w:w="1574" w:type="dxa"/>
            <w:tcBorders>
              <w:top w:val="single" w:sz="8" w:space="0" w:color="auto"/>
              <w:left w:val="single" w:sz="8" w:space="0" w:color="auto"/>
              <w:bottom w:val="single" w:sz="8" w:space="0" w:color="auto"/>
              <w:right w:val="nil"/>
            </w:tcBorders>
            <w:shd w:val="clear" w:color="000000" w:fill="1F3864"/>
            <w:vAlign w:val="center"/>
            <w:hideMark/>
          </w:tcPr>
          <w:p w14:paraId="6EEAC9B7"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Activos Contigentes</w:t>
            </w:r>
          </w:p>
        </w:tc>
        <w:tc>
          <w:tcPr>
            <w:tcW w:w="640" w:type="dxa"/>
            <w:tcBorders>
              <w:top w:val="nil"/>
              <w:left w:val="nil"/>
              <w:bottom w:val="nil"/>
              <w:right w:val="nil"/>
            </w:tcBorders>
            <w:shd w:val="clear" w:color="auto" w:fill="auto"/>
            <w:noWrap/>
            <w:vAlign w:val="bottom"/>
            <w:hideMark/>
          </w:tcPr>
          <w:p w14:paraId="40496DDD" w14:textId="77777777" w:rsidR="00526E02" w:rsidRPr="00526E02" w:rsidRDefault="00526E02" w:rsidP="00526E02">
            <w:pPr>
              <w:rPr>
                <w:rFonts w:ascii="Arial Narrow" w:hAnsi="Arial Narrow" w:cs="Calibri"/>
                <w:color w:val="FFFFFF"/>
                <w:lang w:eastAsia="es-CR"/>
              </w:rPr>
            </w:pPr>
          </w:p>
        </w:tc>
        <w:tc>
          <w:tcPr>
            <w:tcW w:w="1960" w:type="dxa"/>
            <w:tcBorders>
              <w:top w:val="single" w:sz="8" w:space="0" w:color="auto"/>
              <w:left w:val="single" w:sz="8" w:space="0" w:color="auto"/>
              <w:bottom w:val="single" w:sz="8" w:space="0" w:color="auto"/>
              <w:right w:val="nil"/>
            </w:tcBorders>
            <w:shd w:val="clear" w:color="000000" w:fill="1F3864"/>
            <w:vAlign w:val="center"/>
            <w:hideMark/>
          </w:tcPr>
          <w:p w14:paraId="5C087ED7"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Resumen</w:t>
            </w:r>
            <w:r w:rsidRPr="00526E02">
              <w:rPr>
                <w:rFonts w:ascii="Arial Narrow" w:hAnsi="Arial Narrow" w:cs="Calibri"/>
                <w:color w:val="FFFFFF"/>
                <w:lang w:eastAsia="es-CR"/>
              </w:rPr>
              <w:br/>
              <w:t xml:space="preserve">Cantidad </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4CF6E9DA"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Activos Contigentes</w:t>
            </w:r>
          </w:p>
        </w:tc>
      </w:tr>
      <w:tr w:rsidR="00526E02" w:rsidRPr="00526E02" w14:paraId="257602E2" w14:textId="77777777" w:rsidTr="00C95BB8">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4C5C9FC0"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Pretensión Inicial</w:t>
            </w:r>
          </w:p>
        </w:tc>
        <w:tc>
          <w:tcPr>
            <w:tcW w:w="1574" w:type="dxa"/>
            <w:tcBorders>
              <w:top w:val="nil"/>
              <w:left w:val="nil"/>
              <w:bottom w:val="single" w:sz="8" w:space="0" w:color="auto"/>
              <w:right w:val="single" w:sz="8" w:space="0" w:color="auto"/>
            </w:tcBorders>
            <w:shd w:val="clear" w:color="auto" w:fill="auto"/>
            <w:noWrap/>
            <w:vAlign w:val="center"/>
            <w:hideMark/>
          </w:tcPr>
          <w:p w14:paraId="186963CA" w14:textId="77777777" w:rsidR="00526E02" w:rsidRPr="00526E02" w:rsidRDefault="00526E02" w:rsidP="00526E02">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1E260A76" w14:textId="77777777" w:rsidR="00526E02" w:rsidRPr="00526E02" w:rsidRDefault="00526E02" w:rsidP="00526E02">
            <w:pPr>
              <w:jc w:val="right"/>
              <w:rPr>
                <w:rFonts w:ascii="Arial Narrow"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346C0EAF"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Pretensión Inicial</w:t>
            </w:r>
          </w:p>
        </w:tc>
        <w:tc>
          <w:tcPr>
            <w:tcW w:w="1240" w:type="dxa"/>
            <w:tcBorders>
              <w:top w:val="nil"/>
              <w:left w:val="nil"/>
              <w:bottom w:val="single" w:sz="8" w:space="0" w:color="auto"/>
              <w:right w:val="single" w:sz="8" w:space="0" w:color="auto"/>
            </w:tcBorders>
            <w:shd w:val="clear" w:color="auto" w:fill="auto"/>
            <w:noWrap/>
            <w:vAlign w:val="center"/>
            <w:hideMark/>
          </w:tcPr>
          <w:p w14:paraId="307C23CB" w14:textId="77777777" w:rsidR="00526E02" w:rsidRPr="00526E02" w:rsidRDefault="00526E02" w:rsidP="00526E02">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526E02" w:rsidRPr="00526E02" w14:paraId="564F9FDE" w14:textId="77777777" w:rsidTr="00C95BB8">
        <w:trPr>
          <w:trHeight w:val="636"/>
          <w:jc w:val="center"/>
        </w:trPr>
        <w:tc>
          <w:tcPr>
            <w:tcW w:w="1960" w:type="dxa"/>
            <w:tcBorders>
              <w:top w:val="nil"/>
              <w:left w:val="single" w:sz="8" w:space="0" w:color="auto"/>
              <w:bottom w:val="single" w:sz="8" w:space="0" w:color="auto"/>
              <w:right w:val="nil"/>
            </w:tcBorders>
            <w:shd w:val="clear" w:color="000000" w:fill="1F3864"/>
            <w:vAlign w:val="center"/>
            <w:hideMark/>
          </w:tcPr>
          <w:p w14:paraId="3B594D4D"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provisional 1</w:t>
            </w:r>
          </w:p>
        </w:tc>
        <w:tc>
          <w:tcPr>
            <w:tcW w:w="1574" w:type="dxa"/>
            <w:tcBorders>
              <w:top w:val="nil"/>
              <w:left w:val="nil"/>
              <w:bottom w:val="single" w:sz="8" w:space="0" w:color="auto"/>
              <w:right w:val="single" w:sz="8" w:space="0" w:color="auto"/>
            </w:tcBorders>
            <w:shd w:val="clear" w:color="auto" w:fill="auto"/>
            <w:noWrap/>
            <w:vAlign w:val="center"/>
            <w:hideMark/>
          </w:tcPr>
          <w:p w14:paraId="6BF75B76" w14:textId="68966D66" w:rsidR="00526E02" w:rsidRPr="00526E02" w:rsidRDefault="00386379" w:rsidP="00C95BB8">
            <w:pPr>
              <w:jc w:val="right"/>
              <w:rPr>
                <w:rFonts w:ascii="Arial Narrow" w:hAnsi="Arial Narrow" w:cs="Calibri"/>
                <w:color w:val="000000"/>
                <w:sz w:val="20"/>
                <w:szCs w:val="20"/>
              </w:rPr>
            </w:pPr>
            <w:r>
              <w:rPr>
                <w:rFonts w:ascii="Arial" w:hAnsi="Arial" w:cs="Arial"/>
                <w:color w:val="000000"/>
                <w:sz w:val="20"/>
                <w:szCs w:val="20"/>
              </w:rPr>
              <w:t>₡</w:t>
            </w:r>
            <w:r>
              <w:rPr>
                <w:rFonts w:ascii="Arial Narrow" w:hAnsi="Arial Narrow" w:cs="Calibri"/>
                <w:color w:val="000000"/>
                <w:sz w:val="20"/>
                <w:szCs w:val="20"/>
              </w:rPr>
              <w:t>48 374 951,77</w:t>
            </w:r>
          </w:p>
        </w:tc>
        <w:tc>
          <w:tcPr>
            <w:tcW w:w="640" w:type="dxa"/>
            <w:tcBorders>
              <w:top w:val="nil"/>
              <w:left w:val="nil"/>
              <w:bottom w:val="nil"/>
              <w:right w:val="nil"/>
            </w:tcBorders>
            <w:shd w:val="clear" w:color="auto" w:fill="auto"/>
            <w:noWrap/>
            <w:vAlign w:val="bottom"/>
            <w:hideMark/>
          </w:tcPr>
          <w:p w14:paraId="0B7CAB91" w14:textId="77777777" w:rsidR="00526E02" w:rsidRPr="00526E02" w:rsidRDefault="00526E02" w:rsidP="00526E02">
            <w:pPr>
              <w:jc w:val="right"/>
              <w:rPr>
                <w:rFonts w:ascii="Arial Narrow"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48CE8A27"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provisional 1</w:t>
            </w:r>
          </w:p>
        </w:tc>
        <w:tc>
          <w:tcPr>
            <w:tcW w:w="1240" w:type="dxa"/>
            <w:tcBorders>
              <w:top w:val="nil"/>
              <w:left w:val="nil"/>
              <w:bottom w:val="single" w:sz="8" w:space="0" w:color="auto"/>
              <w:right w:val="single" w:sz="8" w:space="0" w:color="auto"/>
            </w:tcBorders>
            <w:shd w:val="clear" w:color="auto" w:fill="auto"/>
            <w:noWrap/>
            <w:vAlign w:val="center"/>
            <w:hideMark/>
          </w:tcPr>
          <w:p w14:paraId="3696E804" w14:textId="77777777" w:rsidR="00526E02" w:rsidRPr="00526E02" w:rsidRDefault="00526E02" w:rsidP="00526E02">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526E02" w:rsidRPr="00526E02" w14:paraId="7F880255" w14:textId="77777777" w:rsidTr="00C95BB8">
        <w:trPr>
          <w:trHeight w:val="636"/>
          <w:jc w:val="center"/>
        </w:trPr>
        <w:tc>
          <w:tcPr>
            <w:tcW w:w="1960" w:type="dxa"/>
            <w:tcBorders>
              <w:top w:val="nil"/>
              <w:left w:val="single" w:sz="8" w:space="0" w:color="auto"/>
              <w:bottom w:val="single" w:sz="8" w:space="0" w:color="auto"/>
              <w:right w:val="nil"/>
            </w:tcBorders>
            <w:shd w:val="clear" w:color="000000" w:fill="1F3864"/>
            <w:vAlign w:val="center"/>
            <w:hideMark/>
          </w:tcPr>
          <w:p w14:paraId="47B4ED40"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provisional 2</w:t>
            </w:r>
          </w:p>
        </w:tc>
        <w:tc>
          <w:tcPr>
            <w:tcW w:w="1574" w:type="dxa"/>
            <w:tcBorders>
              <w:top w:val="nil"/>
              <w:left w:val="nil"/>
              <w:bottom w:val="single" w:sz="8" w:space="0" w:color="auto"/>
              <w:right w:val="single" w:sz="8" w:space="0" w:color="auto"/>
            </w:tcBorders>
            <w:shd w:val="clear" w:color="auto" w:fill="auto"/>
            <w:noWrap/>
            <w:vAlign w:val="center"/>
            <w:hideMark/>
          </w:tcPr>
          <w:p w14:paraId="02FE95C8" w14:textId="77777777" w:rsidR="00526E02" w:rsidRPr="00526E02" w:rsidRDefault="00526E02" w:rsidP="00526E02">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7BC4D1D9" w14:textId="77777777" w:rsidR="00526E02" w:rsidRPr="00526E02" w:rsidRDefault="00526E02" w:rsidP="00526E02">
            <w:pPr>
              <w:jc w:val="right"/>
              <w:rPr>
                <w:rFonts w:ascii="Arial Narrow"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48B37AE1"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provisional 2</w:t>
            </w:r>
          </w:p>
        </w:tc>
        <w:tc>
          <w:tcPr>
            <w:tcW w:w="1240" w:type="dxa"/>
            <w:tcBorders>
              <w:top w:val="nil"/>
              <w:left w:val="nil"/>
              <w:bottom w:val="single" w:sz="8" w:space="0" w:color="auto"/>
              <w:right w:val="single" w:sz="8" w:space="0" w:color="auto"/>
            </w:tcBorders>
            <w:shd w:val="clear" w:color="auto" w:fill="auto"/>
            <w:noWrap/>
            <w:vAlign w:val="center"/>
            <w:hideMark/>
          </w:tcPr>
          <w:p w14:paraId="287DDCB0" w14:textId="77777777" w:rsidR="00526E02" w:rsidRPr="00526E02" w:rsidRDefault="00526E02" w:rsidP="00526E02">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526E02" w:rsidRPr="00526E02" w14:paraId="107D3725" w14:textId="77777777" w:rsidTr="00C95BB8">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1FCE7223"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en firme</w:t>
            </w:r>
          </w:p>
        </w:tc>
        <w:tc>
          <w:tcPr>
            <w:tcW w:w="1574" w:type="dxa"/>
            <w:tcBorders>
              <w:top w:val="nil"/>
              <w:left w:val="nil"/>
              <w:bottom w:val="single" w:sz="8" w:space="0" w:color="auto"/>
              <w:right w:val="single" w:sz="8" w:space="0" w:color="auto"/>
            </w:tcBorders>
            <w:shd w:val="clear" w:color="auto" w:fill="auto"/>
            <w:noWrap/>
            <w:vAlign w:val="center"/>
            <w:hideMark/>
          </w:tcPr>
          <w:p w14:paraId="4DFD7AE9" w14:textId="77777777" w:rsidR="00526E02" w:rsidRPr="00526E02" w:rsidRDefault="00526E02" w:rsidP="00526E02">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10612074" w14:textId="77777777" w:rsidR="00526E02" w:rsidRPr="00526E02" w:rsidRDefault="00526E02" w:rsidP="00526E02">
            <w:pPr>
              <w:jc w:val="right"/>
              <w:rPr>
                <w:rFonts w:ascii="Arial Narrow"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7926B384"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Resolución en firme</w:t>
            </w:r>
          </w:p>
        </w:tc>
        <w:tc>
          <w:tcPr>
            <w:tcW w:w="1240" w:type="dxa"/>
            <w:tcBorders>
              <w:top w:val="nil"/>
              <w:left w:val="nil"/>
              <w:bottom w:val="single" w:sz="8" w:space="0" w:color="auto"/>
              <w:right w:val="single" w:sz="8" w:space="0" w:color="auto"/>
            </w:tcBorders>
            <w:shd w:val="clear" w:color="auto" w:fill="auto"/>
            <w:noWrap/>
            <w:vAlign w:val="center"/>
            <w:hideMark/>
          </w:tcPr>
          <w:p w14:paraId="5CC1C3B1" w14:textId="77777777" w:rsidR="00526E02" w:rsidRPr="00526E02" w:rsidRDefault="00526E02" w:rsidP="00526E02">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C95BB8" w:rsidRPr="00526E02" w14:paraId="5A8EAAC3" w14:textId="77777777" w:rsidTr="00C95BB8">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2EB931C0" w14:textId="77777777" w:rsidR="00C95BB8" w:rsidRPr="00526E02" w:rsidRDefault="00C95BB8" w:rsidP="00C95BB8">
            <w:pPr>
              <w:rPr>
                <w:rFonts w:ascii="Arial Narrow" w:hAnsi="Arial Narrow" w:cs="Calibri"/>
                <w:color w:val="FFFFFF"/>
                <w:lang w:eastAsia="es-CR"/>
              </w:rPr>
            </w:pPr>
            <w:r w:rsidRPr="00526E02">
              <w:rPr>
                <w:rFonts w:ascii="Arial Narrow" w:hAnsi="Arial Narrow" w:cs="Calibri"/>
                <w:color w:val="FFFFFF"/>
                <w:lang w:eastAsia="es-CR"/>
              </w:rPr>
              <w:t>GRAN TOTAL</w:t>
            </w:r>
          </w:p>
        </w:tc>
        <w:tc>
          <w:tcPr>
            <w:tcW w:w="1574" w:type="dxa"/>
            <w:tcBorders>
              <w:top w:val="nil"/>
              <w:left w:val="nil"/>
              <w:bottom w:val="single" w:sz="8" w:space="0" w:color="auto"/>
              <w:right w:val="single" w:sz="8" w:space="0" w:color="auto"/>
            </w:tcBorders>
            <w:shd w:val="clear" w:color="auto" w:fill="auto"/>
            <w:noWrap/>
            <w:vAlign w:val="center"/>
            <w:hideMark/>
          </w:tcPr>
          <w:p w14:paraId="11B66C25" w14:textId="2DA55EF0" w:rsidR="00C95BB8" w:rsidRPr="00526E02" w:rsidRDefault="00C95BB8" w:rsidP="00C95BB8">
            <w:pPr>
              <w:jc w:val="right"/>
              <w:rPr>
                <w:rFonts w:ascii="Arial Narrow" w:hAnsi="Arial Narrow" w:cs="Calibri"/>
                <w:b/>
                <w:bCs/>
                <w:color w:val="000000"/>
                <w:sz w:val="20"/>
                <w:szCs w:val="20"/>
                <w:lang w:eastAsia="es-CR"/>
              </w:rPr>
            </w:pPr>
            <w:r>
              <w:rPr>
                <w:rFonts w:ascii="Arial" w:hAnsi="Arial" w:cs="Arial"/>
                <w:color w:val="000000"/>
                <w:sz w:val="20"/>
                <w:szCs w:val="20"/>
              </w:rPr>
              <w:t>₡</w:t>
            </w:r>
            <w:r>
              <w:rPr>
                <w:rFonts w:ascii="Arial Narrow" w:hAnsi="Arial Narrow" w:cs="Calibri"/>
                <w:color w:val="000000"/>
                <w:sz w:val="20"/>
                <w:szCs w:val="20"/>
              </w:rPr>
              <w:t>48 374 951,77</w:t>
            </w:r>
          </w:p>
        </w:tc>
        <w:tc>
          <w:tcPr>
            <w:tcW w:w="640" w:type="dxa"/>
            <w:tcBorders>
              <w:top w:val="nil"/>
              <w:left w:val="nil"/>
              <w:bottom w:val="nil"/>
              <w:right w:val="nil"/>
            </w:tcBorders>
            <w:shd w:val="clear" w:color="auto" w:fill="auto"/>
            <w:noWrap/>
            <w:vAlign w:val="bottom"/>
            <w:hideMark/>
          </w:tcPr>
          <w:p w14:paraId="1E5F6F4E" w14:textId="77777777" w:rsidR="00C95BB8" w:rsidRPr="00526E02" w:rsidRDefault="00C95BB8" w:rsidP="00C95BB8">
            <w:pPr>
              <w:jc w:val="right"/>
              <w:rPr>
                <w:rFonts w:ascii="Arial Narrow" w:hAnsi="Arial Narrow" w:cs="Calibri"/>
                <w:b/>
                <w:bCs/>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4E3DCF17" w14:textId="77777777" w:rsidR="00C95BB8" w:rsidRPr="00526E02" w:rsidRDefault="00C95BB8" w:rsidP="00C95BB8">
            <w:pPr>
              <w:rPr>
                <w:rFonts w:ascii="Arial Narrow" w:hAnsi="Arial Narrow" w:cs="Calibri"/>
                <w:color w:val="FFFFFF"/>
                <w:lang w:eastAsia="es-CR"/>
              </w:rPr>
            </w:pPr>
            <w:r w:rsidRPr="00526E02">
              <w:rPr>
                <w:rFonts w:ascii="Arial Narrow" w:hAnsi="Arial Narrow" w:cs="Calibri"/>
                <w:color w:val="FFFFFF"/>
                <w:lang w:eastAsia="es-CR"/>
              </w:rPr>
              <w:t>GRAN TOTAL</w:t>
            </w:r>
          </w:p>
        </w:tc>
        <w:tc>
          <w:tcPr>
            <w:tcW w:w="1240" w:type="dxa"/>
            <w:tcBorders>
              <w:top w:val="nil"/>
              <w:left w:val="nil"/>
              <w:bottom w:val="single" w:sz="8" w:space="0" w:color="auto"/>
              <w:right w:val="single" w:sz="8" w:space="0" w:color="auto"/>
            </w:tcBorders>
            <w:shd w:val="clear" w:color="auto" w:fill="auto"/>
            <w:noWrap/>
            <w:vAlign w:val="center"/>
            <w:hideMark/>
          </w:tcPr>
          <w:p w14:paraId="343E7155" w14:textId="77777777" w:rsidR="00C95BB8" w:rsidRPr="00526E02" w:rsidRDefault="00C95BB8" w:rsidP="00C95BB8">
            <w:pPr>
              <w:jc w:val="right"/>
              <w:rPr>
                <w:rFonts w:ascii="Arial Narrow" w:hAnsi="Arial Narrow" w:cs="Calibri"/>
                <w:b/>
                <w:bCs/>
                <w:color w:val="000000"/>
                <w:sz w:val="20"/>
                <w:szCs w:val="20"/>
                <w:lang w:eastAsia="es-CR"/>
              </w:rPr>
            </w:pPr>
            <w:r w:rsidRPr="00526E02">
              <w:rPr>
                <w:rFonts w:ascii="Arial Narrow" w:hAnsi="Arial Narrow" w:cs="Calibri"/>
                <w:b/>
                <w:bCs/>
                <w:color w:val="000000"/>
                <w:sz w:val="20"/>
                <w:szCs w:val="20"/>
                <w:lang w:eastAsia="es-CR"/>
              </w:rPr>
              <w:t>0</w:t>
            </w:r>
          </w:p>
        </w:tc>
      </w:tr>
    </w:tbl>
    <w:p w14:paraId="2E39CF5C" w14:textId="77777777" w:rsidR="00AB3063" w:rsidRDefault="00AB3063" w:rsidP="007914F8">
      <w:pPr>
        <w:pStyle w:val="NormalWeb"/>
        <w:spacing w:before="0" w:beforeAutospacing="0" w:after="0" w:afterAutospacing="0"/>
        <w:jc w:val="center"/>
        <w:rPr>
          <w:rFonts w:ascii="Arial Narrow" w:hAnsi="Arial Narrow"/>
          <w:sz w:val="22"/>
          <w:szCs w:val="22"/>
          <w:lang w:val="es-ES_tradnl"/>
        </w:rPr>
      </w:pPr>
    </w:p>
    <w:p w14:paraId="7AD4D210" w14:textId="77777777" w:rsidR="007914F8" w:rsidRDefault="007914F8" w:rsidP="007914F8">
      <w:pPr>
        <w:pStyle w:val="NormalWeb"/>
        <w:spacing w:before="0" w:beforeAutospacing="0" w:after="0" w:afterAutospacing="0"/>
        <w:jc w:val="center"/>
        <w:rPr>
          <w:rFonts w:ascii="Arial Narrow" w:hAnsi="Arial Narrow"/>
          <w:sz w:val="22"/>
          <w:szCs w:val="22"/>
          <w:lang w:val="es-ES_tradnl"/>
        </w:rPr>
      </w:pPr>
    </w:p>
    <w:p w14:paraId="518BA141" w14:textId="77777777" w:rsidR="004628E3" w:rsidRDefault="004628E3" w:rsidP="007914F8">
      <w:pPr>
        <w:pStyle w:val="NormalWeb"/>
        <w:spacing w:before="0" w:beforeAutospacing="0" w:after="0" w:afterAutospacing="0"/>
        <w:jc w:val="center"/>
        <w:rPr>
          <w:rFonts w:ascii="Arial Narrow" w:hAnsi="Arial Narrow"/>
          <w:sz w:val="22"/>
          <w:szCs w:val="22"/>
          <w:lang w:val="es-ES_tradnl"/>
        </w:rPr>
      </w:pPr>
    </w:p>
    <w:tbl>
      <w:tblPr>
        <w:tblW w:w="7272" w:type="dxa"/>
        <w:jc w:val="center"/>
        <w:tblCellMar>
          <w:left w:w="70" w:type="dxa"/>
          <w:right w:w="70" w:type="dxa"/>
        </w:tblCellMar>
        <w:tblLook w:val="04A0" w:firstRow="1" w:lastRow="0" w:firstColumn="1" w:lastColumn="0" w:noHBand="0" w:noVBand="1"/>
      </w:tblPr>
      <w:tblGrid>
        <w:gridCol w:w="1900"/>
        <w:gridCol w:w="1492"/>
        <w:gridCol w:w="680"/>
        <w:gridCol w:w="1900"/>
        <w:gridCol w:w="1300"/>
      </w:tblGrid>
      <w:tr w:rsidR="00526E02" w:rsidRPr="00526E02" w14:paraId="23FBC06E" w14:textId="77777777" w:rsidTr="00121857">
        <w:trPr>
          <w:trHeight w:val="948"/>
          <w:jc w:val="center"/>
        </w:trPr>
        <w:tc>
          <w:tcPr>
            <w:tcW w:w="1900" w:type="dxa"/>
            <w:tcBorders>
              <w:top w:val="single" w:sz="8" w:space="0" w:color="auto"/>
              <w:left w:val="single" w:sz="8" w:space="0" w:color="auto"/>
              <w:bottom w:val="single" w:sz="8" w:space="0" w:color="auto"/>
              <w:right w:val="nil"/>
            </w:tcBorders>
            <w:shd w:val="clear" w:color="000000" w:fill="1F3864"/>
            <w:vAlign w:val="center"/>
            <w:hideMark/>
          </w:tcPr>
          <w:p w14:paraId="74B614C0"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lastRenderedPageBreak/>
              <w:t>Resumen</w:t>
            </w:r>
            <w:r w:rsidRPr="00526E02">
              <w:rPr>
                <w:rFonts w:ascii="Arial Narrow" w:hAnsi="Arial Narrow" w:cs="Calibri"/>
                <w:color w:val="FFFFFF"/>
                <w:lang w:eastAsia="es-CR"/>
              </w:rPr>
              <w:br/>
              <w:t>Montos</w:t>
            </w:r>
          </w:p>
        </w:tc>
        <w:tc>
          <w:tcPr>
            <w:tcW w:w="1492" w:type="dxa"/>
            <w:tcBorders>
              <w:top w:val="single" w:sz="8" w:space="0" w:color="auto"/>
              <w:left w:val="single" w:sz="8" w:space="0" w:color="auto"/>
              <w:bottom w:val="single" w:sz="8" w:space="0" w:color="auto"/>
              <w:right w:val="nil"/>
            </w:tcBorders>
            <w:shd w:val="clear" w:color="000000" w:fill="1F3864"/>
            <w:vAlign w:val="center"/>
            <w:hideMark/>
          </w:tcPr>
          <w:p w14:paraId="0846F74D"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Pasivos Contingentes</w:t>
            </w:r>
          </w:p>
        </w:tc>
        <w:tc>
          <w:tcPr>
            <w:tcW w:w="680" w:type="dxa"/>
            <w:tcBorders>
              <w:top w:val="nil"/>
              <w:left w:val="nil"/>
              <w:bottom w:val="nil"/>
              <w:right w:val="nil"/>
            </w:tcBorders>
            <w:shd w:val="clear" w:color="auto" w:fill="auto"/>
            <w:noWrap/>
            <w:vAlign w:val="bottom"/>
            <w:hideMark/>
          </w:tcPr>
          <w:p w14:paraId="2589E7AB" w14:textId="77777777" w:rsidR="00526E02" w:rsidRPr="00526E02" w:rsidRDefault="00526E02" w:rsidP="00526E02">
            <w:pPr>
              <w:rPr>
                <w:rFonts w:ascii="Arial Narrow" w:hAnsi="Arial Narrow" w:cs="Calibri"/>
                <w:color w:val="FFFFFF"/>
                <w:lang w:eastAsia="es-CR"/>
              </w:rPr>
            </w:pPr>
          </w:p>
        </w:tc>
        <w:tc>
          <w:tcPr>
            <w:tcW w:w="1900" w:type="dxa"/>
            <w:tcBorders>
              <w:top w:val="single" w:sz="8" w:space="0" w:color="auto"/>
              <w:left w:val="single" w:sz="8" w:space="0" w:color="auto"/>
              <w:bottom w:val="single" w:sz="8" w:space="0" w:color="auto"/>
              <w:right w:val="nil"/>
            </w:tcBorders>
            <w:shd w:val="clear" w:color="000000" w:fill="1F3864"/>
            <w:vAlign w:val="center"/>
            <w:hideMark/>
          </w:tcPr>
          <w:p w14:paraId="3689426B"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Resumen</w:t>
            </w:r>
            <w:r w:rsidRPr="00526E02">
              <w:rPr>
                <w:rFonts w:ascii="Arial Narrow" w:hAnsi="Arial Narrow" w:cs="Calibri"/>
                <w:color w:val="FFFFFF"/>
                <w:lang w:eastAsia="es-CR"/>
              </w:rPr>
              <w:br/>
              <w:t xml:space="preserve">Cantidad </w:t>
            </w:r>
          </w:p>
        </w:tc>
        <w:tc>
          <w:tcPr>
            <w:tcW w:w="1300" w:type="dxa"/>
            <w:tcBorders>
              <w:top w:val="single" w:sz="8" w:space="0" w:color="auto"/>
              <w:left w:val="single" w:sz="8" w:space="0" w:color="auto"/>
              <w:bottom w:val="single" w:sz="8" w:space="0" w:color="auto"/>
              <w:right w:val="nil"/>
            </w:tcBorders>
            <w:shd w:val="clear" w:color="000000" w:fill="1F3864"/>
            <w:vAlign w:val="center"/>
            <w:hideMark/>
          </w:tcPr>
          <w:p w14:paraId="4AC5DEA8" w14:textId="77777777" w:rsidR="00526E02" w:rsidRPr="00526E02" w:rsidRDefault="00526E02" w:rsidP="00526E02">
            <w:pPr>
              <w:rPr>
                <w:rFonts w:ascii="Arial Narrow" w:hAnsi="Arial Narrow" w:cs="Calibri"/>
                <w:color w:val="FFFFFF"/>
                <w:lang w:eastAsia="es-CR"/>
              </w:rPr>
            </w:pPr>
            <w:r w:rsidRPr="00526E02">
              <w:rPr>
                <w:rFonts w:ascii="Arial Narrow" w:hAnsi="Arial Narrow" w:cs="Calibri"/>
                <w:color w:val="FFFFFF"/>
                <w:lang w:eastAsia="es-CR"/>
              </w:rPr>
              <w:t>Pasivos Contingentes</w:t>
            </w:r>
          </w:p>
        </w:tc>
      </w:tr>
      <w:tr w:rsidR="00121857" w:rsidRPr="00526E02" w14:paraId="2BDF026A" w14:textId="77777777" w:rsidTr="00121857">
        <w:trPr>
          <w:trHeight w:val="324"/>
          <w:jc w:val="center"/>
        </w:trPr>
        <w:tc>
          <w:tcPr>
            <w:tcW w:w="1900" w:type="dxa"/>
            <w:tcBorders>
              <w:top w:val="nil"/>
              <w:left w:val="single" w:sz="8" w:space="0" w:color="auto"/>
              <w:bottom w:val="single" w:sz="8" w:space="0" w:color="auto"/>
              <w:right w:val="nil"/>
            </w:tcBorders>
            <w:shd w:val="clear" w:color="000000" w:fill="1F3864"/>
            <w:vAlign w:val="center"/>
            <w:hideMark/>
          </w:tcPr>
          <w:p w14:paraId="0C11F6EF" w14:textId="77777777" w:rsidR="00121857" w:rsidRPr="00526E02" w:rsidRDefault="00121857" w:rsidP="00121857">
            <w:pPr>
              <w:rPr>
                <w:rFonts w:ascii="Arial Narrow" w:hAnsi="Arial Narrow" w:cs="Calibri"/>
                <w:color w:val="FFFFFF"/>
                <w:lang w:eastAsia="es-CR"/>
              </w:rPr>
            </w:pPr>
            <w:r w:rsidRPr="00526E02">
              <w:rPr>
                <w:rFonts w:ascii="Arial Narrow" w:hAnsi="Arial Narrow" w:cs="Calibri"/>
                <w:color w:val="FFFFFF"/>
                <w:lang w:eastAsia="es-CR"/>
              </w:rPr>
              <w:t>Pretensión Inicial</w:t>
            </w:r>
          </w:p>
        </w:tc>
        <w:tc>
          <w:tcPr>
            <w:tcW w:w="1492" w:type="dxa"/>
            <w:tcBorders>
              <w:top w:val="nil"/>
              <w:left w:val="nil"/>
              <w:bottom w:val="single" w:sz="8" w:space="0" w:color="auto"/>
              <w:right w:val="single" w:sz="8" w:space="0" w:color="auto"/>
            </w:tcBorders>
            <w:shd w:val="clear" w:color="auto" w:fill="auto"/>
            <w:noWrap/>
            <w:vAlign w:val="center"/>
            <w:hideMark/>
          </w:tcPr>
          <w:p w14:paraId="283AE06E" w14:textId="1AE5CF86" w:rsidR="00121857" w:rsidRPr="00526E02" w:rsidRDefault="00121857" w:rsidP="00121857">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75C098E0" w14:textId="77777777" w:rsidR="00121857" w:rsidRPr="00526E02" w:rsidRDefault="00121857" w:rsidP="00121857">
            <w:pPr>
              <w:jc w:val="right"/>
              <w:rPr>
                <w:rFonts w:ascii="Arial Narrow" w:hAnsi="Arial Narrow" w:cs="Calibri"/>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78B5BD10" w14:textId="77777777" w:rsidR="00121857" w:rsidRPr="00526E02" w:rsidRDefault="00121857" w:rsidP="00121857">
            <w:pPr>
              <w:rPr>
                <w:rFonts w:ascii="Arial Narrow" w:hAnsi="Arial Narrow" w:cs="Calibri"/>
                <w:color w:val="FFFFFF"/>
                <w:lang w:eastAsia="es-CR"/>
              </w:rPr>
            </w:pPr>
            <w:r w:rsidRPr="00526E02">
              <w:rPr>
                <w:rFonts w:ascii="Arial Narrow" w:hAnsi="Arial Narrow" w:cs="Calibri"/>
                <w:color w:val="FFFFFF"/>
                <w:lang w:eastAsia="es-CR"/>
              </w:rPr>
              <w:t>Pretensión Inicial</w:t>
            </w:r>
          </w:p>
        </w:tc>
        <w:tc>
          <w:tcPr>
            <w:tcW w:w="1300" w:type="dxa"/>
            <w:tcBorders>
              <w:top w:val="nil"/>
              <w:left w:val="nil"/>
              <w:bottom w:val="single" w:sz="8" w:space="0" w:color="auto"/>
              <w:right w:val="single" w:sz="8" w:space="0" w:color="auto"/>
            </w:tcBorders>
            <w:shd w:val="clear" w:color="auto" w:fill="auto"/>
            <w:noWrap/>
            <w:vAlign w:val="center"/>
            <w:hideMark/>
          </w:tcPr>
          <w:p w14:paraId="6F22FA08" w14:textId="17B4937B" w:rsidR="00121857" w:rsidRPr="00526E02" w:rsidRDefault="00C55FD3" w:rsidP="00121857">
            <w:pPr>
              <w:jc w:val="center"/>
              <w:rPr>
                <w:rFonts w:ascii="Arial Narrow" w:hAnsi="Arial Narrow" w:cs="Calibri"/>
                <w:color w:val="000000"/>
                <w:sz w:val="20"/>
                <w:szCs w:val="20"/>
                <w:lang w:eastAsia="es-CR"/>
              </w:rPr>
            </w:pPr>
            <w:r>
              <w:rPr>
                <w:rFonts w:ascii="Arial Narrow" w:hAnsi="Arial Narrow" w:cs="Calibri"/>
                <w:color w:val="000000"/>
                <w:sz w:val="20"/>
                <w:szCs w:val="20"/>
                <w:lang w:eastAsia="es-CR"/>
              </w:rPr>
              <w:t>0</w:t>
            </w:r>
            <w:r w:rsidR="00121857" w:rsidRPr="00526E02">
              <w:rPr>
                <w:rFonts w:ascii="Arial Narrow" w:hAnsi="Arial Narrow" w:cs="Calibri"/>
                <w:color w:val="000000"/>
                <w:sz w:val="20"/>
                <w:szCs w:val="20"/>
                <w:lang w:eastAsia="es-CR"/>
              </w:rPr>
              <w:t> </w:t>
            </w:r>
          </w:p>
        </w:tc>
      </w:tr>
      <w:tr w:rsidR="008A113C" w:rsidRPr="00526E02" w14:paraId="19C88554" w14:textId="77777777" w:rsidTr="00121857">
        <w:trPr>
          <w:trHeight w:val="636"/>
          <w:jc w:val="center"/>
        </w:trPr>
        <w:tc>
          <w:tcPr>
            <w:tcW w:w="1900" w:type="dxa"/>
            <w:tcBorders>
              <w:top w:val="nil"/>
              <w:left w:val="single" w:sz="8" w:space="0" w:color="auto"/>
              <w:bottom w:val="single" w:sz="8" w:space="0" w:color="auto"/>
              <w:right w:val="nil"/>
            </w:tcBorders>
            <w:shd w:val="clear" w:color="000000" w:fill="1F3864"/>
            <w:vAlign w:val="center"/>
            <w:hideMark/>
          </w:tcPr>
          <w:p w14:paraId="256C5994"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provisional 1</w:t>
            </w:r>
          </w:p>
        </w:tc>
        <w:tc>
          <w:tcPr>
            <w:tcW w:w="1492" w:type="dxa"/>
            <w:tcBorders>
              <w:top w:val="nil"/>
              <w:left w:val="nil"/>
              <w:bottom w:val="single" w:sz="8" w:space="0" w:color="auto"/>
              <w:right w:val="single" w:sz="8" w:space="0" w:color="auto"/>
            </w:tcBorders>
            <w:shd w:val="clear" w:color="auto" w:fill="auto"/>
            <w:noWrap/>
            <w:vAlign w:val="center"/>
            <w:hideMark/>
          </w:tcPr>
          <w:p w14:paraId="48B537AA" w14:textId="6E5E384C" w:rsidR="008A113C" w:rsidRPr="00526E02" w:rsidRDefault="008A113C" w:rsidP="008A113C">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6B2557BC" w14:textId="77777777" w:rsidR="008A113C" w:rsidRPr="00526E02" w:rsidRDefault="008A113C" w:rsidP="008A113C">
            <w:pPr>
              <w:jc w:val="right"/>
              <w:rPr>
                <w:rFonts w:ascii="Arial Narrow" w:hAnsi="Arial Narrow" w:cs="Calibri"/>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12A3C57B"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provisional 1</w:t>
            </w:r>
          </w:p>
        </w:tc>
        <w:tc>
          <w:tcPr>
            <w:tcW w:w="1300" w:type="dxa"/>
            <w:tcBorders>
              <w:top w:val="nil"/>
              <w:left w:val="nil"/>
              <w:bottom w:val="single" w:sz="8" w:space="0" w:color="auto"/>
              <w:right w:val="single" w:sz="8" w:space="0" w:color="auto"/>
            </w:tcBorders>
            <w:shd w:val="clear" w:color="auto" w:fill="auto"/>
            <w:noWrap/>
            <w:vAlign w:val="center"/>
            <w:hideMark/>
          </w:tcPr>
          <w:p w14:paraId="2FDBAEAA" w14:textId="2DAD9E51" w:rsidR="008A113C" w:rsidRPr="00526E02" w:rsidRDefault="00EB397B" w:rsidP="008A113C">
            <w:pPr>
              <w:jc w:val="center"/>
              <w:rPr>
                <w:rFonts w:ascii="Arial Narrow" w:hAnsi="Arial Narrow" w:cs="Calibri"/>
                <w:color w:val="000000"/>
                <w:sz w:val="20"/>
                <w:szCs w:val="20"/>
                <w:lang w:eastAsia="es-CR"/>
              </w:rPr>
            </w:pPr>
            <w:r>
              <w:rPr>
                <w:rFonts w:ascii="Arial Narrow" w:hAnsi="Arial Narrow" w:cs="Calibri"/>
                <w:color w:val="000000"/>
                <w:sz w:val="20"/>
                <w:szCs w:val="20"/>
                <w:lang w:eastAsia="es-CR"/>
              </w:rPr>
              <w:t>0</w:t>
            </w:r>
          </w:p>
        </w:tc>
      </w:tr>
      <w:tr w:rsidR="008A113C" w:rsidRPr="00526E02" w14:paraId="2112FF63" w14:textId="77777777" w:rsidTr="00121857">
        <w:trPr>
          <w:trHeight w:val="636"/>
          <w:jc w:val="center"/>
        </w:trPr>
        <w:tc>
          <w:tcPr>
            <w:tcW w:w="1900" w:type="dxa"/>
            <w:tcBorders>
              <w:top w:val="nil"/>
              <w:left w:val="single" w:sz="8" w:space="0" w:color="auto"/>
              <w:bottom w:val="single" w:sz="8" w:space="0" w:color="auto"/>
              <w:right w:val="nil"/>
            </w:tcBorders>
            <w:shd w:val="clear" w:color="000000" w:fill="1F3864"/>
            <w:vAlign w:val="center"/>
            <w:hideMark/>
          </w:tcPr>
          <w:p w14:paraId="3CAFABA0"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provisional 2</w:t>
            </w:r>
          </w:p>
        </w:tc>
        <w:tc>
          <w:tcPr>
            <w:tcW w:w="1492" w:type="dxa"/>
            <w:tcBorders>
              <w:top w:val="nil"/>
              <w:left w:val="nil"/>
              <w:bottom w:val="single" w:sz="8" w:space="0" w:color="auto"/>
              <w:right w:val="single" w:sz="8" w:space="0" w:color="auto"/>
            </w:tcBorders>
            <w:shd w:val="clear" w:color="auto" w:fill="auto"/>
            <w:noWrap/>
            <w:vAlign w:val="center"/>
            <w:hideMark/>
          </w:tcPr>
          <w:p w14:paraId="3A57F73C" w14:textId="0DE9F052" w:rsidR="008A113C" w:rsidRPr="00526E02" w:rsidRDefault="008A113C" w:rsidP="008A113C">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5BB49808" w14:textId="77777777" w:rsidR="008A113C" w:rsidRPr="00526E02" w:rsidRDefault="008A113C" w:rsidP="008A113C">
            <w:pPr>
              <w:jc w:val="right"/>
              <w:rPr>
                <w:rFonts w:ascii="Arial Narrow" w:hAnsi="Arial Narrow" w:cs="Calibri"/>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3A393F93"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provisional 2</w:t>
            </w:r>
          </w:p>
        </w:tc>
        <w:tc>
          <w:tcPr>
            <w:tcW w:w="1300" w:type="dxa"/>
            <w:tcBorders>
              <w:top w:val="nil"/>
              <w:left w:val="nil"/>
              <w:bottom w:val="single" w:sz="8" w:space="0" w:color="auto"/>
              <w:right w:val="single" w:sz="8" w:space="0" w:color="auto"/>
            </w:tcBorders>
            <w:shd w:val="clear" w:color="auto" w:fill="auto"/>
            <w:noWrap/>
            <w:vAlign w:val="center"/>
            <w:hideMark/>
          </w:tcPr>
          <w:p w14:paraId="4148CDFB" w14:textId="2F19AA1A" w:rsidR="008A113C" w:rsidRPr="00526E02" w:rsidRDefault="008A113C" w:rsidP="008A113C">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r>
              <w:rPr>
                <w:rFonts w:ascii="Arial Narrow" w:hAnsi="Arial Narrow" w:cs="Calibri"/>
                <w:color w:val="000000"/>
                <w:sz w:val="20"/>
                <w:szCs w:val="20"/>
                <w:lang w:eastAsia="es-CR"/>
              </w:rPr>
              <w:t>0</w:t>
            </w:r>
          </w:p>
        </w:tc>
      </w:tr>
      <w:tr w:rsidR="008A113C" w:rsidRPr="00526E02" w14:paraId="5B05D8E6" w14:textId="77777777" w:rsidTr="00121857">
        <w:trPr>
          <w:trHeight w:val="324"/>
          <w:jc w:val="center"/>
        </w:trPr>
        <w:tc>
          <w:tcPr>
            <w:tcW w:w="1900" w:type="dxa"/>
            <w:tcBorders>
              <w:top w:val="nil"/>
              <w:left w:val="single" w:sz="8" w:space="0" w:color="auto"/>
              <w:bottom w:val="single" w:sz="8" w:space="0" w:color="auto"/>
              <w:right w:val="nil"/>
            </w:tcBorders>
            <w:shd w:val="clear" w:color="000000" w:fill="1F3864"/>
            <w:vAlign w:val="center"/>
            <w:hideMark/>
          </w:tcPr>
          <w:p w14:paraId="70DC2D56"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en firme</w:t>
            </w:r>
          </w:p>
        </w:tc>
        <w:tc>
          <w:tcPr>
            <w:tcW w:w="1492" w:type="dxa"/>
            <w:tcBorders>
              <w:top w:val="nil"/>
              <w:left w:val="nil"/>
              <w:bottom w:val="single" w:sz="8" w:space="0" w:color="auto"/>
              <w:right w:val="single" w:sz="8" w:space="0" w:color="auto"/>
            </w:tcBorders>
            <w:shd w:val="clear" w:color="auto" w:fill="auto"/>
            <w:noWrap/>
            <w:vAlign w:val="center"/>
          </w:tcPr>
          <w:p w14:paraId="49C43B2C" w14:textId="5B59FE17" w:rsidR="008A113C" w:rsidRPr="00526E02" w:rsidRDefault="008A113C" w:rsidP="008A113C">
            <w:pPr>
              <w:jc w:val="right"/>
              <w:rPr>
                <w:rFonts w:ascii="Arial Narrow" w:hAnsi="Arial Narrow" w:cs="Calibri"/>
                <w:color w:val="000000"/>
                <w:sz w:val="20"/>
                <w:szCs w:val="20"/>
                <w:lang w:eastAsia="es-CR"/>
              </w:rPr>
            </w:pPr>
            <w:r w:rsidRPr="00526E02">
              <w:rPr>
                <w:rFonts w:ascii="Arial" w:hAnsi="Arial" w:cs="Arial"/>
                <w:color w:val="000000"/>
                <w:sz w:val="20"/>
                <w:szCs w:val="20"/>
                <w:lang w:eastAsia="es-CR"/>
              </w:rPr>
              <w:t>₡</w:t>
            </w:r>
            <w:r w:rsidRPr="00526E02">
              <w:rPr>
                <w:rFonts w:ascii="Arial Narrow"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081ED570" w14:textId="77777777" w:rsidR="008A113C" w:rsidRPr="00526E02" w:rsidRDefault="008A113C" w:rsidP="008A113C">
            <w:pPr>
              <w:jc w:val="right"/>
              <w:rPr>
                <w:rFonts w:ascii="Arial Narrow" w:hAnsi="Arial Narrow" w:cs="Calibri"/>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21EEE3FC" w14:textId="77777777" w:rsidR="008A113C" w:rsidRPr="00526E02" w:rsidRDefault="008A113C" w:rsidP="008A113C">
            <w:pPr>
              <w:rPr>
                <w:rFonts w:ascii="Arial Narrow" w:hAnsi="Arial Narrow" w:cs="Calibri"/>
                <w:color w:val="FFFFFF"/>
                <w:lang w:eastAsia="es-CR"/>
              </w:rPr>
            </w:pPr>
            <w:r w:rsidRPr="00526E02">
              <w:rPr>
                <w:rFonts w:ascii="Arial Narrow" w:hAnsi="Arial Narrow" w:cs="Calibri"/>
                <w:color w:val="FFFFFF"/>
                <w:lang w:eastAsia="es-CR"/>
              </w:rPr>
              <w:t>Resolución en firme</w:t>
            </w:r>
          </w:p>
        </w:tc>
        <w:tc>
          <w:tcPr>
            <w:tcW w:w="1300" w:type="dxa"/>
            <w:tcBorders>
              <w:top w:val="nil"/>
              <w:left w:val="nil"/>
              <w:bottom w:val="single" w:sz="8" w:space="0" w:color="auto"/>
              <w:right w:val="single" w:sz="8" w:space="0" w:color="auto"/>
            </w:tcBorders>
            <w:shd w:val="clear" w:color="auto" w:fill="auto"/>
            <w:noWrap/>
            <w:vAlign w:val="center"/>
            <w:hideMark/>
          </w:tcPr>
          <w:p w14:paraId="64ACFA29" w14:textId="77777777" w:rsidR="008A113C" w:rsidRPr="00526E02" w:rsidRDefault="008A113C" w:rsidP="008A113C">
            <w:pPr>
              <w:jc w:val="center"/>
              <w:rPr>
                <w:rFonts w:ascii="Arial Narrow" w:hAnsi="Arial Narrow" w:cs="Calibri"/>
                <w:color w:val="000000"/>
                <w:sz w:val="20"/>
                <w:szCs w:val="20"/>
                <w:lang w:eastAsia="es-CR"/>
              </w:rPr>
            </w:pPr>
            <w:r w:rsidRPr="00526E02">
              <w:rPr>
                <w:rFonts w:ascii="Arial Narrow" w:hAnsi="Arial Narrow" w:cs="Calibri"/>
                <w:color w:val="000000"/>
                <w:sz w:val="20"/>
                <w:szCs w:val="20"/>
                <w:lang w:eastAsia="es-CR"/>
              </w:rPr>
              <w:t> </w:t>
            </w:r>
          </w:p>
        </w:tc>
      </w:tr>
      <w:tr w:rsidR="00C55FD3" w:rsidRPr="00526E02" w14:paraId="60C84533" w14:textId="77777777" w:rsidTr="00121857">
        <w:trPr>
          <w:trHeight w:val="324"/>
          <w:jc w:val="center"/>
        </w:trPr>
        <w:tc>
          <w:tcPr>
            <w:tcW w:w="1900" w:type="dxa"/>
            <w:tcBorders>
              <w:top w:val="nil"/>
              <w:left w:val="single" w:sz="8" w:space="0" w:color="auto"/>
              <w:bottom w:val="single" w:sz="8" w:space="0" w:color="auto"/>
              <w:right w:val="nil"/>
            </w:tcBorders>
            <w:shd w:val="clear" w:color="000000" w:fill="1F3864"/>
            <w:vAlign w:val="center"/>
            <w:hideMark/>
          </w:tcPr>
          <w:p w14:paraId="0A5EDFE0" w14:textId="77777777" w:rsidR="00C55FD3" w:rsidRPr="00526E02" w:rsidRDefault="00C55FD3" w:rsidP="00C55FD3">
            <w:pPr>
              <w:rPr>
                <w:rFonts w:ascii="Arial Narrow" w:hAnsi="Arial Narrow" w:cs="Calibri"/>
                <w:color w:val="FFFFFF"/>
                <w:lang w:eastAsia="es-CR"/>
              </w:rPr>
            </w:pPr>
            <w:r w:rsidRPr="00526E02">
              <w:rPr>
                <w:rFonts w:ascii="Arial Narrow" w:hAnsi="Arial Narrow" w:cs="Calibri"/>
                <w:color w:val="FFFFFF"/>
                <w:lang w:eastAsia="es-CR"/>
              </w:rPr>
              <w:t>GRAN TOTAL</w:t>
            </w:r>
          </w:p>
        </w:tc>
        <w:tc>
          <w:tcPr>
            <w:tcW w:w="1492" w:type="dxa"/>
            <w:tcBorders>
              <w:top w:val="nil"/>
              <w:left w:val="nil"/>
              <w:bottom w:val="single" w:sz="8" w:space="0" w:color="auto"/>
              <w:right w:val="single" w:sz="8" w:space="0" w:color="auto"/>
            </w:tcBorders>
            <w:shd w:val="clear" w:color="auto" w:fill="auto"/>
            <w:noWrap/>
            <w:vAlign w:val="center"/>
            <w:hideMark/>
          </w:tcPr>
          <w:p w14:paraId="74BF5290" w14:textId="58D9AE92" w:rsidR="00C55FD3" w:rsidRPr="00526E02" w:rsidRDefault="00C55FD3" w:rsidP="00C55FD3">
            <w:pPr>
              <w:jc w:val="right"/>
              <w:rPr>
                <w:rFonts w:ascii="Arial Narrow" w:hAnsi="Arial Narrow" w:cs="Calibri"/>
                <w:b/>
                <w:bCs/>
                <w:color w:val="000000"/>
                <w:sz w:val="20"/>
                <w:szCs w:val="20"/>
                <w:lang w:eastAsia="es-CR"/>
              </w:rPr>
            </w:pPr>
            <w:r w:rsidRPr="00526E02">
              <w:rPr>
                <w:rFonts w:ascii="Arial" w:hAnsi="Arial" w:cs="Arial"/>
                <w:color w:val="000000"/>
                <w:sz w:val="20"/>
                <w:szCs w:val="20"/>
                <w:lang w:eastAsia="es-CR"/>
              </w:rPr>
              <w:t>₡</w:t>
            </w:r>
            <w:r w:rsidR="00EB397B">
              <w:rPr>
                <w:rFonts w:ascii="Arial" w:hAnsi="Arial" w:cs="Arial"/>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6ACF555F" w14:textId="77777777" w:rsidR="00C55FD3" w:rsidRPr="00526E02" w:rsidRDefault="00C55FD3" w:rsidP="00C55FD3">
            <w:pPr>
              <w:jc w:val="right"/>
              <w:rPr>
                <w:rFonts w:ascii="Arial Narrow" w:hAnsi="Arial Narrow" w:cs="Calibri"/>
                <w:b/>
                <w:bCs/>
                <w:color w:val="000000"/>
                <w:sz w:val="20"/>
                <w:szCs w:val="20"/>
                <w:lang w:eastAsia="es-CR"/>
              </w:rPr>
            </w:pPr>
          </w:p>
        </w:tc>
        <w:tc>
          <w:tcPr>
            <w:tcW w:w="1900" w:type="dxa"/>
            <w:tcBorders>
              <w:top w:val="nil"/>
              <w:left w:val="single" w:sz="8" w:space="0" w:color="auto"/>
              <w:bottom w:val="single" w:sz="8" w:space="0" w:color="auto"/>
              <w:right w:val="nil"/>
            </w:tcBorders>
            <w:shd w:val="clear" w:color="000000" w:fill="1F3864"/>
            <w:vAlign w:val="center"/>
            <w:hideMark/>
          </w:tcPr>
          <w:p w14:paraId="2F0B0F7B" w14:textId="77777777" w:rsidR="00C55FD3" w:rsidRPr="00526E02" w:rsidRDefault="00C55FD3" w:rsidP="00C55FD3">
            <w:pPr>
              <w:rPr>
                <w:rFonts w:ascii="Arial Narrow" w:hAnsi="Arial Narrow" w:cs="Calibri"/>
                <w:color w:val="FFFFFF"/>
                <w:lang w:eastAsia="es-CR"/>
              </w:rPr>
            </w:pPr>
            <w:r w:rsidRPr="00526E02">
              <w:rPr>
                <w:rFonts w:ascii="Arial Narrow" w:hAnsi="Arial Narrow" w:cs="Calibri"/>
                <w:color w:val="FFFFFF"/>
                <w:lang w:eastAsia="es-CR"/>
              </w:rPr>
              <w:t>GRAN TOTAL</w:t>
            </w:r>
          </w:p>
        </w:tc>
        <w:tc>
          <w:tcPr>
            <w:tcW w:w="1300" w:type="dxa"/>
            <w:tcBorders>
              <w:top w:val="nil"/>
              <w:left w:val="nil"/>
              <w:bottom w:val="single" w:sz="8" w:space="0" w:color="auto"/>
              <w:right w:val="single" w:sz="8" w:space="0" w:color="auto"/>
            </w:tcBorders>
            <w:shd w:val="clear" w:color="auto" w:fill="auto"/>
            <w:noWrap/>
            <w:vAlign w:val="center"/>
            <w:hideMark/>
          </w:tcPr>
          <w:p w14:paraId="565D9FCC" w14:textId="140F2C21" w:rsidR="00C55FD3" w:rsidRPr="00526E02" w:rsidRDefault="00EB397B" w:rsidP="00C55FD3">
            <w:pPr>
              <w:jc w:val="center"/>
              <w:rPr>
                <w:rFonts w:ascii="Arial Narrow" w:hAnsi="Arial Narrow" w:cs="Calibri"/>
                <w:b/>
                <w:bCs/>
                <w:color w:val="000000"/>
                <w:sz w:val="20"/>
                <w:szCs w:val="20"/>
                <w:lang w:eastAsia="es-CR"/>
              </w:rPr>
            </w:pPr>
            <w:r>
              <w:rPr>
                <w:rFonts w:ascii="Arial Narrow" w:hAnsi="Arial Narrow" w:cs="Calibri"/>
                <w:b/>
                <w:bCs/>
                <w:color w:val="000000"/>
                <w:sz w:val="20"/>
                <w:szCs w:val="20"/>
                <w:lang w:eastAsia="es-CR"/>
              </w:rPr>
              <w:t>0</w:t>
            </w:r>
          </w:p>
        </w:tc>
      </w:tr>
    </w:tbl>
    <w:p w14:paraId="7E13AB89" w14:textId="77777777" w:rsidR="004628E3" w:rsidRPr="00BC7C5B" w:rsidRDefault="004628E3" w:rsidP="007914F8">
      <w:pPr>
        <w:pStyle w:val="NormalWeb"/>
        <w:spacing w:before="0" w:beforeAutospacing="0" w:after="0" w:afterAutospacing="0"/>
        <w:jc w:val="center"/>
        <w:rPr>
          <w:rFonts w:ascii="Arial Narrow" w:hAnsi="Arial Narrow"/>
          <w:sz w:val="22"/>
          <w:szCs w:val="22"/>
          <w:lang w:val="es-ES_tradnl"/>
        </w:rPr>
      </w:pPr>
    </w:p>
    <w:p w14:paraId="53A8AA31" w14:textId="77777777" w:rsidR="001D239F" w:rsidRDefault="001D239F" w:rsidP="001D239F">
      <w:pPr>
        <w:pStyle w:val="NormalWeb"/>
        <w:spacing w:before="0" w:beforeAutospacing="0" w:after="0" w:afterAutospacing="0"/>
        <w:jc w:val="both"/>
        <w:rPr>
          <w:rFonts w:ascii="Arial Narrow" w:hAnsi="Arial Narrow"/>
          <w:sz w:val="22"/>
          <w:szCs w:val="22"/>
          <w:lang w:val="es-ES_tradnl"/>
        </w:rPr>
      </w:pPr>
    </w:p>
    <w:p w14:paraId="08960AB9" w14:textId="77777777" w:rsidR="00560EFE" w:rsidRDefault="00560EFE" w:rsidP="00560EFE">
      <w:pPr>
        <w:pStyle w:val="NormalWeb"/>
        <w:spacing w:before="0" w:beforeAutospacing="0" w:after="0" w:afterAutospacing="0"/>
        <w:jc w:val="center"/>
        <w:rPr>
          <w:rFonts w:ascii="Arial Narrow" w:hAnsi="Arial Narrow"/>
          <w:sz w:val="22"/>
          <w:szCs w:val="22"/>
          <w:lang w:val="es-ES_tradnl"/>
        </w:rPr>
      </w:pPr>
    </w:p>
    <w:p w14:paraId="7F26046A" w14:textId="77777777" w:rsidR="007076C0" w:rsidRPr="0042740E" w:rsidRDefault="007076C0" w:rsidP="007076C0">
      <w:pPr>
        <w:pStyle w:val="NormalWeb"/>
        <w:spacing w:before="0" w:beforeAutospacing="0" w:after="0" w:afterAutospacing="0"/>
        <w:jc w:val="both"/>
        <w:rPr>
          <w:rFonts w:ascii="Arial Narrow" w:hAnsi="Arial Narrow"/>
          <w:b/>
          <w:sz w:val="22"/>
          <w:szCs w:val="22"/>
          <w:u w:val="single"/>
          <w:lang w:val="es-CR"/>
        </w:rPr>
      </w:pPr>
      <w:r w:rsidRPr="0042740E">
        <w:rPr>
          <w:rFonts w:ascii="Arial Narrow" w:hAnsi="Arial Narrow"/>
          <w:b/>
          <w:sz w:val="22"/>
          <w:szCs w:val="22"/>
          <w:u w:val="single"/>
          <w:lang w:val="es-CR"/>
        </w:rPr>
        <w:t>Revelación Suficiente: (Ver GT NICSP 19):</w:t>
      </w:r>
    </w:p>
    <w:p w14:paraId="708452F6" w14:textId="77777777" w:rsidR="007076C0" w:rsidRPr="0042740E" w:rsidRDefault="007076C0" w:rsidP="007076C0">
      <w:pPr>
        <w:spacing w:line="360" w:lineRule="auto"/>
        <w:ind w:right="51"/>
        <w:jc w:val="both"/>
        <w:rPr>
          <w:rFonts w:ascii="Arial Narrow" w:hAnsi="Arial Narrow"/>
          <w:lang w:val="es-CR"/>
        </w:rPr>
      </w:pPr>
    </w:p>
    <w:p w14:paraId="7587FF61" w14:textId="6AA46951" w:rsidR="00FD3D33" w:rsidRDefault="00121857" w:rsidP="00121857">
      <w:pPr>
        <w:jc w:val="both"/>
        <w:rPr>
          <w:rFonts w:ascii="Arial Narrow" w:hAnsi="Arial Narrow"/>
          <w:bCs/>
          <w:color w:val="000000"/>
          <w:sz w:val="22"/>
          <w:szCs w:val="22"/>
          <w:lang w:val="es-CR" w:eastAsia="es-CR"/>
        </w:rPr>
      </w:pPr>
      <w:r w:rsidRPr="008A113C">
        <w:rPr>
          <w:rFonts w:ascii="Arial Narrow" w:hAnsi="Arial Narrow"/>
          <w:bCs/>
          <w:color w:val="000000"/>
          <w:sz w:val="22"/>
          <w:szCs w:val="22"/>
          <w:lang w:val="es-CR" w:eastAsia="es-CR"/>
        </w:rPr>
        <w:t>De acuerdo con consulta efectuada al abogado de la Municipalidad a la fecha de cierre de estos estados financieros la Municipalidad de Buenos Aires no se encuentra realizando ninguna acción judicial en contra de un tercero para tramitar sumas dinerarias por sentencias judiciales de procesos contenciosos o de otro orden judicial</w:t>
      </w:r>
      <w:r w:rsidR="00FD3D33" w:rsidRPr="008A113C">
        <w:rPr>
          <w:rFonts w:ascii="Arial Narrow" w:hAnsi="Arial Narrow"/>
          <w:bCs/>
          <w:color w:val="000000"/>
          <w:sz w:val="22"/>
          <w:szCs w:val="22"/>
          <w:lang w:val="es-CR" w:eastAsia="es-CR"/>
        </w:rPr>
        <w:t>. Además, aclaró que la información que brindó exceptuaba lo tramitado por abogados externos en materia de cobro judicial.</w:t>
      </w:r>
    </w:p>
    <w:p w14:paraId="40693B24" w14:textId="77777777" w:rsidR="008A113C" w:rsidRPr="008A113C" w:rsidRDefault="008A113C" w:rsidP="00121857">
      <w:pPr>
        <w:jc w:val="both"/>
        <w:rPr>
          <w:rFonts w:ascii="Arial Narrow" w:hAnsi="Arial Narrow"/>
          <w:bCs/>
          <w:color w:val="000000"/>
          <w:sz w:val="22"/>
          <w:szCs w:val="22"/>
          <w:lang w:val="es-CR" w:eastAsia="es-CR"/>
        </w:rPr>
      </w:pPr>
    </w:p>
    <w:p w14:paraId="144E2335" w14:textId="5D3830F8" w:rsidR="00121857" w:rsidRPr="0042740E" w:rsidRDefault="00BA5DA7" w:rsidP="00121857">
      <w:pPr>
        <w:jc w:val="both"/>
        <w:rPr>
          <w:rFonts w:ascii="Arial Narrow" w:hAnsi="Arial Narrow"/>
          <w:bCs/>
          <w:color w:val="000000"/>
          <w:sz w:val="20"/>
          <w:szCs w:val="20"/>
          <w:lang w:val="es-CR" w:eastAsia="es-CR"/>
        </w:rPr>
      </w:pPr>
      <w:r w:rsidRPr="008A113C">
        <w:rPr>
          <w:rFonts w:ascii="Arial Narrow" w:hAnsi="Arial Narrow"/>
          <w:bCs/>
          <w:color w:val="000000"/>
          <w:sz w:val="22"/>
          <w:szCs w:val="22"/>
          <w:lang w:val="es-CR" w:eastAsia="es-CR"/>
        </w:rPr>
        <w:t>Por otra parte</w:t>
      </w:r>
      <w:r w:rsidR="00121857" w:rsidRPr="008A113C">
        <w:rPr>
          <w:rFonts w:ascii="Arial Narrow" w:hAnsi="Arial Narrow"/>
          <w:bCs/>
          <w:color w:val="000000"/>
          <w:sz w:val="22"/>
          <w:szCs w:val="22"/>
          <w:lang w:val="es-CR" w:eastAsia="es-CR"/>
        </w:rPr>
        <w:t>, según lo informado por la Unidad Legal de la Municipalidad</w:t>
      </w:r>
      <w:r w:rsidR="00C55FD3" w:rsidRPr="008A113C">
        <w:rPr>
          <w:rFonts w:ascii="Arial Narrow" w:hAnsi="Arial Narrow"/>
          <w:bCs/>
          <w:color w:val="000000"/>
          <w:sz w:val="22"/>
          <w:szCs w:val="22"/>
          <w:lang w:val="es-CR" w:eastAsia="es-CR"/>
        </w:rPr>
        <w:t xml:space="preserve"> al 30 de junio de 2022, existen 2 demandas en contra de la Municipalidad sobre las cuales se dictó resolución provisional 1, cuyo monto total es </w:t>
      </w:r>
      <w:r w:rsidR="00C55FD3" w:rsidRPr="008A113C">
        <w:rPr>
          <w:rFonts w:ascii="Arial" w:hAnsi="Arial" w:cs="Arial"/>
          <w:bCs/>
          <w:color w:val="000000"/>
          <w:sz w:val="22"/>
          <w:szCs w:val="22"/>
          <w:lang w:val="es-CR" w:eastAsia="es-CR"/>
        </w:rPr>
        <w:t>₡</w:t>
      </w:r>
      <w:r w:rsidR="00C55FD3" w:rsidRPr="008A113C">
        <w:rPr>
          <w:rFonts w:ascii="Arial Narrow" w:hAnsi="Arial Narrow"/>
          <w:bCs/>
          <w:color w:val="000000"/>
          <w:sz w:val="22"/>
          <w:szCs w:val="22"/>
          <w:lang w:val="es-CR" w:eastAsia="es-CR"/>
        </w:rPr>
        <w:t>48 374 951,77</w:t>
      </w:r>
      <w:r w:rsidR="00FD3D33" w:rsidRPr="008A113C">
        <w:rPr>
          <w:rFonts w:ascii="Arial Narrow" w:hAnsi="Arial Narrow"/>
          <w:bCs/>
          <w:color w:val="000000"/>
          <w:sz w:val="22"/>
          <w:szCs w:val="22"/>
          <w:lang w:val="es-CR" w:eastAsia="es-CR"/>
        </w:rPr>
        <w:t xml:space="preserve">. Además indicó que una de ellas </w:t>
      </w:r>
      <w:r w:rsidR="00FD3D33" w:rsidRPr="008A113C">
        <w:rPr>
          <w:rFonts w:ascii="Arial Narrow" w:hAnsi="Arial Narrow"/>
          <w:color w:val="000000"/>
          <w:sz w:val="22"/>
          <w:szCs w:val="22"/>
          <w:lang w:val="es-CR" w:eastAsia="es-CR"/>
        </w:rPr>
        <w:t>se encuentra en ejecución de sentencia, la Municipalidad contestó la misma, y no hay sentencia en firme, y la otra está en proceso de Apelación</w:t>
      </w:r>
      <w:r w:rsidR="00FD3D33" w:rsidRPr="0042740E">
        <w:rPr>
          <w:rFonts w:ascii="Arial Narrow" w:hAnsi="Arial Narrow"/>
          <w:color w:val="000000"/>
          <w:sz w:val="20"/>
          <w:szCs w:val="20"/>
          <w:lang w:val="es-CR" w:eastAsia="es-CR"/>
        </w:rPr>
        <w:t>.</w:t>
      </w:r>
    </w:p>
    <w:p w14:paraId="17CD3130" w14:textId="77777777" w:rsidR="004628E3" w:rsidRPr="0042740E" w:rsidRDefault="004628E3" w:rsidP="007076C0">
      <w:pPr>
        <w:spacing w:line="360" w:lineRule="auto"/>
        <w:ind w:right="51"/>
        <w:jc w:val="both"/>
        <w:rPr>
          <w:rFonts w:ascii="Arial Narrow" w:hAnsi="Arial Narrow"/>
          <w:lang w:val="es-CR"/>
        </w:rPr>
      </w:pPr>
    </w:p>
    <w:p w14:paraId="35E4BCC7"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80" w:name="_Toc33601179"/>
      <w:bookmarkStart w:id="81" w:name="_Toc54961685"/>
      <w:bookmarkStart w:id="82" w:name="_Toc107475759"/>
      <w:r w:rsidRPr="0042740E">
        <w:rPr>
          <w:rFonts w:ascii="Arial Narrow" w:hAnsi="Arial Narrow"/>
          <w:color w:val="002060"/>
          <w:sz w:val="24"/>
          <w:szCs w:val="24"/>
          <w:lang w:val="es-CR"/>
        </w:rPr>
        <w:t>NICSP 20- Información a revelar sobre partes relacionadas</w:t>
      </w:r>
      <w:bookmarkEnd w:id="80"/>
      <w:bookmarkEnd w:id="81"/>
      <w:r w:rsidR="00AB4182" w:rsidRPr="0042740E">
        <w:rPr>
          <w:rFonts w:ascii="Arial Narrow" w:hAnsi="Arial Narrow"/>
          <w:color w:val="002060"/>
          <w:sz w:val="24"/>
          <w:szCs w:val="24"/>
          <w:lang w:val="es-CR"/>
        </w:rPr>
        <w:t>:</w:t>
      </w:r>
      <w:bookmarkEnd w:id="82"/>
      <w:r w:rsidRPr="0042740E">
        <w:rPr>
          <w:rFonts w:ascii="Arial Narrow" w:hAnsi="Arial Narrow"/>
          <w:color w:val="002060"/>
          <w:sz w:val="24"/>
          <w:szCs w:val="24"/>
          <w:lang w:val="es-CR"/>
        </w:rPr>
        <w:t xml:space="preserve"> </w:t>
      </w:r>
    </w:p>
    <w:p w14:paraId="232AFCEE" w14:textId="77777777" w:rsidR="00232486" w:rsidRPr="0042740E" w:rsidRDefault="00232486" w:rsidP="00232486">
      <w:pPr>
        <w:spacing w:line="360" w:lineRule="auto"/>
        <w:jc w:val="both"/>
        <w:rPr>
          <w:lang w:val="es-CR" w:eastAsia="es-CR"/>
        </w:rPr>
      </w:pPr>
    </w:p>
    <w:p w14:paraId="4335F9BF"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20- Información a revelar sobre partes relacionadas</w:t>
      </w:r>
    </w:p>
    <w:p w14:paraId="08BAF293"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06F8B13F" w14:textId="77777777" w:rsidR="0076742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956CBB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DB4681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D095E7E" w14:textId="2EC6FFF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BA5DA7">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4B7AED73"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5F4414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678F4D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01D1972E" w14:textId="33B99D3E" w:rsidR="000B3065" w:rsidRPr="00BC7C5B" w:rsidRDefault="000B3065" w:rsidP="00CB4CC6">
      <w:pPr>
        <w:spacing w:line="360" w:lineRule="auto"/>
        <w:ind w:right="51"/>
        <w:jc w:val="center"/>
        <w:rPr>
          <w:rFonts w:ascii="Arial Narrow" w:hAnsi="Arial Narrow"/>
        </w:rPr>
      </w:pPr>
    </w:p>
    <w:p w14:paraId="671EB531" w14:textId="77777777" w:rsidR="00BA5DA7" w:rsidRDefault="00BA5DA7" w:rsidP="00C060CD">
      <w:pPr>
        <w:pStyle w:val="NormalWeb"/>
        <w:spacing w:before="0" w:beforeAutospacing="0" w:after="0" w:afterAutospacing="0" w:line="360" w:lineRule="auto"/>
        <w:jc w:val="both"/>
        <w:rPr>
          <w:rFonts w:ascii="Arial Narrow" w:hAnsi="Arial Narrow"/>
          <w:color w:val="000000"/>
          <w:sz w:val="22"/>
          <w:szCs w:val="22"/>
          <w:lang w:val="es-ES_tradnl"/>
        </w:rPr>
      </w:pPr>
    </w:p>
    <w:p w14:paraId="1F33671B" w14:textId="4D485253" w:rsidR="00BA5DA7" w:rsidRDefault="00BA5DA7" w:rsidP="00C060CD">
      <w:pPr>
        <w:pStyle w:val="NormalWeb"/>
        <w:spacing w:before="0" w:beforeAutospacing="0" w:after="0" w:afterAutospacing="0" w:line="360" w:lineRule="auto"/>
        <w:jc w:val="both"/>
        <w:rPr>
          <w:rFonts w:ascii="Arial Narrow" w:hAnsi="Arial Narrow"/>
          <w:color w:val="000000"/>
          <w:sz w:val="22"/>
          <w:szCs w:val="22"/>
          <w:lang w:val="es-ES_tradnl"/>
        </w:rPr>
      </w:pPr>
      <w:r w:rsidRPr="0003248F">
        <w:rPr>
          <w:noProof/>
          <w:lang w:val="es-CR"/>
        </w:rPr>
        <w:lastRenderedPageBreak/>
        <w:drawing>
          <wp:inline distT="0" distB="0" distL="0" distR="0" wp14:anchorId="6A8B108B" wp14:editId="5D26A64F">
            <wp:extent cx="4610100" cy="2133600"/>
            <wp:effectExtent l="0" t="0" r="0" b="0"/>
            <wp:docPr id="536" name="Imagen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n 1"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2133600"/>
                    </a:xfrm>
                    <a:prstGeom prst="rect">
                      <a:avLst/>
                    </a:prstGeom>
                    <a:noFill/>
                    <a:ln>
                      <a:noFill/>
                    </a:ln>
                  </pic:spPr>
                </pic:pic>
              </a:graphicData>
            </a:graphic>
          </wp:inline>
        </w:drawing>
      </w:r>
    </w:p>
    <w:p w14:paraId="3932D594" w14:textId="77777777" w:rsidR="00BA5DA7" w:rsidRDefault="00BA5DA7" w:rsidP="00C060CD">
      <w:pPr>
        <w:pStyle w:val="NormalWeb"/>
        <w:spacing w:before="0" w:beforeAutospacing="0" w:after="0" w:afterAutospacing="0" w:line="360" w:lineRule="auto"/>
        <w:jc w:val="both"/>
        <w:rPr>
          <w:rFonts w:ascii="Arial Narrow" w:hAnsi="Arial Narrow"/>
          <w:color w:val="000000"/>
          <w:sz w:val="22"/>
          <w:szCs w:val="22"/>
          <w:lang w:val="es-ES_tradnl"/>
        </w:rPr>
      </w:pPr>
    </w:p>
    <w:p w14:paraId="60A16A91" w14:textId="120732C1" w:rsidR="00C060CD" w:rsidRDefault="00C060CD" w:rsidP="00EB397B">
      <w:pPr>
        <w:pStyle w:val="NormalWeb"/>
        <w:spacing w:before="0" w:beforeAutospacing="0" w:after="0" w:afterAutospacing="0"/>
        <w:jc w:val="both"/>
        <w:rPr>
          <w:rFonts w:ascii="Arial Narrow" w:hAnsi="Arial Narrow"/>
          <w:sz w:val="22"/>
          <w:szCs w:val="22"/>
          <w:lang w:val="es-MX"/>
        </w:rPr>
      </w:pPr>
      <w:r w:rsidRPr="00BC7C5B">
        <w:rPr>
          <w:rFonts w:ascii="Arial Narrow" w:hAnsi="Arial Narrow"/>
          <w:color w:val="000000"/>
          <w:sz w:val="22"/>
          <w:szCs w:val="22"/>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BC7C5B">
        <w:rPr>
          <w:rFonts w:ascii="Arial Narrow" w:hAnsi="Arial Narrow"/>
          <w:sz w:val="22"/>
          <w:szCs w:val="22"/>
          <w:lang w:val="es-MX"/>
        </w:rPr>
        <w:t xml:space="preserve"> Incluye al personal clave de la gerencia u órgano de dirección de la entidad y familiares próximos a los mismos.</w:t>
      </w:r>
    </w:p>
    <w:p w14:paraId="2B8238FC" w14:textId="77777777" w:rsidR="005A1C32" w:rsidRDefault="005A1C32" w:rsidP="00C060CD">
      <w:pPr>
        <w:pStyle w:val="NormalWeb"/>
        <w:spacing w:before="0" w:beforeAutospacing="0" w:after="0" w:afterAutospacing="0" w:line="360" w:lineRule="auto"/>
        <w:jc w:val="both"/>
        <w:rPr>
          <w:rFonts w:ascii="Arial Narrow" w:hAnsi="Arial Narrow"/>
          <w:sz w:val="22"/>
          <w:szCs w:val="22"/>
          <w:lang w:val="es-MX"/>
        </w:rPr>
      </w:pPr>
    </w:p>
    <w:p w14:paraId="3DD0F323" w14:textId="77777777" w:rsidR="005A1C32" w:rsidRPr="00BC7C5B" w:rsidRDefault="005A1C32" w:rsidP="00C060CD">
      <w:pPr>
        <w:pStyle w:val="NormalWeb"/>
        <w:spacing w:before="0" w:beforeAutospacing="0" w:after="0" w:afterAutospacing="0" w:line="360" w:lineRule="auto"/>
        <w:jc w:val="both"/>
        <w:rPr>
          <w:rFonts w:ascii="Arial Narrow" w:hAnsi="Arial Narrow"/>
          <w:sz w:val="22"/>
          <w:szCs w:val="22"/>
          <w:lang w:val="es-MX"/>
        </w:rPr>
      </w:pPr>
      <w:r w:rsidRPr="005A1C32">
        <w:rPr>
          <w:rFonts w:ascii="Arial Narrow" w:hAnsi="Arial Narrow"/>
          <w:sz w:val="22"/>
          <w:szCs w:val="22"/>
          <w:lang w:val="es-MX"/>
        </w:rPr>
        <w:t>Declaraciones juradas presentadas a la Contraloría General de la República</w:t>
      </w:r>
    </w:p>
    <w:tbl>
      <w:tblPr>
        <w:tblW w:w="6860" w:type="dxa"/>
        <w:jc w:val="center"/>
        <w:tblCellMar>
          <w:left w:w="70" w:type="dxa"/>
          <w:right w:w="70" w:type="dxa"/>
        </w:tblCellMar>
        <w:tblLook w:val="04A0" w:firstRow="1" w:lastRow="0" w:firstColumn="1" w:lastColumn="0" w:noHBand="0" w:noVBand="1"/>
      </w:tblPr>
      <w:tblGrid>
        <w:gridCol w:w="1420"/>
        <w:gridCol w:w="1700"/>
        <w:gridCol w:w="537"/>
        <w:gridCol w:w="803"/>
        <w:gridCol w:w="2400"/>
      </w:tblGrid>
      <w:tr w:rsidR="00727DA1" w:rsidRPr="00727DA1" w14:paraId="7C51FE76" w14:textId="77777777" w:rsidTr="00727DA1">
        <w:trPr>
          <w:trHeight w:val="588"/>
          <w:jc w:val="center"/>
        </w:trPr>
        <w:tc>
          <w:tcPr>
            <w:tcW w:w="14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140C6C85" w14:textId="77777777" w:rsidR="00727DA1" w:rsidRPr="00727DA1" w:rsidRDefault="00727DA1" w:rsidP="00727DA1">
            <w:pPr>
              <w:jc w:val="center"/>
              <w:rPr>
                <w:rFonts w:ascii="Arial Narrow" w:hAnsi="Arial Narrow" w:cs="Calibri"/>
                <w:color w:val="FFFFFF"/>
                <w:lang w:eastAsia="es-CR"/>
              </w:rPr>
            </w:pPr>
            <w:bookmarkStart w:id="83" w:name="_Hlk41903417"/>
            <w:r w:rsidRPr="00727DA1">
              <w:rPr>
                <w:rFonts w:ascii="Arial Narrow" w:hAnsi="Arial Narrow" w:cs="Calibri"/>
                <w:color w:val="FFFFFF"/>
                <w:lang w:eastAsia="es-CR"/>
              </w:rPr>
              <w:t>Nombre funcionario</w:t>
            </w:r>
          </w:p>
        </w:tc>
        <w:tc>
          <w:tcPr>
            <w:tcW w:w="170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3BABE5E3"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Fecha de presentación</w:t>
            </w:r>
          </w:p>
        </w:tc>
        <w:tc>
          <w:tcPr>
            <w:tcW w:w="1340" w:type="dxa"/>
            <w:gridSpan w:val="2"/>
            <w:tcBorders>
              <w:top w:val="single" w:sz="8" w:space="0" w:color="auto"/>
              <w:left w:val="nil"/>
              <w:bottom w:val="single" w:sz="8" w:space="0" w:color="auto"/>
              <w:right w:val="single" w:sz="8" w:space="0" w:color="000000"/>
            </w:tcBorders>
            <w:shd w:val="clear" w:color="000000" w:fill="1F3864"/>
            <w:vAlign w:val="center"/>
            <w:hideMark/>
          </w:tcPr>
          <w:p w14:paraId="4C9EF873"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Partes relacionadas</w:t>
            </w:r>
          </w:p>
        </w:tc>
        <w:tc>
          <w:tcPr>
            <w:tcW w:w="2400" w:type="dxa"/>
            <w:vMerge w:val="restart"/>
            <w:tcBorders>
              <w:top w:val="single" w:sz="8" w:space="0" w:color="auto"/>
              <w:left w:val="nil"/>
              <w:bottom w:val="single" w:sz="8" w:space="0" w:color="000000"/>
              <w:right w:val="single" w:sz="8" w:space="0" w:color="auto"/>
            </w:tcBorders>
            <w:shd w:val="clear" w:color="000000" w:fill="1F3864"/>
            <w:noWrap/>
            <w:vAlign w:val="center"/>
            <w:hideMark/>
          </w:tcPr>
          <w:p w14:paraId="09AE3C75"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Observaciones</w:t>
            </w:r>
          </w:p>
        </w:tc>
      </w:tr>
      <w:tr w:rsidR="00727DA1" w:rsidRPr="00727DA1" w14:paraId="1A5A93B7" w14:textId="77777777" w:rsidTr="00727DA1">
        <w:trPr>
          <w:trHeight w:val="300"/>
          <w:jc w:val="center"/>
        </w:trPr>
        <w:tc>
          <w:tcPr>
            <w:tcW w:w="1420" w:type="dxa"/>
            <w:vMerge/>
            <w:tcBorders>
              <w:top w:val="single" w:sz="8" w:space="0" w:color="auto"/>
              <w:left w:val="single" w:sz="8" w:space="0" w:color="auto"/>
              <w:bottom w:val="single" w:sz="8" w:space="0" w:color="000000"/>
              <w:right w:val="single" w:sz="8" w:space="0" w:color="auto"/>
            </w:tcBorders>
            <w:vAlign w:val="center"/>
            <w:hideMark/>
          </w:tcPr>
          <w:p w14:paraId="709BEA47" w14:textId="77777777" w:rsidR="00727DA1" w:rsidRPr="00727DA1" w:rsidRDefault="00727DA1" w:rsidP="00727DA1">
            <w:pPr>
              <w:rPr>
                <w:rFonts w:ascii="Arial Narrow" w:hAnsi="Arial Narrow" w:cs="Calibri"/>
                <w:color w:val="FFFFFF"/>
                <w:lang w:eastAsia="es-CR"/>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287797E9" w14:textId="77777777" w:rsidR="00727DA1" w:rsidRPr="00727DA1" w:rsidRDefault="00727DA1" w:rsidP="00727DA1">
            <w:pPr>
              <w:rPr>
                <w:rFonts w:ascii="Arial Narrow" w:hAnsi="Arial Narrow" w:cs="Calibri"/>
                <w:color w:val="FFFFFF"/>
                <w:lang w:eastAsia="es-CR"/>
              </w:rPr>
            </w:pPr>
          </w:p>
        </w:tc>
        <w:tc>
          <w:tcPr>
            <w:tcW w:w="537" w:type="dxa"/>
            <w:tcBorders>
              <w:top w:val="nil"/>
              <w:left w:val="nil"/>
              <w:bottom w:val="nil"/>
              <w:right w:val="single" w:sz="8" w:space="0" w:color="auto"/>
            </w:tcBorders>
            <w:shd w:val="clear" w:color="000000" w:fill="1F3864"/>
            <w:noWrap/>
            <w:vAlign w:val="center"/>
            <w:hideMark/>
          </w:tcPr>
          <w:p w14:paraId="0F0B91B3"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SI</w:t>
            </w:r>
          </w:p>
        </w:tc>
        <w:tc>
          <w:tcPr>
            <w:tcW w:w="803" w:type="dxa"/>
            <w:tcBorders>
              <w:top w:val="nil"/>
              <w:left w:val="nil"/>
              <w:bottom w:val="nil"/>
              <w:right w:val="single" w:sz="8" w:space="0" w:color="auto"/>
            </w:tcBorders>
            <w:shd w:val="clear" w:color="000000" w:fill="1F3864"/>
            <w:noWrap/>
            <w:vAlign w:val="center"/>
            <w:hideMark/>
          </w:tcPr>
          <w:p w14:paraId="49E14184"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 xml:space="preserve">NO </w:t>
            </w:r>
          </w:p>
        </w:tc>
        <w:tc>
          <w:tcPr>
            <w:tcW w:w="2400" w:type="dxa"/>
            <w:vMerge/>
            <w:tcBorders>
              <w:top w:val="single" w:sz="8" w:space="0" w:color="auto"/>
              <w:left w:val="nil"/>
              <w:bottom w:val="single" w:sz="8" w:space="0" w:color="000000"/>
              <w:right w:val="single" w:sz="8" w:space="0" w:color="auto"/>
            </w:tcBorders>
            <w:vAlign w:val="center"/>
            <w:hideMark/>
          </w:tcPr>
          <w:p w14:paraId="619B3559" w14:textId="77777777" w:rsidR="00727DA1" w:rsidRPr="00727DA1" w:rsidRDefault="00727DA1" w:rsidP="00727DA1">
            <w:pPr>
              <w:rPr>
                <w:rFonts w:ascii="Arial Narrow" w:hAnsi="Arial Narrow" w:cs="Calibri"/>
                <w:color w:val="FFFFFF"/>
                <w:lang w:eastAsia="es-CR"/>
              </w:rPr>
            </w:pPr>
          </w:p>
        </w:tc>
      </w:tr>
      <w:tr w:rsidR="00727DA1" w:rsidRPr="00727DA1" w14:paraId="3AD5DCBF" w14:textId="77777777" w:rsidTr="00727DA1">
        <w:trPr>
          <w:trHeight w:val="30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1FE19B0A"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1700" w:type="dxa"/>
            <w:tcBorders>
              <w:top w:val="nil"/>
              <w:left w:val="nil"/>
              <w:bottom w:val="single" w:sz="8" w:space="0" w:color="auto"/>
              <w:right w:val="single" w:sz="8" w:space="0" w:color="auto"/>
            </w:tcBorders>
            <w:shd w:val="clear" w:color="auto" w:fill="auto"/>
            <w:noWrap/>
            <w:vAlign w:val="center"/>
            <w:hideMark/>
          </w:tcPr>
          <w:p w14:paraId="2D059405"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537" w:type="dxa"/>
            <w:tcBorders>
              <w:top w:val="single" w:sz="8" w:space="0" w:color="auto"/>
              <w:left w:val="nil"/>
              <w:bottom w:val="single" w:sz="8" w:space="0" w:color="auto"/>
              <w:right w:val="single" w:sz="8" w:space="0" w:color="auto"/>
            </w:tcBorders>
            <w:shd w:val="clear" w:color="auto" w:fill="auto"/>
            <w:noWrap/>
            <w:vAlign w:val="center"/>
            <w:hideMark/>
          </w:tcPr>
          <w:p w14:paraId="4A0C3EEF"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803" w:type="dxa"/>
            <w:tcBorders>
              <w:top w:val="single" w:sz="8" w:space="0" w:color="auto"/>
              <w:left w:val="nil"/>
              <w:bottom w:val="single" w:sz="8" w:space="0" w:color="auto"/>
              <w:right w:val="single" w:sz="8" w:space="0" w:color="auto"/>
            </w:tcBorders>
            <w:shd w:val="clear" w:color="auto" w:fill="auto"/>
            <w:noWrap/>
            <w:vAlign w:val="center"/>
            <w:hideMark/>
          </w:tcPr>
          <w:p w14:paraId="52D73CBA"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2400" w:type="dxa"/>
            <w:tcBorders>
              <w:top w:val="nil"/>
              <w:left w:val="nil"/>
              <w:bottom w:val="single" w:sz="8" w:space="0" w:color="auto"/>
              <w:right w:val="single" w:sz="8" w:space="0" w:color="auto"/>
            </w:tcBorders>
            <w:shd w:val="clear" w:color="auto" w:fill="auto"/>
            <w:noWrap/>
            <w:vAlign w:val="center"/>
            <w:hideMark/>
          </w:tcPr>
          <w:p w14:paraId="2641869C"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r>
      <w:tr w:rsidR="00727DA1" w:rsidRPr="00727DA1" w14:paraId="6BF654C9" w14:textId="77777777" w:rsidTr="00727DA1">
        <w:trPr>
          <w:trHeight w:val="30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39826F91"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1700" w:type="dxa"/>
            <w:tcBorders>
              <w:top w:val="nil"/>
              <w:left w:val="nil"/>
              <w:bottom w:val="single" w:sz="8" w:space="0" w:color="auto"/>
              <w:right w:val="single" w:sz="8" w:space="0" w:color="auto"/>
            </w:tcBorders>
            <w:shd w:val="clear" w:color="auto" w:fill="auto"/>
            <w:noWrap/>
            <w:vAlign w:val="center"/>
            <w:hideMark/>
          </w:tcPr>
          <w:p w14:paraId="5BFEE1E5"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537" w:type="dxa"/>
            <w:tcBorders>
              <w:top w:val="nil"/>
              <w:left w:val="nil"/>
              <w:bottom w:val="single" w:sz="8" w:space="0" w:color="auto"/>
              <w:right w:val="single" w:sz="8" w:space="0" w:color="auto"/>
            </w:tcBorders>
            <w:shd w:val="clear" w:color="auto" w:fill="auto"/>
            <w:noWrap/>
            <w:vAlign w:val="center"/>
            <w:hideMark/>
          </w:tcPr>
          <w:p w14:paraId="5C2CEE53"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803" w:type="dxa"/>
            <w:tcBorders>
              <w:top w:val="nil"/>
              <w:left w:val="nil"/>
              <w:bottom w:val="single" w:sz="8" w:space="0" w:color="auto"/>
              <w:right w:val="single" w:sz="8" w:space="0" w:color="auto"/>
            </w:tcBorders>
            <w:shd w:val="clear" w:color="auto" w:fill="auto"/>
            <w:noWrap/>
            <w:vAlign w:val="center"/>
            <w:hideMark/>
          </w:tcPr>
          <w:p w14:paraId="42BFC1B7"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2400" w:type="dxa"/>
            <w:tcBorders>
              <w:top w:val="nil"/>
              <w:left w:val="nil"/>
              <w:bottom w:val="single" w:sz="8" w:space="0" w:color="auto"/>
              <w:right w:val="single" w:sz="8" w:space="0" w:color="auto"/>
            </w:tcBorders>
            <w:shd w:val="clear" w:color="auto" w:fill="auto"/>
            <w:noWrap/>
            <w:vAlign w:val="center"/>
            <w:hideMark/>
          </w:tcPr>
          <w:p w14:paraId="517761F8"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r>
      <w:tr w:rsidR="00727DA1" w:rsidRPr="00727DA1" w14:paraId="6AEB2FC1" w14:textId="77777777" w:rsidTr="00727DA1">
        <w:trPr>
          <w:trHeight w:val="30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641FA039"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1700" w:type="dxa"/>
            <w:tcBorders>
              <w:top w:val="nil"/>
              <w:left w:val="nil"/>
              <w:bottom w:val="single" w:sz="8" w:space="0" w:color="auto"/>
              <w:right w:val="single" w:sz="8" w:space="0" w:color="auto"/>
            </w:tcBorders>
            <w:shd w:val="clear" w:color="auto" w:fill="auto"/>
            <w:noWrap/>
            <w:vAlign w:val="center"/>
            <w:hideMark/>
          </w:tcPr>
          <w:p w14:paraId="2C5298A1"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537" w:type="dxa"/>
            <w:tcBorders>
              <w:top w:val="nil"/>
              <w:left w:val="nil"/>
              <w:bottom w:val="single" w:sz="8" w:space="0" w:color="auto"/>
              <w:right w:val="single" w:sz="8" w:space="0" w:color="auto"/>
            </w:tcBorders>
            <w:shd w:val="clear" w:color="auto" w:fill="auto"/>
            <w:noWrap/>
            <w:vAlign w:val="center"/>
            <w:hideMark/>
          </w:tcPr>
          <w:p w14:paraId="77B61DDE"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803" w:type="dxa"/>
            <w:tcBorders>
              <w:top w:val="nil"/>
              <w:left w:val="nil"/>
              <w:bottom w:val="single" w:sz="8" w:space="0" w:color="auto"/>
              <w:right w:val="single" w:sz="8" w:space="0" w:color="auto"/>
            </w:tcBorders>
            <w:shd w:val="clear" w:color="auto" w:fill="auto"/>
            <w:noWrap/>
            <w:vAlign w:val="center"/>
            <w:hideMark/>
          </w:tcPr>
          <w:p w14:paraId="20A4D57F"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c>
          <w:tcPr>
            <w:tcW w:w="2400" w:type="dxa"/>
            <w:tcBorders>
              <w:top w:val="nil"/>
              <w:left w:val="nil"/>
              <w:bottom w:val="single" w:sz="8" w:space="0" w:color="auto"/>
              <w:right w:val="single" w:sz="8" w:space="0" w:color="auto"/>
            </w:tcBorders>
            <w:shd w:val="clear" w:color="auto" w:fill="auto"/>
            <w:noWrap/>
            <w:vAlign w:val="center"/>
            <w:hideMark/>
          </w:tcPr>
          <w:p w14:paraId="6E9F28C0" w14:textId="77777777" w:rsidR="00727DA1" w:rsidRPr="00727DA1" w:rsidRDefault="00727DA1" w:rsidP="00727DA1">
            <w:pPr>
              <w:rPr>
                <w:rFonts w:ascii="Arial Narrow" w:hAnsi="Arial Narrow" w:cs="Calibri"/>
                <w:color w:val="000000"/>
                <w:lang w:eastAsia="es-CR"/>
              </w:rPr>
            </w:pPr>
            <w:r w:rsidRPr="00727DA1">
              <w:rPr>
                <w:rFonts w:ascii="Arial Narrow" w:hAnsi="Arial Narrow" w:cs="Calibri"/>
                <w:color w:val="000000"/>
                <w:lang w:eastAsia="es-CR"/>
              </w:rPr>
              <w:t> </w:t>
            </w:r>
          </w:p>
        </w:tc>
      </w:tr>
    </w:tbl>
    <w:p w14:paraId="5B93EF6E" w14:textId="77777777" w:rsidR="00CB4CC6" w:rsidRDefault="00CB4CC6" w:rsidP="00232486">
      <w:pPr>
        <w:pStyle w:val="NormalWeb"/>
        <w:spacing w:before="0" w:beforeAutospacing="0" w:after="0" w:afterAutospacing="0" w:line="360" w:lineRule="auto"/>
        <w:jc w:val="center"/>
        <w:rPr>
          <w:rFonts w:ascii="Arial Narrow" w:hAnsi="Arial Narrow"/>
          <w:sz w:val="22"/>
          <w:szCs w:val="22"/>
          <w:lang w:val="es-MX"/>
        </w:rPr>
      </w:pPr>
    </w:p>
    <w:p w14:paraId="55553397" w14:textId="77777777" w:rsidR="00F178ED" w:rsidRPr="00BC7C5B" w:rsidRDefault="00F178ED" w:rsidP="00F178ED">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Pr>
          <w:rFonts w:ascii="Arial Narrow" w:hAnsi="Arial Narrow"/>
          <w:b/>
          <w:sz w:val="22"/>
          <w:szCs w:val="22"/>
          <w:u w:val="single"/>
          <w:lang w:val="es-MX"/>
        </w:rPr>
        <w:t>GA</w:t>
      </w:r>
      <w:r w:rsidRPr="00BC7C5B">
        <w:rPr>
          <w:rFonts w:ascii="Arial Narrow" w:hAnsi="Arial Narrow"/>
          <w:b/>
          <w:sz w:val="22"/>
          <w:szCs w:val="22"/>
          <w:u w:val="single"/>
          <w:lang w:val="es-MX"/>
        </w:rPr>
        <w:t xml:space="preserve"> NICSP 20):</w:t>
      </w:r>
    </w:p>
    <w:p w14:paraId="3953F826" w14:textId="099B4E6E" w:rsidR="00BA5DA7" w:rsidRPr="00D0431F" w:rsidRDefault="00BA5DA7" w:rsidP="00BA5DA7">
      <w:pPr>
        <w:pStyle w:val="NormalWeb"/>
        <w:spacing w:before="0" w:beforeAutospacing="0" w:after="0" w:afterAutospacing="0"/>
        <w:jc w:val="both"/>
        <w:rPr>
          <w:rFonts w:ascii="Arial Narrow" w:hAnsi="Arial Narrow"/>
          <w:b/>
          <w:sz w:val="22"/>
          <w:szCs w:val="22"/>
          <w:u w:val="single"/>
          <w:lang w:val="es-MX"/>
        </w:rPr>
      </w:pPr>
      <w:r>
        <w:rPr>
          <w:rFonts w:ascii="Arial Narrow" w:hAnsi="Arial Narrow"/>
          <w:sz w:val="22"/>
          <w:szCs w:val="22"/>
          <w:lang w:val="es-ES_tradnl"/>
        </w:rPr>
        <w:t>Como parte del proceso de implementación se tiene programado la realización del análisis de la relación que tiene la Municipalidad con el comité Cantonal de Deportes y Recreación (CCDR), para establecer la información que se debe revelar de acuerdo con el control y beneficio en el potencial de servicio que brinda la Municipalidad a través de la gestión que realiza el CCDR a la ciudadanía del Cantón, en pro de lograr el bienestar en la salud física y mental, así como en la recreación de la población.</w:t>
      </w:r>
    </w:p>
    <w:p w14:paraId="2E5F7F16" w14:textId="58083E2E" w:rsidR="00727DA1" w:rsidRDefault="00727DA1" w:rsidP="00F178ED">
      <w:pPr>
        <w:spacing w:line="360" w:lineRule="auto"/>
        <w:ind w:right="51"/>
        <w:jc w:val="both"/>
        <w:rPr>
          <w:rFonts w:ascii="Arial Narrow" w:hAnsi="Arial Narrow"/>
          <w:lang w:val="es-MX"/>
        </w:rPr>
      </w:pPr>
    </w:p>
    <w:p w14:paraId="4F465D5A" w14:textId="77777777" w:rsidR="00BA5DA7" w:rsidRPr="00BA5DA7" w:rsidRDefault="00BA5DA7" w:rsidP="00F178ED">
      <w:pPr>
        <w:spacing w:line="360" w:lineRule="auto"/>
        <w:ind w:right="51"/>
        <w:jc w:val="both"/>
        <w:rPr>
          <w:rFonts w:ascii="Arial Narrow" w:hAnsi="Arial Narrow"/>
          <w:lang w:val="es-MX"/>
        </w:rPr>
      </w:pPr>
    </w:p>
    <w:p w14:paraId="209B4CCE" w14:textId="77777777" w:rsidR="00AB3063" w:rsidRPr="0042740E" w:rsidRDefault="00D557F7" w:rsidP="00CB4CC6">
      <w:pPr>
        <w:pStyle w:val="Ttulo3"/>
        <w:spacing w:before="0" w:line="360" w:lineRule="auto"/>
        <w:jc w:val="both"/>
        <w:rPr>
          <w:rFonts w:ascii="Arial Narrow" w:hAnsi="Arial Narrow"/>
          <w:color w:val="002060"/>
          <w:sz w:val="24"/>
          <w:szCs w:val="24"/>
          <w:lang w:val="es-CR"/>
        </w:rPr>
      </w:pPr>
      <w:bookmarkStart w:id="84" w:name="_Toc54961686"/>
      <w:bookmarkStart w:id="85" w:name="_Toc107475760"/>
      <w:bookmarkEnd w:id="83"/>
      <w:r w:rsidRPr="0042740E">
        <w:rPr>
          <w:rFonts w:ascii="Arial Narrow" w:hAnsi="Arial Narrow"/>
          <w:color w:val="002060"/>
          <w:sz w:val="24"/>
          <w:szCs w:val="24"/>
          <w:lang w:val="es-CR"/>
        </w:rPr>
        <w:t>NICSP 21- Deterioro del Valor de Activos No Generadores de Efectivo</w:t>
      </w:r>
      <w:bookmarkEnd w:id="84"/>
      <w:r w:rsidR="00AB4182" w:rsidRPr="0042740E">
        <w:rPr>
          <w:rFonts w:ascii="Arial Narrow" w:hAnsi="Arial Narrow"/>
          <w:color w:val="002060"/>
          <w:sz w:val="24"/>
          <w:szCs w:val="24"/>
          <w:lang w:val="es-CR"/>
        </w:rPr>
        <w:t>:</w:t>
      </w:r>
      <w:bookmarkEnd w:id="85"/>
      <w:r w:rsidRPr="0042740E">
        <w:rPr>
          <w:rFonts w:ascii="Arial Narrow" w:hAnsi="Arial Narrow"/>
          <w:color w:val="002060"/>
          <w:sz w:val="24"/>
          <w:szCs w:val="24"/>
          <w:lang w:val="es-CR"/>
        </w:rPr>
        <w:t xml:space="preserve"> </w:t>
      </w:r>
    </w:p>
    <w:p w14:paraId="00DE3E33" w14:textId="77777777" w:rsidR="00232486" w:rsidRDefault="00232486" w:rsidP="00EB397B">
      <w:pPr>
        <w:jc w:val="both"/>
        <w:rPr>
          <w:rFonts w:ascii="Arial Narrow" w:hAnsi="Arial Narrow"/>
          <w:lang w:val="es-MX"/>
        </w:rPr>
      </w:pPr>
    </w:p>
    <w:p w14:paraId="6904E951"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21 Deterioro del Valor de Activos No Generadores de Efectivo</w:t>
      </w:r>
    </w:p>
    <w:p w14:paraId="7C77AA81"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15D5199E"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7A62AD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B44748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C37265F" w14:textId="2FB0A5EE" w:rsidR="00D00BB5" w:rsidRPr="00D00BB5" w:rsidRDefault="00BA5DA7" w:rsidP="00D00BB5">
            <w:pPr>
              <w:jc w:val="center"/>
              <w:rPr>
                <w:rFonts w:ascii="Arial Narrow" w:hAnsi="Arial Narrow" w:cs="Calibri"/>
                <w:color w:val="000000"/>
                <w:lang w:eastAsia="es-CR"/>
              </w:rPr>
            </w:pPr>
            <w:r>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6AC807B7"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6DCE56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35965E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0CC5C270" w14:textId="77777777" w:rsidR="00D557F7" w:rsidRPr="00BC7C5B" w:rsidRDefault="00D557F7" w:rsidP="00082CFF">
      <w:pPr>
        <w:spacing w:line="360" w:lineRule="auto"/>
        <w:ind w:right="51"/>
        <w:jc w:val="both"/>
        <w:rPr>
          <w:rFonts w:ascii="Arial Narrow" w:hAnsi="Arial Narrow"/>
        </w:rPr>
      </w:pPr>
    </w:p>
    <w:p w14:paraId="19C0F7BD" w14:textId="77777777" w:rsidR="00F11899" w:rsidRPr="00BC7C5B" w:rsidRDefault="008D6751" w:rsidP="00F11899">
      <w:pPr>
        <w:pStyle w:val="NormalWeb"/>
        <w:spacing w:before="0" w:beforeAutospacing="0" w:after="0" w:afterAutospacing="0" w:line="360" w:lineRule="auto"/>
        <w:jc w:val="both"/>
        <w:rPr>
          <w:rFonts w:ascii="Arial Narrow" w:hAnsi="Arial Narrow"/>
          <w:b/>
          <w:bCs/>
          <w:sz w:val="22"/>
          <w:szCs w:val="22"/>
          <w:lang w:val="es-MX"/>
        </w:rPr>
      </w:pPr>
      <w:r>
        <w:rPr>
          <w:rFonts w:ascii="Arial Narrow" w:hAnsi="Arial Narrow"/>
          <w:b/>
          <w:bCs/>
          <w:sz w:val="22"/>
          <w:szCs w:val="22"/>
          <w:lang w:val="es-MX"/>
        </w:rPr>
        <w:lastRenderedPageBreak/>
        <w:t xml:space="preserve">Lo relacionado con Pandemia </w:t>
      </w:r>
      <w:r w:rsidR="00F11899" w:rsidRPr="00BC7C5B">
        <w:rPr>
          <w:rFonts w:ascii="Arial Narrow" w:hAnsi="Arial Narrow"/>
          <w:b/>
          <w:bCs/>
          <w:sz w:val="22"/>
          <w:szCs w:val="22"/>
          <w:lang w:val="es-MX"/>
        </w:rPr>
        <w:t>se establece en la nota de Impacto de Pandemia</w:t>
      </w:r>
      <w:r>
        <w:rPr>
          <w:rFonts w:ascii="Arial Narrow" w:hAnsi="Arial Narrow"/>
          <w:b/>
          <w:bCs/>
          <w:sz w:val="22"/>
          <w:szCs w:val="22"/>
          <w:lang w:val="es-MX"/>
        </w:rPr>
        <w:t xml:space="preserve">, si poseen </w:t>
      </w:r>
      <w:r w:rsidRPr="008D6751">
        <w:rPr>
          <w:rFonts w:ascii="Arial Narrow" w:hAnsi="Arial Narrow"/>
          <w:b/>
          <w:bCs/>
          <w:sz w:val="22"/>
          <w:szCs w:val="22"/>
          <w:lang w:val="es-MX"/>
        </w:rPr>
        <w:t>Deterioro del Valor de Activos No Generadores de Efectivo</w:t>
      </w:r>
      <w:r>
        <w:rPr>
          <w:rFonts w:ascii="Arial Narrow" w:hAnsi="Arial Narrow"/>
          <w:b/>
          <w:bCs/>
          <w:sz w:val="22"/>
          <w:szCs w:val="22"/>
          <w:lang w:val="es-MX"/>
        </w:rPr>
        <w:t>, que no tiene relación con la Pandemia, si se debe hacer la revelación a continuación:</w:t>
      </w:r>
    </w:p>
    <w:p w14:paraId="1AECD837" w14:textId="77777777" w:rsidR="008D6751" w:rsidRPr="0042740E" w:rsidRDefault="008D6751" w:rsidP="008D6751">
      <w:pPr>
        <w:rPr>
          <w:rFonts w:ascii="Arial Narrow" w:hAnsi="Arial Narrow"/>
          <w:lang w:val="es-CR" w:eastAsia="es-CR"/>
        </w:rPr>
      </w:pPr>
      <w:r w:rsidRPr="00BC7C5B">
        <w:rPr>
          <w:rFonts w:ascii="Arial Narrow" w:hAnsi="Arial Narrow"/>
          <w:b/>
          <w:u w:val="single"/>
          <w:lang w:val="es-MX"/>
        </w:rPr>
        <w:t>Revelación</w:t>
      </w:r>
      <w:r>
        <w:rPr>
          <w:rFonts w:ascii="Arial Narrow" w:hAnsi="Arial Narrow"/>
          <w:b/>
          <w:u w:val="single"/>
          <w:lang w:val="es-MX"/>
        </w:rPr>
        <w:t xml:space="preserve"> Suficiente</w:t>
      </w:r>
      <w:r w:rsidRPr="00BC7C5B">
        <w:rPr>
          <w:rFonts w:ascii="Arial Narrow" w:hAnsi="Arial Narrow"/>
          <w:b/>
          <w:u w:val="single"/>
          <w:lang w:val="es-MX"/>
        </w:rPr>
        <w:t xml:space="preserve">: (ver </w:t>
      </w:r>
      <w:r>
        <w:rPr>
          <w:rFonts w:ascii="Arial Narrow" w:hAnsi="Arial Narrow"/>
          <w:b/>
          <w:u w:val="single"/>
          <w:lang w:val="es-MX"/>
        </w:rPr>
        <w:t xml:space="preserve">GA </w:t>
      </w:r>
      <w:r w:rsidRPr="00BC7C5B">
        <w:rPr>
          <w:rFonts w:ascii="Arial Narrow" w:hAnsi="Arial Narrow"/>
          <w:b/>
          <w:u w:val="single"/>
          <w:lang w:val="es-MX"/>
        </w:rPr>
        <w:t>NICSP 2</w:t>
      </w:r>
      <w:r>
        <w:rPr>
          <w:rFonts w:ascii="Arial Narrow" w:hAnsi="Arial Narrow"/>
          <w:b/>
          <w:u w:val="single"/>
          <w:lang w:val="es-MX"/>
        </w:rPr>
        <w:t>1</w:t>
      </w:r>
      <w:r w:rsidRPr="00BC7C5B">
        <w:rPr>
          <w:rFonts w:ascii="Arial Narrow" w:hAnsi="Arial Narrow"/>
          <w:b/>
          <w:u w:val="single"/>
          <w:lang w:val="es-MX"/>
        </w:rPr>
        <w:t>):</w:t>
      </w:r>
    </w:p>
    <w:p w14:paraId="151A7FCA" w14:textId="77777777" w:rsidR="00EB397B" w:rsidRDefault="00EB397B" w:rsidP="00BA5DA7">
      <w:pPr>
        <w:pStyle w:val="NormalWeb"/>
        <w:spacing w:before="0" w:beforeAutospacing="0" w:after="0" w:afterAutospacing="0"/>
        <w:jc w:val="both"/>
        <w:rPr>
          <w:rFonts w:ascii="Arial Narrow" w:hAnsi="Arial Narrow"/>
          <w:bCs/>
          <w:sz w:val="22"/>
          <w:szCs w:val="22"/>
          <w:lang w:val="es-MX"/>
        </w:rPr>
      </w:pPr>
    </w:p>
    <w:p w14:paraId="22D07F4E" w14:textId="0CFB05CF" w:rsidR="00BA5DA7" w:rsidRPr="004673F8" w:rsidRDefault="00BA5DA7" w:rsidP="00BA5DA7">
      <w:pPr>
        <w:pStyle w:val="NormalWeb"/>
        <w:spacing w:before="0" w:beforeAutospacing="0" w:after="0" w:afterAutospacing="0"/>
        <w:jc w:val="both"/>
        <w:rPr>
          <w:rFonts w:ascii="Arial Narrow" w:hAnsi="Arial Narrow"/>
          <w:bCs/>
          <w:sz w:val="22"/>
          <w:szCs w:val="22"/>
          <w:lang w:val="es-MX"/>
        </w:rPr>
      </w:pPr>
      <w:r w:rsidRPr="004673F8">
        <w:rPr>
          <w:rFonts w:ascii="Arial Narrow" w:hAnsi="Arial Narrow"/>
          <w:bCs/>
          <w:sz w:val="22"/>
          <w:szCs w:val="22"/>
          <w:lang w:val="es-MX"/>
        </w:rPr>
        <w:t xml:space="preserve">Si bien la norma debe ser aplicada por la Municipalidad, tal como se indica en el Apartado II Efecto en el deterioro de acuerdo con la NICSP 21 y 26, así como en la Nota relacionada con la NICSP 21 </w:t>
      </w:r>
      <w:r w:rsidRPr="004673F8">
        <w:rPr>
          <w:rFonts w:ascii="Arial Narrow" w:hAnsi="Arial Narrow" w:cs="Arial"/>
          <w:bCs/>
          <w:sz w:val="22"/>
          <w:szCs w:val="22"/>
          <w:lang w:val="es-MX"/>
        </w:rPr>
        <w:t>l</w:t>
      </w:r>
      <w:r w:rsidRPr="0042740E">
        <w:rPr>
          <w:rFonts w:ascii="Arial Narrow" w:hAnsi="Arial Narrow" w:cs="Arial"/>
          <w:bCs/>
          <w:sz w:val="22"/>
          <w:szCs w:val="22"/>
          <w:lang w:val="es-CR"/>
        </w:rPr>
        <w:t xml:space="preserve">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 dicho proceso se tiene previsto realizar la clasificación de los activos en generadores y no generadores de efectivo, Sin embargo, la labor no ha concluido aún. No obstante, es pertinente indicar que en la labor realizada no se han </w:t>
      </w:r>
      <w:r w:rsidRPr="004673F8">
        <w:rPr>
          <w:rFonts w:ascii="Arial Narrow" w:hAnsi="Arial Narrow"/>
          <w:bCs/>
          <w:sz w:val="22"/>
          <w:szCs w:val="22"/>
          <w:lang w:val="es-MX"/>
        </w:rPr>
        <w:t>identificado</w:t>
      </w:r>
      <w:r>
        <w:rPr>
          <w:rFonts w:ascii="Arial Narrow" w:hAnsi="Arial Narrow"/>
          <w:bCs/>
          <w:sz w:val="22"/>
          <w:szCs w:val="22"/>
          <w:lang w:val="es-MX"/>
        </w:rPr>
        <w:t xml:space="preserve"> indicio de que alguno de</w:t>
      </w:r>
      <w:r w:rsidRPr="004673F8">
        <w:rPr>
          <w:rFonts w:ascii="Arial Narrow" w:hAnsi="Arial Narrow"/>
          <w:bCs/>
          <w:sz w:val="22"/>
          <w:szCs w:val="22"/>
          <w:lang w:val="es-MX"/>
        </w:rPr>
        <w:t xml:space="preserve"> los activos </w:t>
      </w:r>
      <w:r w:rsidR="00077644">
        <w:rPr>
          <w:rFonts w:ascii="Arial Narrow" w:hAnsi="Arial Narrow"/>
          <w:bCs/>
          <w:sz w:val="22"/>
          <w:szCs w:val="22"/>
          <w:lang w:val="es-MX"/>
        </w:rPr>
        <w:t xml:space="preserve">haya sido </w:t>
      </w:r>
      <w:r w:rsidRPr="004673F8">
        <w:rPr>
          <w:rFonts w:ascii="Arial Narrow" w:hAnsi="Arial Narrow"/>
          <w:bCs/>
          <w:sz w:val="22"/>
          <w:szCs w:val="22"/>
          <w:lang w:val="es-MX"/>
        </w:rPr>
        <w:t>sujeto a la determinación del deterioro de su valor.</w:t>
      </w:r>
    </w:p>
    <w:p w14:paraId="39236EAE" w14:textId="25BF8558" w:rsidR="00D557F7" w:rsidRDefault="00D557F7" w:rsidP="00082CFF">
      <w:pPr>
        <w:spacing w:line="360" w:lineRule="auto"/>
        <w:ind w:right="51"/>
        <w:jc w:val="both"/>
        <w:rPr>
          <w:rFonts w:ascii="Arial Narrow" w:hAnsi="Arial Narrow"/>
          <w:lang w:val="es-MX"/>
        </w:rPr>
      </w:pPr>
    </w:p>
    <w:p w14:paraId="1F59D7BD" w14:textId="77777777" w:rsidR="00DC05A7" w:rsidRPr="0042740E" w:rsidRDefault="00D557F7" w:rsidP="00CB4CC6">
      <w:pPr>
        <w:pStyle w:val="Ttulo3"/>
        <w:spacing w:before="0"/>
        <w:jc w:val="both"/>
        <w:rPr>
          <w:rFonts w:ascii="Arial Narrow" w:hAnsi="Arial Narrow"/>
          <w:color w:val="002060"/>
          <w:sz w:val="24"/>
          <w:szCs w:val="24"/>
          <w:lang w:val="es-CR"/>
        </w:rPr>
      </w:pPr>
      <w:bookmarkStart w:id="86" w:name="_Toc107475761"/>
      <w:r w:rsidRPr="0042740E">
        <w:rPr>
          <w:rFonts w:ascii="Arial Narrow" w:hAnsi="Arial Narrow"/>
          <w:color w:val="002060"/>
          <w:sz w:val="24"/>
          <w:szCs w:val="24"/>
          <w:lang w:val="es-CR"/>
        </w:rPr>
        <w:t xml:space="preserve">NICSP 22 </w:t>
      </w:r>
      <w:r w:rsidR="0076742B" w:rsidRPr="0042740E">
        <w:rPr>
          <w:rFonts w:ascii="Arial Narrow" w:hAnsi="Arial Narrow"/>
          <w:color w:val="002060"/>
          <w:sz w:val="24"/>
          <w:szCs w:val="24"/>
          <w:lang w:val="es-CR"/>
        </w:rPr>
        <w:t>-</w:t>
      </w:r>
      <w:r w:rsidR="00687527" w:rsidRPr="0042740E">
        <w:rPr>
          <w:rFonts w:ascii="Arial Narrow" w:hAnsi="Arial Narrow"/>
          <w:color w:val="002060"/>
          <w:sz w:val="24"/>
          <w:szCs w:val="24"/>
          <w:lang w:val="es-CR"/>
        </w:rPr>
        <w:t xml:space="preserve">Revelación de información Financiera sobre el </w:t>
      </w:r>
      <w:r w:rsidR="0076742B" w:rsidRPr="0042740E">
        <w:rPr>
          <w:rFonts w:ascii="Arial Narrow" w:hAnsi="Arial Narrow"/>
          <w:color w:val="002060"/>
          <w:sz w:val="24"/>
          <w:szCs w:val="24"/>
          <w:lang w:val="es-CR"/>
        </w:rPr>
        <w:t>Sector Gobierno Central</w:t>
      </w:r>
      <w:r w:rsidR="00AB4182" w:rsidRPr="0042740E">
        <w:rPr>
          <w:rFonts w:ascii="Arial Narrow" w:hAnsi="Arial Narrow"/>
          <w:color w:val="002060"/>
          <w:sz w:val="24"/>
          <w:szCs w:val="24"/>
          <w:lang w:val="es-CR"/>
        </w:rPr>
        <w:t>:</w:t>
      </w:r>
      <w:bookmarkEnd w:id="86"/>
    </w:p>
    <w:p w14:paraId="54B62EEC" w14:textId="77777777" w:rsidR="00CB4CC6" w:rsidRPr="0042740E" w:rsidRDefault="00CB4CC6" w:rsidP="00232486">
      <w:pPr>
        <w:spacing w:line="360" w:lineRule="auto"/>
        <w:jc w:val="both"/>
        <w:rPr>
          <w:lang w:val="es-CR" w:eastAsia="es-CR"/>
        </w:rPr>
      </w:pPr>
    </w:p>
    <w:p w14:paraId="6C32F597"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22 Revelación de información financiera sobre el sector Gobierno Central.</w:t>
      </w:r>
    </w:p>
    <w:p w14:paraId="7A04843C"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1A51DEAC"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8398F1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1D81D1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AE1B6F3"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0348B2D"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ACC23C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4854874" w14:textId="48383219" w:rsidR="00D00BB5" w:rsidRPr="00D00BB5" w:rsidRDefault="00077644" w:rsidP="00D00BB5">
            <w:pPr>
              <w:jc w:val="center"/>
              <w:rPr>
                <w:rFonts w:ascii="Arial Narrow" w:hAnsi="Arial Narrow" w:cs="Calibri"/>
                <w:color w:val="000000"/>
                <w:lang w:eastAsia="es-CR"/>
              </w:rPr>
            </w:pPr>
            <w:r>
              <w:rPr>
                <w:rFonts w:ascii="Arial Narrow" w:hAnsi="Arial Narrow" w:cs="Calibri"/>
                <w:color w:val="000000"/>
                <w:lang w:eastAsia="es-CR"/>
              </w:rPr>
              <w:t>1</w:t>
            </w:r>
          </w:p>
        </w:tc>
      </w:tr>
    </w:tbl>
    <w:p w14:paraId="13323BA5" w14:textId="77777777" w:rsidR="00F11899" w:rsidRPr="00BC7C5B" w:rsidRDefault="00F11899" w:rsidP="00F11899">
      <w:pPr>
        <w:pStyle w:val="NormalWeb"/>
        <w:spacing w:before="0" w:beforeAutospacing="0" w:after="0" w:afterAutospacing="0" w:line="360" w:lineRule="auto"/>
        <w:jc w:val="both"/>
        <w:rPr>
          <w:rFonts w:ascii="Arial Narrow" w:hAnsi="Arial Narrow"/>
          <w:sz w:val="22"/>
          <w:szCs w:val="22"/>
          <w:lang w:val="es-MX"/>
        </w:rPr>
      </w:pPr>
    </w:p>
    <w:p w14:paraId="0926F2D3" w14:textId="77777777" w:rsidR="00D557F7" w:rsidRPr="0042740E" w:rsidRDefault="001171EA" w:rsidP="00D557F7">
      <w:pPr>
        <w:rPr>
          <w:rFonts w:ascii="Arial Narrow" w:hAnsi="Arial Narrow"/>
          <w:lang w:val="es-CR" w:eastAsia="es-CR"/>
        </w:rPr>
      </w:pPr>
      <w:r w:rsidRPr="00BC7C5B">
        <w:rPr>
          <w:rFonts w:ascii="Arial Narrow" w:hAnsi="Arial Narrow"/>
          <w:b/>
          <w:u w:val="single"/>
          <w:lang w:val="es-MX"/>
        </w:rPr>
        <w:t>Revelación</w:t>
      </w:r>
      <w:r w:rsidR="00604A46">
        <w:rPr>
          <w:rFonts w:ascii="Arial Narrow" w:hAnsi="Arial Narrow"/>
          <w:b/>
          <w:u w:val="single"/>
          <w:lang w:val="es-MX"/>
        </w:rPr>
        <w:t xml:space="preserve"> Suficiente</w:t>
      </w:r>
      <w:r w:rsidRPr="00BC7C5B">
        <w:rPr>
          <w:rFonts w:ascii="Arial Narrow" w:hAnsi="Arial Narrow"/>
          <w:b/>
          <w:u w:val="single"/>
          <w:lang w:val="es-MX"/>
        </w:rPr>
        <w:t xml:space="preserve">: (ver </w:t>
      </w:r>
      <w:r w:rsidR="00604A46">
        <w:rPr>
          <w:rFonts w:ascii="Arial Narrow" w:hAnsi="Arial Narrow"/>
          <w:b/>
          <w:u w:val="single"/>
          <w:lang w:val="es-MX"/>
        </w:rPr>
        <w:t xml:space="preserve">GA </w:t>
      </w:r>
      <w:r w:rsidRPr="00BC7C5B">
        <w:rPr>
          <w:rFonts w:ascii="Arial Narrow" w:hAnsi="Arial Narrow"/>
          <w:b/>
          <w:u w:val="single"/>
          <w:lang w:val="es-MX"/>
        </w:rPr>
        <w:t>NICSP 22):</w:t>
      </w:r>
    </w:p>
    <w:p w14:paraId="27E1F878" w14:textId="77777777" w:rsidR="00EB397B" w:rsidRDefault="00EB397B" w:rsidP="00232486">
      <w:pPr>
        <w:spacing w:line="360" w:lineRule="auto"/>
        <w:jc w:val="both"/>
        <w:rPr>
          <w:rFonts w:ascii="Arial Narrow" w:hAnsi="Arial Narrow"/>
          <w:sz w:val="22"/>
          <w:szCs w:val="22"/>
          <w:lang w:val="es-CR"/>
        </w:rPr>
      </w:pPr>
    </w:p>
    <w:p w14:paraId="0D254932" w14:textId="448470A3" w:rsidR="004628E3" w:rsidRPr="00EB397B" w:rsidRDefault="00077644" w:rsidP="00232486">
      <w:pPr>
        <w:spacing w:line="360" w:lineRule="auto"/>
        <w:jc w:val="both"/>
        <w:rPr>
          <w:rFonts w:ascii="Arial Narrow" w:hAnsi="Arial Narrow"/>
          <w:sz w:val="22"/>
          <w:szCs w:val="22"/>
          <w:lang w:val="es-CR"/>
        </w:rPr>
      </w:pPr>
      <w:r w:rsidRPr="00EB397B">
        <w:rPr>
          <w:rFonts w:ascii="Arial Narrow" w:hAnsi="Arial Narrow"/>
          <w:sz w:val="22"/>
          <w:szCs w:val="22"/>
          <w:lang w:val="es-CR"/>
        </w:rPr>
        <w:t xml:space="preserve">Esta NICSP no es de aplicación al Sector Municipal de Costa Rica. </w:t>
      </w:r>
    </w:p>
    <w:p w14:paraId="2FFF49DD" w14:textId="18BBFE5A" w:rsidR="00077644" w:rsidRPr="0042740E" w:rsidRDefault="00077644" w:rsidP="00232486">
      <w:pPr>
        <w:spacing w:line="360" w:lineRule="auto"/>
        <w:jc w:val="both"/>
        <w:rPr>
          <w:rFonts w:ascii="Arial Narrow" w:hAnsi="Arial Narrow"/>
          <w:lang w:val="es-CR"/>
        </w:rPr>
      </w:pPr>
    </w:p>
    <w:p w14:paraId="7F197A70" w14:textId="77777777" w:rsidR="00077644" w:rsidRPr="0042740E" w:rsidRDefault="00077644" w:rsidP="00232486">
      <w:pPr>
        <w:spacing w:line="360" w:lineRule="auto"/>
        <w:jc w:val="both"/>
        <w:rPr>
          <w:rFonts w:ascii="Arial Narrow" w:hAnsi="Arial Narrow"/>
          <w:lang w:val="es-CR"/>
        </w:rPr>
      </w:pPr>
    </w:p>
    <w:p w14:paraId="6A75CE51" w14:textId="77777777" w:rsidR="0076742B" w:rsidRPr="0042740E" w:rsidRDefault="00D557F7" w:rsidP="001171EA">
      <w:pPr>
        <w:pStyle w:val="Ttulo3"/>
        <w:spacing w:before="0" w:line="360" w:lineRule="auto"/>
        <w:jc w:val="both"/>
        <w:rPr>
          <w:rFonts w:ascii="Arial Narrow" w:hAnsi="Arial Narrow"/>
          <w:color w:val="002060"/>
          <w:sz w:val="24"/>
          <w:szCs w:val="24"/>
          <w:lang w:val="es-CR"/>
        </w:rPr>
      </w:pPr>
      <w:bookmarkStart w:id="87" w:name="_Toc107475762"/>
      <w:r w:rsidRPr="0042740E">
        <w:rPr>
          <w:rFonts w:ascii="Arial Narrow" w:hAnsi="Arial Narrow"/>
          <w:color w:val="002060"/>
          <w:sz w:val="24"/>
          <w:szCs w:val="24"/>
          <w:lang w:val="es-CR"/>
        </w:rPr>
        <w:t>NICSP 23- Ingresos de transacciones sin contraprestación (Impuestos y Transferencias)</w:t>
      </w:r>
      <w:r w:rsidR="00AB4182" w:rsidRPr="0042740E">
        <w:rPr>
          <w:rFonts w:ascii="Arial Narrow" w:hAnsi="Arial Narrow"/>
          <w:color w:val="002060"/>
          <w:sz w:val="24"/>
          <w:szCs w:val="24"/>
          <w:lang w:val="es-CR"/>
        </w:rPr>
        <w:t>:</w:t>
      </w:r>
      <w:bookmarkEnd w:id="87"/>
    </w:p>
    <w:p w14:paraId="4478DA62" w14:textId="77777777" w:rsidR="00232486" w:rsidRDefault="00232486" w:rsidP="00232486">
      <w:pPr>
        <w:spacing w:line="360" w:lineRule="auto"/>
        <w:jc w:val="both"/>
        <w:rPr>
          <w:rFonts w:ascii="Arial Narrow" w:hAnsi="Arial Narrow"/>
          <w:lang w:val="es-MX"/>
        </w:rPr>
      </w:pPr>
    </w:p>
    <w:p w14:paraId="6B5EBD16" w14:textId="77777777" w:rsidR="0076742B" w:rsidRPr="0042740E" w:rsidRDefault="0076742B" w:rsidP="00232486">
      <w:pPr>
        <w:spacing w:line="360" w:lineRule="auto"/>
        <w:jc w:val="both"/>
        <w:rPr>
          <w:rFonts w:ascii="Arial Narrow" w:hAnsi="Arial Narrow"/>
          <w:color w:val="002060"/>
          <w:lang w:val="es-CR"/>
        </w:rPr>
      </w:pPr>
      <w:r w:rsidRPr="00BC7C5B">
        <w:rPr>
          <w:rFonts w:ascii="Arial Narrow" w:hAnsi="Arial Narrow"/>
          <w:lang w:val="es-MX"/>
        </w:rPr>
        <w:t>De acuerdo con la NICSP 23- Ingresos de transacciones sin contraprestación (Impuestos y Transferencias).</w:t>
      </w:r>
    </w:p>
    <w:p w14:paraId="2C88ECE1"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1BF43F32"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40ABE0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429114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6884F12" w14:textId="20D8B62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077644">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264E3890"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1DCA9A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96648F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B298550" w14:textId="033607EF" w:rsidR="00D557F7" w:rsidRDefault="00D557F7" w:rsidP="00082CFF">
      <w:pPr>
        <w:spacing w:line="360" w:lineRule="auto"/>
        <w:ind w:right="51"/>
        <w:jc w:val="both"/>
        <w:rPr>
          <w:rFonts w:ascii="Arial Narrow" w:hAnsi="Arial Narrow"/>
        </w:rPr>
      </w:pPr>
    </w:p>
    <w:p w14:paraId="4ADB18D1" w14:textId="4E5B1B8B" w:rsidR="005B6727" w:rsidRDefault="005B6727" w:rsidP="00082CFF">
      <w:pPr>
        <w:spacing w:line="360" w:lineRule="auto"/>
        <w:ind w:right="51"/>
        <w:jc w:val="both"/>
        <w:rPr>
          <w:rFonts w:ascii="Arial Narrow" w:hAnsi="Arial Narrow"/>
        </w:rPr>
      </w:pPr>
    </w:p>
    <w:p w14:paraId="183C7DDD" w14:textId="723FA305" w:rsidR="005B6727" w:rsidRDefault="005B6727" w:rsidP="00082CFF">
      <w:pPr>
        <w:spacing w:line="360" w:lineRule="auto"/>
        <w:ind w:right="51"/>
        <w:jc w:val="both"/>
        <w:rPr>
          <w:rFonts w:ascii="Arial Narrow" w:hAnsi="Arial Narrow"/>
        </w:rPr>
      </w:pPr>
    </w:p>
    <w:p w14:paraId="0E5DEB2F" w14:textId="77777777" w:rsidR="005B6727" w:rsidRDefault="005B6727" w:rsidP="00082CFF">
      <w:pPr>
        <w:spacing w:line="360" w:lineRule="auto"/>
        <w:ind w:right="51"/>
        <w:jc w:val="both"/>
        <w:rPr>
          <w:rFonts w:ascii="Arial Narrow" w:hAnsi="Arial Narrow"/>
        </w:rPr>
      </w:pPr>
    </w:p>
    <w:p w14:paraId="75FABAA9" w14:textId="77777777" w:rsidR="00DC0F96" w:rsidRPr="0042740E" w:rsidRDefault="00DC0F96" w:rsidP="00DC0F96">
      <w:pPr>
        <w:pStyle w:val="NormalWeb"/>
        <w:spacing w:before="0" w:beforeAutospacing="0" w:after="0" w:afterAutospacing="0" w:line="360" w:lineRule="auto"/>
        <w:rPr>
          <w:rFonts w:ascii="Arial Narrow" w:hAnsi="Arial Narrow"/>
          <w:sz w:val="22"/>
          <w:szCs w:val="22"/>
          <w:lang w:val="es-CR"/>
        </w:rPr>
      </w:pPr>
      <w:r w:rsidRPr="0042740E">
        <w:rPr>
          <w:rFonts w:ascii="Arial Narrow" w:hAnsi="Arial Narrow"/>
          <w:sz w:val="22"/>
          <w:szCs w:val="22"/>
          <w:lang w:val="es-CR"/>
        </w:rPr>
        <w:lastRenderedPageBreak/>
        <w:t>El responsable contable debe analizar el tratamiento necesario:</w:t>
      </w:r>
    </w:p>
    <w:p w14:paraId="2ED7D75D" w14:textId="77777777" w:rsidR="00DC0F96" w:rsidRPr="0042740E" w:rsidRDefault="00DC0F96" w:rsidP="00082CFF">
      <w:pPr>
        <w:spacing w:line="360" w:lineRule="auto"/>
        <w:ind w:right="51"/>
        <w:jc w:val="both"/>
        <w:rPr>
          <w:rFonts w:ascii="Arial Narrow" w:hAnsi="Arial Narrow"/>
          <w:lang w:val="es-CR"/>
        </w:rPr>
      </w:pPr>
      <w:r w:rsidRPr="0042740E">
        <w:rPr>
          <w:rFonts w:ascii="Arial Narrow" w:hAnsi="Arial Narrow"/>
          <w:lang w:val="es-CR"/>
        </w:rPr>
        <w:t>Describir los tiempos del devengo en los principales ingresos de transacciones sin contraprestación</w:t>
      </w:r>
    </w:p>
    <w:tbl>
      <w:tblPr>
        <w:tblW w:w="8921" w:type="dxa"/>
        <w:tblLook w:val="04A0" w:firstRow="1" w:lastRow="0" w:firstColumn="1" w:lastColumn="0" w:noHBand="0" w:noVBand="1"/>
      </w:tblPr>
      <w:tblGrid>
        <w:gridCol w:w="3440"/>
        <w:gridCol w:w="5481"/>
      </w:tblGrid>
      <w:tr w:rsidR="00077644" w:rsidRPr="009E6593" w14:paraId="7E81A4F9" w14:textId="77777777" w:rsidTr="0044146D">
        <w:trPr>
          <w:trHeight w:val="300"/>
        </w:trPr>
        <w:tc>
          <w:tcPr>
            <w:tcW w:w="3440" w:type="dxa"/>
            <w:tcBorders>
              <w:top w:val="single" w:sz="8" w:space="0" w:color="auto"/>
              <w:left w:val="single" w:sz="8" w:space="0" w:color="auto"/>
              <w:bottom w:val="nil"/>
              <w:right w:val="single" w:sz="8" w:space="0" w:color="auto"/>
            </w:tcBorders>
            <w:shd w:val="clear" w:color="000000" w:fill="1F3864"/>
            <w:noWrap/>
            <w:vAlign w:val="center"/>
            <w:hideMark/>
          </w:tcPr>
          <w:p w14:paraId="2A577903" w14:textId="77777777" w:rsidR="00077644" w:rsidRPr="009E6593" w:rsidRDefault="00077644" w:rsidP="0044146D">
            <w:pPr>
              <w:jc w:val="center"/>
              <w:rPr>
                <w:rFonts w:ascii="Arial Narrow" w:hAnsi="Arial Narrow" w:cs="Calibri"/>
                <w:color w:val="FFFFFF"/>
              </w:rPr>
            </w:pPr>
            <w:r w:rsidRPr="009E6593">
              <w:rPr>
                <w:rFonts w:ascii="Arial Narrow" w:hAnsi="Arial Narrow" w:cs="Calibri"/>
                <w:color w:val="FFFFFF"/>
              </w:rPr>
              <w:t>TIPO DE INGRESO</w:t>
            </w:r>
          </w:p>
        </w:tc>
        <w:tc>
          <w:tcPr>
            <w:tcW w:w="5481" w:type="dxa"/>
            <w:tcBorders>
              <w:top w:val="single" w:sz="8" w:space="0" w:color="auto"/>
              <w:left w:val="nil"/>
              <w:bottom w:val="nil"/>
              <w:right w:val="single" w:sz="8" w:space="0" w:color="auto"/>
            </w:tcBorders>
            <w:shd w:val="clear" w:color="000000" w:fill="1F3864"/>
            <w:noWrap/>
            <w:vAlign w:val="center"/>
            <w:hideMark/>
          </w:tcPr>
          <w:p w14:paraId="78CA2886" w14:textId="77777777" w:rsidR="00077644" w:rsidRPr="009E6593" w:rsidRDefault="00077644" w:rsidP="0044146D">
            <w:pPr>
              <w:jc w:val="center"/>
              <w:rPr>
                <w:rFonts w:ascii="Arial Narrow" w:hAnsi="Arial Narrow" w:cs="Calibri"/>
                <w:color w:val="FFFFFF"/>
              </w:rPr>
            </w:pPr>
            <w:r w:rsidRPr="009E6593">
              <w:rPr>
                <w:rFonts w:ascii="Arial Narrow" w:hAnsi="Arial Narrow" w:cs="Calibri"/>
                <w:color w:val="FFFFFF"/>
              </w:rPr>
              <w:t>TIEMPOS DEL DEVENGO:</w:t>
            </w:r>
          </w:p>
        </w:tc>
      </w:tr>
      <w:tr w:rsidR="00077644" w:rsidRPr="00331F03" w14:paraId="4A06FBAD" w14:textId="77777777" w:rsidTr="0044146D">
        <w:trPr>
          <w:trHeight w:val="300"/>
        </w:trPr>
        <w:tc>
          <w:tcPr>
            <w:tcW w:w="34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EA2CDE1" w14:textId="77777777" w:rsidR="00077644" w:rsidRPr="002E5FC9" w:rsidRDefault="00077644" w:rsidP="0044146D">
            <w:pPr>
              <w:jc w:val="both"/>
              <w:rPr>
                <w:rFonts w:ascii="Arial Narrow" w:hAnsi="Arial Narrow" w:cs="Calibri"/>
                <w:color w:val="FFFFFF"/>
              </w:rPr>
            </w:pPr>
            <w:r w:rsidRPr="002E5FC9">
              <w:rPr>
                <w:rFonts w:ascii="Arial Narrow" w:hAnsi="Arial Narrow" w:cs="Calibri"/>
                <w:color w:val="FFFFFF"/>
              </w:rPr>
              <w:t>Impuesto sobre bienes i</w:t>
            </w:r>
            <w:r>
              <w:rPr>
                <w:rFonts w:ascii="Arial Narrow" w:hAnsi="Arial Narrow" w:cs="Calibri"/>
                <w:color w:val="FFFFFF"/>
              </w:rPr>
              <w:t>n</w:t>
            </w:r>
            <w:r w:rsidRPr="002E5FC9">
              <w:rPr>
                <w:rFonts w:ascii="Arial Narrow" w:hAnsi="Arial Narrow" w:cs="Calibri"/>
                <w:color w:val="FFFFFF"/>
              </w:rPr>
              <w:t>muebles</w:t>
            </w:r>
          </w:p>
        </w:tc>
        <w:tc>
          <w:tcPr>
            <w:tcW w:w="5481" w:type="dxa"/>
            <w:tcBorders>
              <w:top w:val="single" w:sz="8" w:space="0" w:color="auto"/>
              <w:left w:val="nil"/>
              <w:bottom w:val="single" w:sz="8" w:space="0" w:color="auto"/>
              <w:right w:val="single" w:sz="8" w:space="0" w:color="auto"/>
            </w:tcBorders>
            <w:shd w:val="clear" w:color="auto" w:fill="auto"/>
            <w:vAlign w:val="center"/>
            <w:hideMark/>
          </w:tcPr>
          <w:p w14:paraId="56C12075" w14:textId="77777777" w:rsidR="00077644" w:rsidRPr="0042740E" w:rsidRDefault="00077644" w:rsidP="0044146D">
            <w:pPr>
              <w:jc w:val="both"/>
              <w:rPr>
                <w:rFonts w:ascii="Arial Narrow" w:hAnsi="Arial Narrow" w:cs="Calibri"/>
                <w:color w:val="000000"/>
                <w:lang w:val="es-CR"/>
              </w:rPr>
            </w:pPr>
            <w:r w:rsidRPr="0042740E">
              <w:rPr>
                <w:rFonts w:ascii="Arial Narrow" w:hAnsi="Arial Narrow" w:cs="Calibri"/>
                <w:color w:val="000000"/>
                <w:lang w:val="es-CR"/>
              </w:rPr>
              <w:t>Cobro anual vencido (Se cobra por trimestre).</w:t>
            </w:r>
          </w:p>
        </w:tc>
      </w:tr>
      <w:tr w:rsidR="00077644" w:rsidRPr="00331F03" w14:paraId="2B252546" w14:textId="77777777" w:rsidTr="0044146D">
        <w:trPr>
          <w:trHeight w:val="570"/>
        </w:trPr>
        <w:tc>
          <w:tcPr>
            <w:tcW w:w="3440" w:type="dxa"/>
            <w:tcBorders>
              <w:top w:val="nil"/>
              <w:left w:val="single" w:sz="8" w:space="0" w:color="auto"/>
              <w:bottom w:val="single" w:sz="8" w:space="0" w:color="auto"/>
              <w:right w:val="single" w:sz="8" w:space="0" w:color="auto"/>
            </w:tcBorders>
            <w:shd w:val="clear" w:color="000000" w:fill="1F3864"/>
            <w:vAlign w:val="center"/>
            <w:hideMark/>
          </w:tcPr>
          <w:p w14:paraId="08F1E727" w14:textId="77777777" w:rsidR="00077644" w:rsidRPr="0042740E" w:rsidRDefault="00077644" w:rsidP="0044146D">
            <w:pPr>
              <w:jc w:val="both"/>
              <w:rPr>
                <w:rFonts w:ascii="Arial Narrow" w:hAnsi="Arial Narrow" w:cs="Calibri"/>
                <w:color w:val="FFFFFF"/>
                <w:lang w:val="es-CR"/>
              </w:rPr>
            </w:pPr>
            <w:r w:rsidRPr="0042740E">
              <w:rPr>
                <w:rFonts w:ascii="Arial Narrow" w:hAnsi="Arial Narrow" w:cs="Calibri"/>
                <w:color w:val="FFFFFF"/>
                <w:lang w:val="es-CR"/>
              </w:rPr>
              <w:t>Impuestos específicos sobre la producción y consumo de bienes</w:t>
            </w:r>
          </w:p>
        </w:tc>
        <w:tc>
          <w:tcPr>
            <w:tcW w:w="5481" w:type="dxa"/>
            <w:tcBorders>
              <w:top w:val="nil"/>
              <w:left w:val="nil"/>
              <w:bottom w:val="single" w:sz="8" w:space="0" w:color="auto"/>
              <w:right w:val="single" w:sz="8" w:space="0" w:color="auto"/>
            </w:tcBorders>
            <w:shd w:val="clear" w:color="auto" w:fill="auto"/>
            <w:vAlign w:val="center"/>
            <w:hideMark/>
          </w:tcPr>
          <w:p w14:paraId="433D8BB3" w14:textId="77777777" w:rsidR="00077644" w:rsidRPr="0042740E" w:rsidRDefault="00077644" w:rsidP="0044146D">
            <w:pPr>
              <w:jc w:val="both"/>
              <w:rPr>
                <w:rFonts w:ascii="Arial Narrow" w:hAnsi="Arial Narrow" w:cs="Calibri"/>
                <w:color w:val="000000"/>
                <w:lang w:val="es-CR"/>
              </w:rPr>
            </w:pPr>
            <w:r w:rsidRPr="0042740E">
              <w:rPr>
                <w:rFonts w:ascii="Arial Narrow" w:hAnsi="Arial Narrow" w:cs="Calibri"/>
                <w:color w:val="000000"/>
                <w:lang w:val="es-CR"/>
              </w:rPr>
              <w:t>Cobro por trimestre adelantado y otros al momento de darse el hecho generador (impuesto de patentes, de licores, sobre construcción).</w:t>
            </w:r>
          </w:p>
        </w:tc>
      </w:tr>
      <w:tr w:rsidR="00077644" w:rsidRPr="00331F03" w14:paraId="25EAF518" w14:textId="77777777" w:rsidTr="0044146D">
        <w:trPr>
          <w:trHeight w:val="570"/>
        </w:trPr>
        <w:tc>
          <w:tcPr>
            <w:tcW w:w="3440" w:type="dxa"/>
            <w:tcBorders>
              <w:top w:val="nil"/>
              <w:left w:val="single" w:sz="8" w:space="0" w:color="auto"/>
              <w:bottom w:val="single" w:sz="8" w:space="0" w:color="auto"/>
              <w:right w:val="single" w:sz="8" w:space="0" w:color="auto"/>
            </w:tcBorders>
            <w:shd w:val="clear" w:color="000000" w:fill="1F3864"/>
            <w:vAlign w:val="center"/>
            <w:hideMark/>
          </w:tcPr>
          <w:p w14:paraId="4B13C0B3" w14:textId="77777777" w:rsidR="00077644" w:rsidRPr="002E5FC9" w:rsidRDefault="00077644" w:rsidP="0044146D">
            <w:pPr>
              <w:jc w:val="both"/>
              <w:rPr>
                <w:rFonts w:ascii="Arial Narrow" w:hAnsi="Arial Narrow" w:cs="Calibri"/>
                <w:color w:val="FFFFFF"/>
              </w:rPr>
            </w:pPr>
            <w:r w:rsidRPr="002E5FC9">
              <w:rPr>
                <w:rFonts w:ascii="Arial Narrow" w:hAnsi="Arial Narrow" w:cs="Calibri"/>
                <w:color w:val="FFFFFF"/>
              </w:rPr>
              <w:t>transferencias corrientes</w:t>
            </w:r>
          </w:p>
        </w:tc>
        <w:tc>
          <w:tcPr>
            <w:tcW w:w="5481" w:type="dxa"/>
            <w:tcBorders>
              <w:top w:val="nil"/>
              <w:left w:val="nil"/>
              <w:bottom w:val="single" w:sz="8" w:space="0" w:color="auto"/>
              <w:right w:val="single" w:sz="8" w:space="0" w:color="auto"/>
            </w:tcBorders>
            <w:shd w:val="clear" w:color="auto" w:fill="auto"/>
            <w:vAlign w:val="center"/>
            <w:hideMark/>
          </w:tcPr>
          <w:p w14:paraId="4FD47DCD" w14:textId="77777777" w:rsidR="00077644" w:rsidRPr="0042740E" w:rsidRDefault="00077644" w:rsidP="0044146D">
            <w:pPr>
              <w:jc w:val="both"/>
              <w:rPr>
                <w:rFonts w:ascii="Arial Narrow" w:hAnsi="Arial Narrow" w:cs="Calibri"/>
                <w:color w:val="000000"/>
                <w:lang w:val="es-CR"/>
              </w:rPr>
            </w:pPr>
            <w:r w:rsidRPr="0042740E">
              <w:rPr>
                <w:rFonts w:ascii="Arial Narrow" w:hAnsi="Arial Narrow" w:cs="Calibri"/>
                <w:color w:val="000000"/>
                <w:lang w:val="es-CR"/>
              </w:rPr>
              <w:t>Cobro según criterio establecido para el giro a favor de la Municipalidad, según asignación presupuestaria del ente concedente.</w:t>
            </w:r>
          </w:p>
        </w:tc>
      </w:tr>
      <w:tr w:rsidR="00077644" w:rsidRPr="00331F03" w14:paraId="794CA354" w14:textId="77777777" w:rsidTr="0044146D">
        <w:trPr>
          <w:trHeight w:val="570"/>
        </w:trPr>
        <w:tc>
          <w:tcPr>
            <w:tcW w:w="3440" w:type="dxa"/>
            <w:tcBorders>
              <w:top w:val="nil"/>
              <w:left w:val="single" w:sz="8" w:space="0" w:color="auto"/>
              <w:bottom w:val="single" w:sz="8" w:space="0" w:color="auto"/>
              <w:right w:val="single" w:sz="8" w:space="0" w:color="auto"/>
            </w:tcBorders>
            <w:shd w:val="clear" w:color="000000" w:fill="1F3864"/>
            <w:vAlign w:val="center"/>
            <w:hideMark/>
          </w:tcPr>
          <w:p w14:paraId="41C96878" w14:textId="77777777" w:rsidR="00077644" w:rsidRPr="002E5FC9" w:rsidRDefault="00077644" w:rsidP="0044146D">
            <w:pPr>
              <w:jc w:val="both"/>
              <w:rPr>
                <w:rFonts w:ascii="Arial Narrow" w:hAnsi="Arial Narrow" w:cs="Calibri"/>
                <w:color w:val="FFFFFF"/>
              </w:rPr>
            </w:pPr>
            <w:r w:rsidRPr="002E5FC9">
              <w:rPr>
                <w:rFonts w:ascii="Arial Narrow" w:hAnsi="Arial Narrow" w:cs="Calibri"/>
                <w:color w:val="FFFFFF"/>
              </w:rPr>
              <w:t>transferencias de capital</w:t>
            </w:r>
          </w:p>
        </w:tc>
        <w:tc>
          <w:tcPr>
            <w:tcW w:w="5481" w:type="dxa"/>
            <w:tcBorders>
              <w:top w:val="nil"/>
              <w:left w:val="nil"/>
              <w:bottom w:val="single" w:sz="8" w:space="0" w:color="auto"/>
              <w:right w:val="single" w:sz="8" w:space="0" w:color="auto"/>
            </w:tcBorders>
            <w:shd w:val="clear" w:color="auto" w:fill="auto"/>
            <w:vAlign w:val="center"/>
            <w:hideMark/>
          </w:tcPr>
          <w:p w14:paraId="66B999C2" w14:textId="77777777" w:rsidR="00077644" w:rsidRPr="0042740E" w:rsidRDefault="00077644" w:rsidP="0044146D">
            <w:pPr>
              <w:jc w:val="both"/>
              <w:rPr>
                <w:rFonts w:ascii="Arial Narrow" w:hAnsi="Arial Narrow" w:cs="Calibri"/>
                <w:color w:val="000000"/>
                <w:lang w:val="es-CR"/>
              </w:rPr>
            </w:pPr>
            <w:r w:rsidRPr="0042740E">
              <w:rPr>
                <w:rFonts w:ascii="Arial Narrow" w:hAnsi="Arial Narrow" w:cs="Calibri"/>
                <w:color w:val="000000"/>
                <w:lang w:val="es-CR"/>
              </w:rPr>
              <w:t>Cobro según criterio establecido para el giro a favor de la Municipalidad, según asignación presupuestaria del ente concedente.</w:t>
            </w:r>
          </w:p>
        </w:tc>
      </w:tr>
    </w:tbl>
    <w:p w14:paraId="6FB1A977" w14:textId="41CA2DDA" w:rsidR="00DC0F96" w:rsidRPr="0042740E" w:rsidRDefault="00DC0F96" w:rsidP="00082CFF">
      <w:pPr>
        <w:spacing w:line="360" w:lineRule="auto"/>
        <w:ind w:right="51"/>
        <w:jc w:val="both"/>
        <w:rPr>
          <w:rFonts w:ascii="Arial Narrow" w:hAnsi="Arial Narrow"/>
          <w:lang w:val="es-CR"/>
        </w:rPr>
      </w:pPr>
    </w:p>
    <w:p w14:paraId="044DE17C" w14:textId="77777777" w:rsidR="00077644" w:rsidRPr="0042740E" w:rsidRDefault="00077644" w:rsidP="00082CFF">
      <w:pPr>
        <w:spacing w:line="360" w:lineRule="auto"/>
        <w:ind w:right="51"/>
        <w:jc w:val="both"/>
        <w:rPr>
          <w:rFonts w:ascii="Arial Narrow" w:hAnsi="Arial Narrow"/>
          <w:lang w:val="es-CR"/>
        </w:rPr>
      </w:pPr>
    </w:p>
    <w:p w14:paraId="0DBF32F1" w14:textId="77777777" w:rsidR="00F11899" w:rsidRPr="0042740E" w:rsidRDefault="00F11899" w:rsidP="00F11899">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0F6199"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las </w:t>
      </w:r>
      <w:r w:rsidR="000F6199" w:rsidRPr="0042740E">
        <w:rPr>
          <w:rFonts w:ascii="Arial Narrow" w:hAnsi="Arial Narrow"/>
          <w:b/>
          <w:bCs/>
          <w:sz w:val="22"/>
          <w:szCs w:val="22"/>
          <w:u w:val="single"/>
          <w:lang w:val="es-CR"/>
        </w:rPr>
        <w:t xml:space="preserve">GA </w:t>
      </w:r>
      <w:r w:rsidRPr="0042740E">
        <w:rPr>
          <w:rFonts w:ascii="Arial Narrow" w:hAnsi="Arial Narrow"/>
          <w:b/>
          <w:bCs/>
          <w:sz w:val="22"/>
          <w:szCs w:val="22"/>
          <w:u w:val="single"/>
          <w:lang w:val="es-CR"/>
        </w:rPr>
        <w:t>de la NICSP 23):</w:t>
      </w:r>
    </w:p>
    <w:p w14:paraId="44AC9302" w14:textId="77777777" w:rsidR="00077644" w:rsidRPr="0042740E" w:rsidRDefault="00077644" w:rsidP="00077644">
      <w:pPr>
        <w:pStyle w:val="NormalWeb"/>
        <w:spacing w:before="0" w:beforeAutospacing="0" w:after="0" w:afterAutospacing="0"/>
        <w:jc w:val="both"/>
        <w:rPr>
          <w:rFonts w:ascii="Arial Narrow" w:hAnsi="Arial Narrow" w:cs="Calibri"/>
          <w:lang w:val="es-CR"/>
        </w:rPr>
      </w:pPr>
    </w:p>
    <w:p w14:paraId="2B907F2F" w14:textId="606B4D53" w:rsidR="00077644" w:rsidRPr="0042740E" w:rsidRDefault="00077644" w:rsidP="00077644">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cs="Calibri"/>
          <w:sz w:val="22"/>
          <w:szCs w:val="22"/>
          <w:lang w:val="es-CR"/>
        </w:rPr>
        <w:t xml:space="preserve">Es preciso indicar que las cifras de ingreso se están presentando bajo el método de contabilidad de devengo y como se indicó anteriormente considera el pendiente de cobro registrado en la base de datos municipales al 31 de diciembre de 2021, más el pendiente de cobro de los diferentes tributos (impuestos, patentes) sin contraprestación por cobrar en el transcurso del primer </w:t>
      </w:r>
      <w:r w:rsidR="00FE003C" w:rsidRPr="0042740E">
        <w:rPr>
          <w:rFonts w:ascii="Arial Narrow" w:hAnsi="Arial Narrow" w:cs="Calibri"/>
          <w:sz w:val="22"/>
          <w:szCs w:val="22"/>
          <w:lang w:val="es-CR"/>
        </w:rPr>
        <w:t>semestre</w:t>
      </w:r>
      <w:r w:rsidRPr="0042740E">
        <w:rPr>
          <w:rFonts w:ascii="Arial Narrow" w:hAnsi="Arial Narrow" w:cs="Calibri"/>
          <w:sz w:val="22"/>
          <w:szCs w:val="22"/>
          <w:lang w:val="es-CR"/>
        </w:rPr>
        <w:t xml:space="preserve"> del año 2022 a los contribuyentes del Cantón.  </w:t>
      </w:r>
      <w:r w:rsidRPr="0042740E">
        <w:rPr>
          <w:rFonts w:ascii="Arial Narrow" w:hAnsi="Arial Narrow"/>
          <w:bCs/>
          <w:sz w:val="22"/>
          <w:szCs w:val="22"/>
          <w:lang w:val="es-CR"/>
        </w:rPr>
        <w:t xml:space="preserve">En el caso de las transferencias, se está reflejando las cifras </w:t>
      </w:r>
      <w:proofErr w:type="gramStart"/>
      <w:r w:rsidRPr="0042740E">
        <w:rPr>
          <w:rFonts w:ascii="Arial Narrow" w:hAnsi="Arial Narrow"/>
          <w:bCs/>
          <w:sz w:val="22"/>
          <w:szCs w:val="22"/>
          <w:lang w:val="es-CR"/>
        </w:rPr>
        <w:t>que</w:t>
      </w:r>
      <w:proofErr w:type="gramEnd"/>
      <w:r w:rsidRPr="0042740E">
        <w:rPr>
          <w:rFonts w:ascii="Arial Narrow" w:hAnsi="Arial Narrow"/>
          <w:bCs/>
          <w:sz w:val="22"/>
          <w:szCs w:val="22"/>
          <w:lang w:val="es-CR"/>
        </w:rPr>
        <w:t xml:space="preserve"> según el presupuesto inicial de la Municipalidad, le corresponde recibir</w:t>
      </w:r>
      <w:r w:rsidR="00FE003C" w:rsidRPr="0042740E">
        <w:rPr>
          <w:rFonts w:ascii="Arial Narrow" w:hAnsi="Arial Narrow"/>
          <w:bCs/>
          <w:sz w:val="22"/>
          <w:szCs w:val="22"/>
          <w:lang w:val="es-CR"/>
        </w:rPr>
        <w:t xml:space="preserve">, las que provienen </w:t>
      </w:r>
      <w:r w:rsidRPr="0042740E">
        <w:rPr>
          <w:rFonts w:ascii="Arial Narrow" w:hAnsi="Arial Narrow"/>
          <w:bCs/>
          <w:sz w:val="22"/>
          <w:szCs w:val="22"/>
          <w:lang w:val="es-CR"/>
        </w:rPr>
        <w:t xml:space="preserve">fundamentalmente del Sector Público en el presente año menos </w:t>
      </w:r>
      <w:r w:rsidR="00FE003C" w:rsidRPr="0042740E">
        <w:rPr>
          <w:rFonts w:ascii="Arial Narrow" w:hAnsi="Arial Narrow"/>
          <w:bCs/>
          <w:sz w:val="22"/>
          <w:szCs w:val="22"/>
          <w:lang w:val="es-CR"/>
        </w:rPr>
        <w:t>l</w:t>
      </w:r>
      <w:r w:rsidRPr="0042740E">
        <w:rPr>
          <w:rFonts w:ascii="Arial Narrow" w:hAnsi="Arial Narrow"/>
          <w:bCs/>
          <w:sz w:val="22"/>
          <w:szCs w:val="22"/>
          <w:lang w:val="es-CR"/>
        </w:rPr>
        <w:t xml:space="preserve">o ingresado en el primer </w:t>
      </w:r>
      <w:r w:rsidR="00FE003C" w:rsidRPr="0042740E">
        <w:rPr>
          <w:rFonts w:ascii="Arial Narrow" w:hAnsi="Arial Narrow"/>
          <w:bCs/>
          <w:sz w:val="22"/>
          <w:szCs w:val="22"/>
          <w:lang w:val="es-CR"/>
        </w:rPr>
        <w:t>semestre</w:t>
      </w:r>
      <w:r w:rsidRPr="0042740E">
        <w:rPr>
          <w:rFonts w:ascii="Arial Narrow" w:hAnsi="Arial Narrow"/>
          <w:bCs/>
          <w:sz w:val="22"/>
          <w:szCs w:val="22"/>
          <w:lang w:val="es-CR"/>
        </w:rPr>
        <w:t xml:space="preserve"> </w:t>
      </w:r>
      <w:r w:rsidR="00FE003C" w:rsidRPr="0042740E">
        <w:rPr>
          <w:rFonts w:ascii="Arial Narrow" w:hAnsi="Arial Narrow"/>
          <w:bCs/>
          <w:sz w:val="22"/>
          <w:szCs w:val="22"/>
          <w:lang w:val="es-CR"/>
        </w:rPr>
        <w:t xml:space="preserve">del </w:t>
      </w:r>
      <w:r w:rsidRPr="0042740E">
        <w:rPr>
          <w:rFonts w:ascii="Arial Narrow" w:hAnsi="Arial Narrow"/>
          <w:bCs/>
          <w:sz w:val="22"/>
          <w:szCs w:val="22"/>
          <w:lang w:val="es-CR"/>
        </w:rPr>
        <w:t xml:space="preserve">2022. </w:t>
      </w:r>
    </w:p>
    <w:p w14:paraId="7F6FE3D4" w14:textId="77777777" w:rsidR="00F11899" w:rsidRPr="0042740E" w:rsidRDefault="00F11899" w:rsidP="00F11899">
      <w:pPr>
        <w:pStyle w:val="NormalWeb"/>
        <w:spacing w:before="0" w:beforeAutospacing="0" w:after="0" w:afterAutospacing="0" w:line="360" w:lineRule="auto"/>
        <w:jc w:val="both"/>
        <w:rPr>
          <w:rFonts w:ascii="Arial Narrow" w:hAnsi="Arial Narrow"/>
          <w:b/>
          <w:bCs/>
          <w:sz w:val="22"/>
          <w:szCs w:val="22"/>
          <w:u w:val="single"/>
          <w:lang w:val="es-CR"/>
        </w:rPr>
      </w:pPr>
    </w:p>
    <w:p w14:paraId="02842D89"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88" w:name="_Toc54961687"/>
      <w:bookmarkStart w:id="89" w:name="_Toc107475763"/>
      <w:r w:rsidRPr="0042740E">
        <w:rPr>
          <w:rFonts w:ascii="Arial Narrow" w:hAnsi="Arial Narrow"/>
          <w:color w:val="002060"/>
          <w:sz w:val="24"/>
          <w:szCs w:val="24"/>
          <w:lang w:val="es-CR"/>
        </w:rPr>
        <w:t>NICSP 24- Presentación de información del presupuesto en los estados financieros</w:t>
      </w:r>
      <w:bookmarkEnd w:id="88"/>
      <w:r w:rsidR="00AB4182" w:rsidRPr="0042740E">
        <w:rPr>
          <w:rFonts w:ascii="Arial Narrow" w:hAnsi="Arial Narrow"/>
          <w:color w:val="002060"/>
          <w:sz w:val="24"/>
          <w:szCs w:val="24"/>
          <w:lang w:val="es-CR"/>
        </w:rPr>
        <w:t>:</w:t>
      </w:r>
      <w:bookmarkEnd w:id="89"/>
      <w:r w:rsidRPr="0042740E">
        <w:rPr>
          <w:rFonts w:ascii="Arial Narrow" w:hAnsi="Arial Narrow"/>
          <w:color w:val="002060"/>
          <w:sz w:val="24"/>
          <w:szCs w:val="24"/>
          <w:lang w:val="es-CR"/>
        </w:rPr>
        <w:t xml:space="preserve"> </w:t>
      </w:r>
    </w:p>
    <w:p w14:paraId="23D39B71" w14:textId="77777777" w:rsidR="00232486" w:rsidRDefault="00232486" w:rsidP="00232486">
      <w:pPr>
        <w:spacing w:line="360" w:lineRule="auto"/>
        <w:jc w:val="both"/>
        <w:rPr>
          <w:rFonts w:ascii="Arial Narrow" w:hAnsi="Arial Narrow"/>
          <w:lang w:val="es-MX"/>
        </w:rPr>
      </w:pPr>
    </w:p>
    <w:p w14:paraId="07FEFA26"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24 Presentación de información del presupuesto en los estados financieros</w:t>
      </w:r>
    </w:p>
    <w:p w14:paraId="5BCF41D8"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91DE498"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7A12C78"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AD76EF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5C9BC99" w14:textId="0F825E0B"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FE003C">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6755078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40DDC7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2CFC40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D33DA33" w14:textId="77777777" w:rsidR="008F5B66" w:rsidRDefault="008F5B66" w:rsidP="00232486">
      <w:pPr>
        <w:pStyle w:val="NormalWeb"/>
        <w:spacing w:before="0" w:beforeAutospacing="0" w:after="0" w:afterAutospacing="0" w:line="360" w:lineRule="auto"/>
        <w:jc w:val="both"/>
        <w:rPr>
          <w:rFonts w:ascii="Arial Narrow" w:hAnsi="Arial Narrow"/>
          <w:sz w:val="22"/>
          <w:szCs w:val="22"/>
          <w:lang w:val="es-MX"/>
        </w:rPr>
      </w:pPr>
    </w:p>
    <w:p w14:paraId="2946B1DE" w14:textId="75D85988" w:rsidR="00F11899" w:rsidRDefault="00F11899" w:rsidP="00F11899">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 xml:space="preserve">El responsable contable debe revelar un resumen de la </w:t>
      </w:r>
      <w:r w:rsidRPr="00DB6650">
        <w:rPr>
          <w:rFonts w:ascii="Arial Narrow" w:hAnsi="Arial Narrow"/>
          <w:b/>
          <w:sz w:val="22"/>
          <w:szCs w:val="22"/>
          <w:u w:val="single"/>
          <w:lang w:val="es-MX"/>
        </w:rPr>
        <w:t>última liquidación presupuestaria</w:t>
      </w:r>
      <w:r w:rsidRPr="00BC7C5B">
        <w:rPr>
          <w:rFonts w:ascii="Arial Narrow" w:hAnsi="Arial Narrow"/>
          <w:sz w:val="22"/>
          <w:szCs w:val="22"/>
          <w:lang w:val="es-MX"/>
        </w:rPr>
        <w:t xml:space="preserve"> presentara a la Contraloría General de la Republica.</w:t>
      </w:r>
    </w:p>
    <w:p w14:paraId="07EF9C3D" w14:textId="7C71CF29" w:rsidR="00FE003C" w:rsidRDefault="00FE003C" w:rsidP="00FE003C">
      <w:pPr>
        <w:pStyle w:val="NormalWeb"/>
        <w:spacing w:before="0" w:beforeAutospacing="0" w:after="0" w:afterAutospacing="0" w:line="360" w:lineRule="auto"/>
        <w:ind w:left="2268"/>
        <w:jc w:val="both"/>
        <w:rPr>
          <w:rFonts w:ascii="Arial Narrow" w:hAnsi="Arial Narrow"/>
          <w:sz w:val="22"/>
          <w:szCs w:val="22"/>
          <w:lang w:val="es-MX"/>
        </w:rPr>
      </w:pPr>
      <w:r w:rsidRPr="00EE3C91">
        <w:rPr>
          <w:noProof/>
          <w:lang w:val="es-CR"/>
        </w:rPr>
        <w:lastRenderedPageBreak/>
        <w:drawing>
          <wp:inline distT="0" distB="0" distL="0" distR="0" wp14:anchorId="35255660" wp14:editId="746F6BBA">
            <wp:extent cx="2870200" cy="2101850"/>
            <wp:effectExtent l="0" t="0" r="635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0200" cy="2101850"/>
                    </a:xfrm>
                    <a:prstGeom prst="rect">
                      <a:avLst/>
                    </a:prstGeom>
                    <a:noFill/>
                    <a:ln>
                      <a:noFill/>
                    </a:ln>
                  </pic:spPr>
                </pic:pic>
              </a:graphicData>
            </a:graphic>
          </wp:inline>
        </w:drawing>
      </w:r>
    </w:p>
    <w:p w14:paraId="45315CCE" w14:textId="77777777" w:rsidR="00F11899" w:rsidRPr="00BC7C5B" w:rsidRDefault="00F11899" w:rsidP="00F11899">
      <w:pPr>
        <w:pStyle w:val="NormalWeb"/>
        <w:spacing w:before="0" w:beforeAutospacing="0" w:after="0" w:afterAutospacing="0" w:line="360" w:lineRule="auto"/>
        <w:jc w:val="both"/>
        <w:rPr>
          <w:rFonts w:ascii="Arial Narrow" w:hAnsi="Arial Narrow"/>
          <w:b/>
          <w:bCs/>
          <w:sz w:val="22"/>
          <w:szCs w:val="22"/>
          <w:lang w:val="es-MX"/>
        </w:rPr>
      </w:pPr>
    </w:p>
    <w:p w14:paraId="11C22534" w14:textId="77777777" w:rsidR="00D557F7" w:rsidRPr="0042740E" w:rsidRDefault="00F11899" w:rsidP="008F5B66">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175EF9"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w:t>
      </w:r>
      <w:r w:rsidR="00175EF9" w:rsidRPr="0042740E">
        <w:rPr>
          <w:rFonts w:ascii="Arial Narrow" w:hAnsi="Arial Narrow"/>
          <w:b/>
          <w:bCs/>
          <w:sz w:val="22"/>
          <w:szCs w:val="22"/>
          <w:u w:val="single"/>
          <w:lang w:val="es-CR"/>
        </w:rPr>
        <w:t>GA</w:t>
      </w:r>
      <w:r w:rsidRPr="0042740E">
        <w:rPr>
          <w:rFonts w:ascii="Arial Narrow" w:hAnsi="Arial Narrow"/>
          <w:b/>
          <w:bCs/>
          <w:sz w:val="22"/>
          <w:szCs w:val="22"/>
          <w:u w:val="single"/>
          <w:lang w:val="es-CR"/>
        </w:rPr>
        <w:t xml:space="preserve"> de la NICSP 24):</w:t>
      </w:r>
    </w:p>
    <w:p w14:paraId="7ED1DDC6" w14:textId="7755F364" w:rsidR="00FE003C" w:rsidRDefault="00FE003C" w:rsidP="00FE003C">
      <w:pPr>
        <w:pStyle w:val="NormalWeb"/>
        <w:spacing w:before="0" w:beforeAutospacing="0" w:after="0" w:afterAutospacing="0"/>
        <w:jc w:val="both"/>
        <w:rPr>
          <w:rFonts w:ascii="Arial Narrow" w:hAnsi="Arial Narrow"/>
          <w:sz w:val="22"/>
          <w:szCs w:val="22"/>
          <w:lang w:val="es-MX"/>
        </w:rPr>
      </w:pPr>
      <w:r w:rsidRPr="0042740E">
        <w:rPr>
          <w:rFonts w:ascii="Arial Narrow" w:hAnsi="Arial Narrow" w:cs="Calibri"/>
          <w:sz w:val="22"/>
          <w:szCs w:val="22"/>
          <w:lang w:val="es-CR"/>
        </w:rPr>
        <w:t xml:space="preserve">Se debe indicar, </w:t>
      </w:r>
      <w:proofErr w:type="gramStart"/>
      <w:r w:rsidRPr="0042740E">
        <w:rPr>
          <w:rFonts w:ascii="Arial Narrow" w:hAnsi="Arial Narrow" w:cs="Calibri"/>
          <w:sz w:val="22"/>
          <w:szCs w:val="22"/>
          <w:lang w:val="es-CR"/>
        </w:rPr>
        <w:t>que</w:t>
      </w:r>
      <w:proofErr w:type="gramEnd"/>
      <w:r w:rsidRPr="0042740E">
        <w:rPr>
          <w:rFonts w:ascii="Arial Narrow" w:hAnsi="Arial Narrow" w:cs="Calibri"/>
          <w:sz w:val="22"/>
          <w:szCs w:val="22"/>
          <w:lang w:val="es-CR"/>
        </w:rPr>
        <w:t xml:space="preserve"> como parte del proceso de implementación de las NICSP, se cuenta con un plan de acción que incluye las acciones que se desarrollaran con el fin </w:t>
      </w:r>
      <w:r>
        <w:rPr>
          <w:rFonts w:ascii="Arial Narrow" w:hAnsi="Arial Narrow"/>
          <w:sz w:val="22"/>
          <w:szCs w:val="22"/>
          <w:lang w:val="es-MX"/>
        </w:rPr>
        <w:t xml:space="preserve">de lograr cumplir con la aplicación del 100% de los requerimientos de esta norma por parte de la Municipalidad. Con base en lo anterior, esta Municipalidad </w:t>
      </w:r>
      <w:proofErr w:type="gramStart"/>
      <w:r>
        <w:rPr>
          <w:rFonts w:ascii="Arial Narrow" w:hAnsi="Arial Narrow"/>
          <w:sz w:val="22"/>
          <w:szCs w:val="22"/>
          <w:lang w:val="es-MX"/>
        </w:rPr>
        <w:t>está  avocada</w:t>
      </w:r>
      <w:proofErr w:type="gramEnd"/>
      <w:r>
        <w:rPr>
          <w:rFonts w:ascii="Arial Narrow" w:hAnsi="Arial Narrow"/>
          <w:sz w:val="22"/>
          <w:szCs w:val="22"/>
          <w:lang w:val="es-MX"/>
        </w:rPr>
        <w:t xml:space="preserve"> a ejecutar las actividades incluidas en el Plan de acción para lograr al 31 de diciembre de 2022 cumplir con todos los requerimientos exigidos por la NICSP 24.</w:t>
      </w:r>
      <w:r w:rsidR="00CE1910">
        <w:rPr>
          <w:rFonts w:ascii="Arial Narrow" w:hAnsi="Arial Narrow"/>
          <w:sz w:val="22"/>
          <w:szCs w:val="22"/>
          <w:lang w:val="es-MX"/>
        </w:rPr>
        <w:t xml:space="preserve"> </w:t>
      </w:r>
    </w:p>
    <w:p w14:paraId="37674375" w14:textId="0F93AA5C" w:rsidR="00CE1910" w:rsidRDefault="00CE1910" w:rsidP="00FE003C">
      <w:pPr>
        <w:pStyle w:val="NormalWeb"/>
        <w:spacing w:before="0" w:beforeAutospacing="0" w:after="0" w:afterAutospacing="0"/>
        <w:jc w:val="both"/>
        <w:rPr>
          <w:rFonts w:ascii="Arial Narrow" w:hAnsi="Arial Narrow"/>
          <w:sz w:val="22"/>
          <w:szCs w:val="22"/>
          <w:lang w:val="es-MX"/>
        </w:rPr>
      </w:pPr>
    </w:p>
    <w:p w14:paraId="2EFB5082" w14:textId="2305E74A" w:rsidR="00CE1910" w:rsidRDefault="00CE1910" w:rsidP="00FE003C">
      <w:pPr>
        <w:pStyle w:val="NormalWeb"/>
        <w:spacing w:before="0" w:beforeAutospacing="0" w:after="0" w:afterAutospacing="0"/>
        <w:jc w:val="both"/>
        <w:rPr>
          <w:rFonts w:ascii="Arial Narrow" w:hAnsi="Arial Narrow"/>
          <w:sz w:val="22"/>
          <w:szCs w:val="22"/>
          <w:lang w:val="es-MX"/>
        </w:rPr>
      </w:pPr>
      <w:r>
        <w:rPr>
          <w:rFonts w:ascii="Arial Narrow" w:hAnsi="Arial Narrow"/>
          <w:sz w:val="22"/>
          <w:szCs w:val="22"/>
          <w:lang w:val="es-MX"/>
        </w:rPr>
        <w:t xml:space="preserve">Sobre el particular, se debe manifestar que se recibió capacitación sobre la operacionalización de los requisitos que exige la norma de cita, y como parte de la actividad se están desarrollando varias actividades para lograr conciliar la información presupuestaria que se lleva con base en caja, con la contable que se registra con base en devengo. </w:t>
      </w:r>
    </w:p>
    <w:p w14:paraId="3486D79A" w14:textId="340A00FE" w:rsidR="00EB397B" w:rsidRDefault="00EB397B" w:rsidP="00FE003C">
      <w:pPr>
        <w:pStyle w:val="NormalWeb"/>
        <w:spacing w:before="0" w:beforeAutospacing="0" w:after="0" w:afterAutospacing="0"/>
        <w:jc w:val="both"/>
        <w:rPr>
          <w:rFonts w:ascii="Arial Narrow" w:hAnsi="Arial Narrow"/>
          <w:sz w:val="22"/>
          <w:szCs w:val="22"/>
          <w:lang w:val="es-MX"/>
        </w:rPr>
      </w:pPr>
    </w:p>
    <w:p w14:paraId="7ED4E623" w14:textId="1D1591F9" w:rsidR="00EB397B" w:rsidRDefault="00EB397B" w:rsidP="00FE003C">
      <w:pPr>
        <w:pStyle w:val="NormalWeb"/>
        <w:spacing w:before="0" w:beforeAutospacing="0" w:after="0" w:afterAutospacing="0"/>
        <w:jc w:val="both"/>
        <w:rPr>
          <w:rFonts w:ascii="Arial Narrow" w:hAnsi="Arial Narrow"/>
          <w:sz w:val="22"/>
          <w:szCs w:val="22"/>
          <w:lang w:val="es-MX"/>
        </w:rPr>
      </w:pPr>
    </w:p>
    <w:p w14:paraId="5F8DB2E1" w14:textId="77777777" w:rsidR="00580808" w:rsidRDefault="00580808" w:rsidP="00FE003C">
      <w:pPr>
        <w:pStyle w:val="NormalWeb"/>
        <w:spacing w:before="0" w:beforeAutospacing="0" w:after="0" w:afterAutospacing="0"/>
        <w:jc w:val="both"/>
        <w:rPr>
          <w:rFonts w:ascii="Arial Narrow" w:hAnsi="Arial Narrow"/>
          <w:sz w:val="22"/>
          <w:szCs w:val="22"/>
          <w:lang w:val="es-MX"/>
        </w:rPr>
      </w:pPr>
    </w:p>
    <w:p w14:paraId="494C4C66" w14:textId="77777777" w:rsidR="000B133D" w:rsidRPr="0042740E" w:rsidRDefault="000B133D" w:rsidP="000B133D">
      <w:pPr>
        <w:pStyle w:val="Ttulo3"/>
        <w:spacing w:before="0" w:line="360" w:lineRule="auto"/>
        <w:jc w:val="both"/>
        <w:rPr>
          <w:rFonts w:ascii="Arial Narrow" w:hAnsi="Arial Narrow"/>
          <w:color w:val="002060"/>
          <w:sz w:val="24"/>
          <w:szCs w:val="24"/>
          <w:lang w:val="es-CR"/>
        </w:rPr>
      </w:pPr>
      <w:bookmarkStart w:id="90" w:name="_Toc107475764"/>
      <w:r w:rsidRPr="0042740E">
        <w:rPr>
          <w:rFonts w:ascii="Arial Narrow" w:hAnsi="Arial Narrow"/>
          <w:color w:val="002060"/>
          <w:sz w:val="24"/>
          <w:szCs w:val="24"/>
          <w:lang w:val="es-CR"/>
        </w:rPr>
        <w:t>NICSP 25- Beneficios a los Empleados:  Derogada en la versión 2018</w:t>
      </w:r>
      <w:bookmarkEnd w:id="90"/>
    </w:p>
    <w:p w14:paraId="0F1BBE86" w14:textId="77777777" w:rsidR="000B133D" w:rsidRPr="0042740E" w:rsidRDefault="000B133D" w:rsidP="00082CFF">
      <w:pPr>
        <w:spacing w:line="360" w:lineRule="auto"/>
        <w:ind w:right="51"/>
        <w:jc w:val="both"/>
        <w:rPr>
          <w:rFonts w:ascii="Arial Narrow" w:hAnsi="Arial Narrow"/>
          <w:lang w:val="es-CR"/>
        </w:rPr>
      </w:pPr>
    </w:p>
    <w:p w14:paraId="3668C983"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91" w:name="_Toc54961689"/>
      <w:bookmarkStart w:id="92" w:name="_Toc107475765"/>
      <w:r w:rsidRPr="0042740E">
        <w:rPr>
          <w:rFonts w:ascii="Arial Narrow" w:hAnsi="Arial Narrow"/>
          <w:color w:val="002060"/>
          <w:sz w:val="24"/>
          <w:szCs w:val="24"/>
          <w:lang w:val="es-CR"/>
        </w:rPr>
        <w:t xml:space="preserve">NICSP 26 </w:t>
      </w:r>
      <w:r w:rsidR="00A8214B" w:rsidRPr="0042740E">
        <w:rPr>
          <w:rFonts w:ascii="Arial Narrow" w:hAnsi="Arial Narrow"/>
          <w:color w:val="002060"/>
          <w:sz w:val="24"/>
          <w:szCs w:val="24"/>
          <w:lang w:val="es-CR"/>
        </w:rPr>
        <w:t xml:space="preserve">Deterioro del Valor </w:t>
      </w:r>
      <w:r w:rsidR="00B30AC9" w:rsidRPr="0042740E">
        <w:rPr>
          <w:rFonts w:ascii="Arial Narrow" w:hAnsi="Arial Narrow"/>
          <w:color w:val="002060"/>
          <w:sz w:val="24"/>
          <w:szCs w:val="24"/>
          <w:lang w:val="es-CR"/>
        </w:rPr>
        <w:t>d</w:t>
      </w:r>
      <w:r w:rsidR="00A8214B" w:rsidRPr="0042740E">
        <w:rPr>
          <w:rFonts w:ascii="Arial Narrow" w:hAnsi="Arial Narrow"/>
          <w:color w:val="002060"/>
          <w:sz w:val="24"/>
          <w:szCs w:val="24"/>
          <w:lang w:val="es-CR"/>
        </w:rPr>
        <w:t xml:space="preserve">e Activos Generadores </w:t>
      </w:r>
      <w:r w:rsidR="00B30AC9" w:rsidRPr="0042740E">
        <w:rPr>
          <w:rFonts w:ascii="Arial Narrow" w:hAnsi="Arial Narrow"/>
          <w:color w:val="002060"/>
          <w:sz w:val="24"/>
          <w:szCs w:val="24"/>
          <w:lang w:val="es-CR"/>
        </w:rPr>
        <w:t>d</w:t>
      </w:r>
      <w:r w:rsidR="00A8214B" w:rsidRPr="0042740E">
        <w:rPr>
          <w:rFonts w:ascii="Arial Narrow" w:hAnsi="Arial Narrow"/>
          <w:color w:val="002060"/>
          <w:sz w:val="24"/>
          <w:szCs w:val="24"/>
          <w:lang w:val="es-CR"/>
        </w:rPr>
        <w:t>e Efectivo</w:t>
      </w:r>
      <w:r w:rsidRPr="0042740E">
        <w:rPr>
          <w:rFonts w:ascii="Arial Narrow" w:hAnsi="Arial Narrow"/>
          <w:color w:val="002060"/>
          <w:sz w:val="24"/>
          <w:szCs w:val="24"/>
          <w:lang w:val="es-CR"/>
        </w:rPr>
        <w:t>:</w:t>
      </w:r>
      <w:bookmarkEnd w:id="91"/>
      <w:bookmarkEnd w:id="92"/>
      <w:r w:rsidRPr="0042740E">
        <w:rPr>
          <w:rFonts w:ascii="Arial Narrow" w:hAnsi="Arial Narrow"/>
          <w:color w:val="002060"/>
          <w:sz w:val="24"/>
          <w:szCs w:val="24"/>
          <w:lang w:val="es-CR"/>
        </w:rPr>
        <w:t xml:space="preserve"> </w:t>
      </w:r>
    </w:p>
    <w:p w14:paraId="6D076E38" w14:textId="77777777" w:rsidR="00232486" w:rsidRDefault="00232486" w:rsidP="00EB397B">
      <w:pPr>
        <w:jc w:val="both"/>
        <w:rPr>
          <w:rFonts w:ascii="Arial Narrow" w:hAnsi="Arial Narrow"/>
          <w:lang w:val="es-MX"/>
        </w:rPr>
      </w:pPr>
    </w:p>
    <w:p w14:paraId="511C4D0F" w14:textId="77777777" w:rsidR="0076742B" w:rsidRPr="00BC7C5B" w:rsidRDefault="0076742B" w:rsidP="00232486">
      <w:pPr>
        <w:spacing w:line="360" w:lineRule="auto"/>
        <w:jc w:val="both"/>
        <w:rPr>
          <w:rFonts w:ascii="Arial Narrow" w:hAnsi="Arial Narrow"/>
          <w:lang w:val="es-MX"/>
        </w:rPr>
      </w:pPr>
      <w:r w:rsidRPr="00BC7C5B">
        <w:rPr>
          <w:rFonts w:ascii="Arial Narrow" w:hAnsi="Arial Narrow"/>
          <w:lang w:val="es-MX"/>
        </w:rPr>
        <w:t>De acuerdo con la NICSP 26 Deterioro del Valor de Activos Generadores de Efectivo</w:t>
      </w:r>
    </w:p>
    <w:p w14:paraId="45C515E3"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4E56C59"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6120" w:type="dxa"/>
        <w:tblCellMar>
          <w:left w:w="70" w:type="dxa"/>
          <w:right w:w="70" w:type="dxa"/>
        </w:tblCellMar>
        <w:tblLook w:val="04A0" w:firstRow="1" w:lastRow="0" w:firstColumn="1" w:lastColumn="0" w:noHBand="0" w:noVBand="1"/>
      </w:tblPr>
      <w:tblGrid>
        <w:gridCol w:w="700"/>
        <w:gridCol w:w="1360"/>
        <w:gridCol w:w="640"/>
        <w:gridCol w:w="700"/>
        <w:gridCol w:w="1360"/>
        <w:gridCol w:w="1360"/>
      </w:tblGrid>
      <w:tr w:rsidR="00CE1910" w:rsidRPr="00D00BB5" w14:paraId="75B5AF99" w14:textId="77777777" w:rsidTr="00CE1910">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07A65BA" w14:textId="77777777" w:rsidR="00CE1910" w:rsidRPr="00D00BB5" w:rsidRDefault="00CE1910"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29D70C7" w14:textId="7DAF8A7C" w:rsidR="00CE1910" w:rsidRPr="00D00BB5" w:rsidRDefault="00CE1910"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7CFC64D2" w14:textId="77777777" w:rsidR="00CE1910" w:rsidRPr="00D00BB5" w:rsidRDefault="00CE1910"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9B4C705" w14:textId="77777777" w:rsidR="00CE1910" w:rsidRPr="00D00BB5" w:rsidRDefault="00CE1910"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nil"/>
            </w:tcBorders>
          </w:tcPr>
          <w:p w14:paraId="756CBB84" w14:textId="77777777" w:rsidR="00CE1910" w:rsidRPr="00D00BB5" w:rsidRDefault="00CE1910" w:rsidP="00D00BB5">
            <w:pPr>
              <w:jc w:val="center"/>
              <w:rPr>
                <w:rFonts w:ascii="Arial Narrow" w:hAnsi="Arial Narrow" w:cs="Calibri"/>
                <w:color w:val="000000"/>
                <w:lang w:eastAsia="es-CR"/>
              </w:rPr>
            </w:pP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743F90A" w14:textId="42D1606B" w:rsidR="00CE1910" w:rsidRPr="00D00BB5" w:rsidRDefault="00CE1910"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61E7EE9" w14:textId="77777777" w:rsidR="00D557F7" w:rsidRPr="00BC7C5B" w:rsidRDefault="00D557F7" w:rsidP="00082CFF">
      <w:pPr>
        <w:spacing w:line="360" w:lineRule="auto"/>
        <w:ind w:right="51"/>
        <w:jc w:val="both"/>
        <w:rPr>
          <w:rFonts w:ascii="Arial Narrow" w:hAnsi="Arial Narrow"/>
        </w:rPr>
      </w:pPr>
    </w:p>
    <w:p w14:paraId="6AF79412" w14:textId="77777777" w:rsidR="008D6751" w:rsidRPr="00EB397B" w:rsidRDefault="008D6751" w:rsidP="00A853D6">
      <w:pPr>
        <w:pStyle w:val="NormalWeb"/>
        <w:spacing w:before="0" w:beforeAutospacing="0" w:after="0" w:afterAutospacing="0"/>
        <w:jc w:val="both"/>
        <w:rPr>
          <w:rFonts w:ascii="Arial Narrow" w:hAnsi="Arial Narrow"/>
          <w:sz w:val="22"/>
          <w:szCs w:val="22"/>
          <w:lang w:val="es-MX"/>
        </w:rPr>
      </w:pPr>
      <w:r w:rsidRPr="00EB397B">
        <w:rPr>
          <w:rFonts w:ascii="Arial Narrow" w:hAnsi="Arial Narrow"/>
          <w:sz w:val="22"/>
          <w:szCs w:val="22"/>
          <w:lang w:val="es-MX"/>
        </w:rPr>
        <w:t>Lo relacionado con Pandemia se establece en la nota de Impacto de Pandemia, si poseen Deterioro del Valor de Activos Generadores de Efectivo, que no tiene relación con la Pandemia, si se debe hacer la revelación a continuación:</w:t>
      </w:r>
    </w:p>
    <w:p w14:paraId="36F8782A" w14:textId="77777777" w:rsidR="00DC05A7" w:rsidRDefault="00DC05A7" w:rsidP="008D6751">
      <w:pPr>
        <w:pStyle w:val="NormalWeb"/>
        <w:spacing w:before="0" w:beforeAutospacing="0" w:after="0" w:afterAutospacing="0" w:line="360" w:lineRule="auto"/>
        <w:jc w:val="both"/>
        <w:rPr>
          <w:rFonts w:ascii="Arial Narrow" w:hAnsi="Arial Narrow"/>
          <w:b/>
          <w:bCs/>
          <w:sz w:val="22"/>
          <w:szCs w:val="22"/>
          <w:lang w:val="es-MX"/>
        </w:rPr>
      </w:pPr>
    </w:p>
    <w:p w14:paraId="7526C663" w14:textId="46D61F00" w:rsidR="00DC05A7" w:rsidRDefault="00DC05A7" w:rsidP="00DC05A7">
      <w:pPr>
        <w:rPr>
          <w:rFonts w:ascii="Arial Narrow" w:hAnsi="Arial Narrow"/>
          <w:b/>
          <w:u w:val="single"/>
          <w:lang w:val="es-MX"/>
        </w:rPr>
      </w:pPr>
      <w:r w:rsidRPr="00BC7C5B">
        <w:rPr>
          <w:rFonts w:ascii="Arial Narrow" w:hAnsi="Arial Narrow"/>
          <w:b/>
          <w:u w:val="single"/>
          <w:lang w:val="es-MX"/>
        </w:rPr>
        <w:t>Revelación</w:t>
      </w:r>
      <w:r>
        <w:rPr>
          <w:rFonts w:ascii="Arial Narrow" w:hAnsi="Arial Narrow"/>
          <w:b/>
          <w:u w:val="single"/>
          <w:lang w:val="es-MX"/>
        </w:rPr>
        <w:t xml:space="preserve"> Suficiente</w:t>
      </w:r>
      <w:r w:rsidRPr="00BC7C5B">
        <w:rPr>
          <w:rFonts w:ascii="Arial Narrow" w:hAnsi="Arial Narrow"/>
          <w:b/>
          <w:u w:val="single"/>
          <w:lang w:val="es-MX"/>
        </w:rPr>
        <w:t xml:space="preserve">: (ver </w:t>
      </w:r>
      <w:r>
        <w:rPr>
          <w:rFonts w:ascii="Arial Narrow" w:hAnsi="Arial Narrow"/>
          <w:b/>
          <w:u w:val="single"/>
          <w:lang w:val="es-MX"/>
        </w:rPr>
        <w:t xml:space="preserve">GA </w:t>
      </w:r>
      <w:r w:rsidRPr="00BC7C5B">
        <w:rPr>
          <w:rFonts w:ascii="Arial Narrow" w:hAnsi="Arial Narrow"/>
          <w:b/>
          <w:u w:val="single"/>
          <w:lang w:val="es-MX"/>
        </w:rPr>
        <w:t>NICSP 2</w:t>
      </w:r>
      <w:r w:rsidR="00EB397B">
        <w:rPr>
          <w:rFonts w:ascii="Arial Narrow" w:hAnsi="Arial Narrow"/>
          <w:b/>
          <w:u w:val="single"/>
          <w:lang w:val="es-MX"/>
        </w:rPr>
        <w:t>6</w:t>
      </w:r>
      <w:r w:rsidRPr="00BC7C5B">
        <w:rPr>
          <w:rFonts w:ascii="Arial Narrow" w:hAnsi="Arial Narrow"/>
          <w:b/>
          <w:u w:val="single"/>
          <w:lang w:val="es-MX"/>
        </w:rPr>
        <w:t>):</w:t>
      </w:r>
    </w:p>
    <w:p w14:paraId="40964A72" w14:textId="77777777" w:rsidR="00EB397B" w:rsidRDefault="00EB397B" w:rsidP="00DC05A7">
      <w:pPr>
        <w:rPr>
          <w:rFonts w:ascii="Arial Narrow" w:hAnsi="Arial Narrow"/>
          <w:b/>
          <w:u w:val="single"/>
          <w:lang w:val="es-MX"/>
        </w:rPr>
      </w:pPr>
    </w:p>
    <w:p w14:paraId="379C3E8E" w14:textId="77777777" w:rsidR="00A853D6" w:rsidRPr="0042740E" w:rsidRDefault="00CE1910" w:rsidP="00CE1910">
      <w:pPr>
        <w:pStyle w:val="NormalWeb"/>
        <w:spacing w:before="0" w:beforeAutospacing="0" w:after="0" w:afterAutospacing="0"/>
        <w:jc w:val="both"/>
        <w:rPr>
          <w:rFonts w:ascii="Arial Narrow" w:hAnsi="Arial Narrow" w:cs="Arial"/>
          <w:bCs/>
          <w:sz w:val="22"/>
          <w:szCs w:val="22"/>
          <w:lang w:val="es-CR"/>
        </w:rPr>
      </w:pPr>
      <w:bookmarkStart w:id="93" w:name="_Toc54961690"/>
      <w:bookmarkStart w:id="94" w:name="_Toc107475766"/>
      <w:r w:rsidRPr="00A853D6">
        <w:rPr>
          <w:rFonts w:ascii="Arial Narrow" w:hAnsi="Arial Narrow"/>
          <w:bCs/>
          <w:sz w:val="22"/>
          <w:szCs w:val="22"/>
          <w:lang w:val="es-MX"/>
        </w:rPr>
        <w:t xml:space="preserve">Como se indica en la revelación de la norma NICSP 21, si bien la norma debe ser aplicada por la Municipalidad, tal como se indica en el Apartado II Efecto en el deterioro de acuerdo con la NICSP 21 y 26, así como en la </w:t>
      </w:r>
      <w:r w:rsidRPr="00A853D6">
        <w:rPr>
          <w:rFonts w:ascii="Arial Narrow" w:hAnsi="Arial Narrow"/>
          <w:bCs/>
          <w:sz w:val="22"/>
          <w:szCs w:val="22"/>
          <w:lang w:val="es-MX"/>
        </w:rPr>
        <w:lastRenderedPageBreak/>
        <w:t xml:space="preserve">Nota relacionada con la NICSP 21 </w:t>
      </w:r>
      <w:r w:rsidRPr="00A853D6">
        <w:rPr>
          <w:rFonts w:ascii="Arial Narrow" w:hAnsi="Arial Narrow" w:cs="Arial"/>
          <w:bCs/>
          <w:sz w:val="22"/>
          <w:szCs w:val="22"/>
          <w:lang w:val="es-MX"/>
        </w:rPr>
        <w:t>l</w:t>
      </w:r>
      <w:r w:rsidRPr="0042740E">
        <w:rPr>
          <w:rFonts w:ascii="Arial Narrow" w:hAnsi="Arial Narrow" w:cs="Arial"/>
          <w:bCs/>
          <w:sz w:val="22"/>
          <w:szCs w:val="22"/>
          <w:lang w:val="es-CR"/>
        </w:rPr>
        <w:t>a Municipalidad de Buenos Aires</w:t>
      </w:r>
      <w:r w:rsidR="00A853D6" w:rsidRPr="0042740E">
        <w:rPr>
          <w:rFonts w:ascii="Arial Narrow" w:hAnsi="Arial Narrow" w:cs="Arial"/>
          <w:bCs/>
          <w:sz w:val="22"/>
          <w:szCs w:val="22"/>
          <w:lang w:val="es-CR"/>
        </w:rPr>
        <w:t>,</w:t>
      </w:r>
      <w:r w:rsidRPr="0042740E">
        <w:rPr>
          <w:rFonts w:ascii="Arial Narrow" w:hAnsi="Arial Narrow" w:cs="Arial"/>
          <w:bCs/>
          <w:sz w:val="22"/>
          <w:szCs w:val="22"/>
          <w:lang w:val="es-CR"/>
        </w:rPr>
        <w:t xml:space="preserve"> aún se encuentra realizando un proceso inventario físico de activos, el cual ha ido permitiendo realizar la actualización y valuación de los activos fijos (propiedad, planta y equipo), en cumplimiento al plan de acción para la implementación de las NICSP </w:t>
      </w:r>
      <w:r w:rsidR="00A853D6" w:rsidRPr="0042740E">
        <w:rPr>
          <w:rFonts w:ascii="Arial Narrow" w:hAnsi="Arial Narrow" w:cs="Arial"/>
          <w:bCs/>
          <w:sz w:val="22"/>
          <w:szCs w:val="22"/>
          <w:lang w:val="es-CR"/>
        </w:rPr>
        <w:t>que fue confeccionado</w:t>
      </w:r>
      <w:r w:rsidRPr="0042740E">
        <w:rPr>
          <w:rFonts w:ascii="Arial Narrow" w:hAnsi="Arial Narrow" w:cs="Arial"/>
          <w:bCs/>
          <w:sz w:val="22"/>
          <w:szCs w:val="22"/>
          <w:lang w:val="es-CR"/>
        </w:rPr>
        <w:t xml:space="preserve">. </w:t>
      </w:r>
    </w:p>
    <w:p w14:paraId="4A85ED2B" w14:textId="77777777" w:rsidR="00A853D6" w:rsidRPr="0042740E" w:rsidRDefault="00A853D6" w:rsidP="00CE1910">
      <w:pPr>
        <w:pStyle w:val="NormalWeb"/>
        <w:spacing w:before="0" w:beforeAutospacing="0" w:after="0" w:afterAutospacing="0"/>
        <w:jc w:val="both"/>
        <w:rPr>
          <w:rFonts w:ascii="Arial Narrow" w:hAnsi="Arial Narrow" w:cs="Arial"/>
          <w:bCs/>
          <w:sz w:val="22"/>
          <w:szCs w:val="22"/>
          <w:lang w:val="es-CR"/>
        </w:rPr>
      </w:pPr>
    </w:p>
    <w:p w14:paraId="17AD8BEF" w14:textId="001897D8" w:rsidR="00CE1910" w:rsidRPr="00D14EDB" w:rsidRDefault="00CE1910" w:rsidP="00CE1910">
      <w:pPr>
        <w:pStyle w:val="NormalWeb"/>
        <w:spacing w:before="0" w:beforeAutospacing="0" w:after="0" w:afterAutospacing="0"/>
        <w:jc w:val="both"/>
        <w:rPr>
          <w:rFonts w:ascii="Arial Narrow" w:hAnsi="Arial Narrow"/>
          <w:bCs/>
          <w:sz w:val="22"/>
          <w:szCs w:val="22"/>
          <w:lang w:val="es-MX"/>
        </w:rPr>
      </w:pPr>
      <w:r w:rsidRPr="0042740E">
        <w:rPr>
          <w:rFonts w:ascii="Arial Narrow" w:hAnsi="Arial Narrow" w:cs="Arial"/>
          <w:bCs/>
          <w:sz w:val="22"/>
          <w:szCs w:val="22"/>
          <w:lang w:val="es-CR"/>
        </w:rPr>
        <w:t xml:space="preserve">Como parte de dicho proceso se tiene previsto realizar la clasificación de los activos en generadores y no generadores de efectivo, Sin embargo, </w:t>
      </w:r>
      <w:r w:rsidR="00A853D6" w:rsidRPr="0042740E">
        <w:rPr>
          <w:rFonts w:ascii="Arial Narrow" w:hAnsi="Arial Narrow" w:cs="Arial"/>
          <w:bCs/>
          <w:sz w:val="22"/>
          <w:szCs w:val="22"/>
          <w:lang w:val="es-CR"/>
        </w:rPr>
        <w:t>e</w:t>
      </w:r>
      <w:r w:rsidRPr="0042740E">
        <w:rPr>
          <w:rFonts w:ascii="Arial Narrow" w:hAnsi="Arial Narrow" w:cs="Arial"/>
          <w:bCs/>
          <w:sz w:val="22"/>
          <w:szCs w:val="22"/>
          <w:lang w:val="es-CR"/>
        </w:rPr>
        <w:t xml:space="preserve">l </w:t>
      </w:r>
      <w:r w:rsidR="00A853D6" w:rsidRPr="0042740E">
        <w:rPr>
          <w:rFonts w:ascii="Arial Narrow" w:hAnsi="Arial Narrow" w:cs="Arial"/>
          <w:bCs/>
          <w:sz w:val="22"/>
          <w:szCs w:val="22"/>
          <w:lang w:val="es-CR"/>
        </w:rPr>
        <w:t>levantamiento del inventario n</w:t>
      </w:r>
      <w:r w:rsidRPr="0042740E">
        <w:rPr>
          <w:rFonts w:ascii="Arial Narrow" w:hAnsi="Arial Narrow" w:cs="Arial"/>
          <w:bCs/>
          <w:sz w:val="22"/>
          <w:szCs w:val="22"/>
          <w:lang w:val="es-CR"/>
        </w:rPr>
        <w:t xml:space="preserve">o ha concluido aún. No obstante, es pertinente indicar que en la labor realizada no se han </w:t>
      </w:r>
      <w:r w:rsidRPr="00A853D6">
        <w:rPr>
          <w:rFonts w:ascii="Arial Narrow" w:hAnsi="Arial Narrow"/>
          <w:bCs/>
          <w:sz w:val="22"/>
          <w:szCs w:val="22"/>
          <w:lang w:val="es-MX"/>
        </w:rPr>
        <w:t xml:space="preserve">identificado </w:t>
      </w:r>
      <w:r w:rsidR="00A853D6" w:rsidRPr="00A853D6">
        <w:rPr>
          <w:rFonts w:ascii="Arial Narrow" w:hAnsi="Arial Narrow"/>
          <w:bCs/>
          <w:sz w:val="22"/>
          <w:szCs w:val="22"/>
          <w:lang w:val="es-MX"/>
        </w:rPr>
        <w:t xml:space="preserve">indicios de que alguno de </w:t>
      </w:r>
      <w:r w:rsidRPr="00A853D6">
        <w:rPr>
          <w:rFonts w:ascii="Arial Narrow" w:hAnsi="Arial Narrow"/>
          <w:bCs/>
          <w:sz w:val="22"/>
          <w:szCs w:val="22"/>
          <w:lang w:val="es-MX"/>
        </w:rPr>
        <w:t xml:space="preserve">los activos </w:t>
      </w:r>
      <w:r w:rsidR="00A853D6" w:rsidRPr="00A853D6">
        <w:rPr>
          <w:rFonts w:ascii="Arial Narrow" w:hAnsi="Arial Narrow"/>
          <w:bCs/>
          <w:sz w:val="22"/>
          <w:szCs w:val="22"/>
          <w:lang w:val="es-MX"/>
        </w:rPr>
        <w:t xml:space="preserve">tenga que ser objeto de </w:t>
      </w:r>
      <w:r w:rsidRPr="00A853D6">
        <w:rPr>
          <w:rFonts w:ascii="Arial Narrow" w:hAnsi="Arial Narrow"/>
          <w:bCs/>
          <w:sz w:val="22"/>
          <w:szCs w:val="22"/>
          <w:lang w:val="es-MX"/>
        </w:rPr>
        <w:t>determinación del deterioro de su valor</w:t>
      </w:r>
      <w:r w:rsidRPr="004023BC">
        <w:rPr>
          <w:rFonts w:ascii="Arial Narrow" w:hAnsi="Arial Narrow"/>
          <w:bCs/>
          <w:sz w:val="22"/>
          <w:szCs w:val="22"/>
          <w:lang w:val="es-MX"/>
        </w:rPr>
        <w:t>.</w:t>
      </w:r>
    </w:p>
    <w:p w14:paraId="4D5C166B" w14:textId="77777777" w:rsidR="00CE1910" w:rsidRPr="00CE1910" w:rsidRDefault="00CE1910" w:rsidP="001171EA">
      <w:pPr>
        <w:pStyle w:val="Ttulo3"/>
        <w:spacing w:before="0" w:line="360" w:lineRule="auto"/>
        <w:jc w:val="both"/>
        <w:rPr>
          <w:rFonts w:ascii="Arial Narrow" w:hAnsi="Arial Narrow"/>
          <w:color w:val="002060"/>
          <w:sz w:val="24"/>
          <w:szCs w:val="24"/>
          <w:lang w:val="es-MX"/>
        </w:rPr>
      </w:pPr>
    </w:p>
    <w:p w14:paraId="679CC518" w14:textId="60D4E56E" w:rsidR="00D557F7" w:rsidRPr="0042740E" w:rsidRDefault="00D557F7" w:rsidP="001171EA">
      <w:pPr>
        <w:pStyle w:val="Ttulo3"/>
        <w:spacing w:before="0" w:line="360" w:lineRule="auto"/>
        <w:jc w:val="both"/>
        <w:rPr>
          <w:rFonts w:ascii="Arial Narrow" w:hAnsi="Arial Narrow"/>
          <w:color w:val="002060"/>
          <w:sz w:val="24"/>
          <w:szCs w:val="24"/>
          <w:lang w:val="es-CR"/>
        </w:rPr>
      </w:pPr>
      <w:r w:rsidRPr="0042740E">
        <w:rPr>
          <w:rFonts w:ascii="Arial Narrow" w:hAnsi="Arial Narrow"/>
          <w:color w:val="002060"/>
          <w:sz w:val="24"/>
          <w:szCs w:val="24"/>
          <w:lang w:val="es-CR"/>
        </w:rPr>
        <w:t>NICSP 27 Agricultura:</w:t>
      </w:r>
      <w:bookmarkEnd w:id="93"/>
      <w:bookmarkEnd w:id="94"/>
      <w:r w:rsidRPr="0042740E">
        <w:rPr>
          <w:rFonts w:ascii="Arial Narrow" w:hAnsi="Arial Narrow"/>
          <w:color w:val="002060"/>
          <w:sz w:val="24"/>
          <w:szCs w:val="24"/>
          <w:lang w:val="es-CR"/>
        </w:rPr>
        <w:t xml:space="preserve"> </w:t>
      </w:r>
    </w:p>
    <w:p w14:paraId="04420E0D" w14:textId="77777777" w:rsidR="00966B28" w:rsidRDefault="00966B28" w:rsidP="00A853D6">
      <w:pPr>
        <w:jc w:val="both"/>
        <w:rPr>
          <w:rFonts w:ascii="Arial Narrow" w:hAnsi="Arial Narrow"/>
          <w:lang w:val="es-MX"/>
        </w:rPr>
      </w:pPr>
      <w:bookmarkStart w:id="95" w:name="_Hlk41859559"/>
    </w:p>
    <w:p w14:paraId="7521C483" w14:textId="77777777" w:rsidR="0076742B" w:rsidRPr="00BC7C5B" w:rsidRDefault="0076742B" w:rsidP="00A853D6">
      <w:pPr>
        <w:jc w:val="both"/>
        <w:rPr>
          <w:rFonts w:ascii="Arial Narrow" w:hAnsi="Arial Narrow"/>
          <w:lang w:val="es-MX"/>
        </w:rPr>
      </w:pPr>
      <w:r w:rsidRPr="00BC7C5B">
        <w:rPr>
          <w:rFonts w:ascii="Arial Narrow" w:hAnsi="Arial Narrow"/>
          <w:lang w:val="es-MX"/>
        </w:rPr>
        <w:t>De acuerdo con la NICSP 27- Agricultura</w:t>
      </w:r>
    </w:p>
    <w:bookmarkEnd w:id="95"/>
    <w:p w14:paraId="1D1228A5" w14:textId="77777777" w:rsidR="00A853D6" w:rsidRPr="0042740E" w:rsidRDefault="00A853D6" w:rsidP="00966B28">
      <w:pPr>
        <w:pStyle w:val="NormalWeb"/>
        <w:spacing w:before="0" w:beforeAutospacing="0" w:after="0" w:afterAutospacing="0" w:line="360" w:lineRule="auto"/>
        <w:jc w:val="both"/>
        <w:rPr>
          <w:rFonts w:ascii="Arial Narrow" w:hAnsi="Arial Narrow"/>
          <w:color w:val="000000"/>
          <w:lang w:val="es-CR"/>
        </w:rPr>
      </w:pPr>
    </w:p>
    <w:p w14:paraId="2B7CD3D8" w14:textId="48206010"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6ED7E1DA" w14:textId="77777777"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870DC6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B0066F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97B4530"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919F71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429E19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5C101D9" w14:textId="395D8718" w:rsidR="00D00BB5" w:rsidRPr="00D00BB5" w:rsidRDefault="00A853D6"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5CC4AEA4" w14:textId="77777777" w:rsidR="00D557F7" w:rsidRDefault="00D557F7" w:rsidP="00082CFF">
      <w:pPr>
        <w:spacing w:line="360" w:lineRule="auto"/>
        <w:ind w:right="51"/>
        <w:jc w:val="both"/>
        <w:rPr>
          <w:rFonts w:ascii="Arial Narrow" w:hAnsi="Arial Narrow"/>
        </w:rPr>
      </w:pPr>
    </w:p>
    <w:p w14:paraId="63082E91" w14:textId="77777777" w:rsidR="00A502BF" w:rsidRDefault="00602B07" w:rsidP="00082CFF">
      <w:pPr>
        <w:spacing w:line="360" w:lineRule="auto"/>
        <w:ind w:right="51"/>
        <w:jc w:val="both"/>
        <w:rPr>
          <w:rFonts w:ascii="Arial Narrow" w:hAnsi="Arial Narrow"/>
          <w:lang w:val="es-MX"/>
        </w:rPr>
      </w:pPr>
      <w:r w:rsidRPr="007D51EA">
        <w:rPr>
          <w:rFonts w:ascii="Arial Narrow" w:hAnsi="Arial Narrow"/>
          <w:lang w:val="es-MX"/>
        </w:rPr>
        <w:t>A continuación, un cuadro resumen, pero el detalle de los c</w:t>
      </w:r>
      <w:r w:rsidR="00CB4CC6">
        <w:rPr>
          <w:rFonts w:ascii="Arial Narrow" w:hAnsi="Arial Narrow"/>
          <w:lang w:val="es-MX"/>
        </w:rPr>
        <w:t>uadro</w:t>
      </w:r>
      <w:r w:rsidRPr="007D51EA">
        <w:rPr>
          <w:rFonts w:ascii="Arial Narrow" w:hAnsi="Arial Narrow"/>
          <w:lang w:val="es-MX"/>
        </w:rPr>
        <w:t>s debe ser adjuntados como</w:t>
      </w:r>
      <w:r w:rsidR="00CB4CC6">
        <w:rPr>
          <w:rFonts w:ascii="Arial Narrow" w:hAnsi="Arial Narrow"/>
          <w:lang w:val="es-MX"/>
        </w:rPr>
        <w:t xml:space="preserve"> anexos </w:t>
      </w:r>
      <w:hyperlink w:anchor="_NICSP_27-_Agricultura" w:history="1">
        <w:r w:rsidR="00CB4CC6" w:rsidRPr="00CB4CC6">
          <w:rPr>
            <w:rStyle w:val="Hipervnculo"/>
            <w:rFonts w:ascii="Arial Narrow" w:hAnsi="Arial Narrow"/>
            <w:lang w:val="es-MX"/>
          </w:rPr>
          <w:t>NICSP 27- Agricultura</w:t>
        </w:r>
      </w:hyperlink>
      <w:r w:rsidR="00CB4CC6">
        <w:rPr>
          <w:rFonts w:ascii="Arial Narrow" w:hAnsi="Arial Narrow"/>
          <w:lang w:val="es-MX"/>
        </w:rPr>
        <w:t xml:space="preserve"> </w:t>
      </w:r>
      <w:r w:rsidRPr="007D51EA">
        <w:rPr>
          <w:rFonts w:ascii="Arial Narrow" w:hAnsi="Arial Narrow"/>
          <w:lang w:val="es-MX"/>
        </w:rPr>
        <w:t>:</w:t>
      </w:r>
    </w:p>
    <w:p w14:paraId="4BEF5E5F" w14:textId="77777777" w:rsidR="00602B07" w:rsidRPr="0042740E" w:rsidRDefault="00602B07" w:rsidP="00082CFF">
      <w:pPr>
        <w:spacing w:line="360" w:lineRule="auto"/>
        <w:ind w:right="51"/>
        <w:jc w:val="both"/>
        <w:rPr>
          <w:rFonts w:ascii="Arial Narrow" w:hAnsi="Arial Narrow"/>
          <w:lang w:val="es-CR"/>
        </w:rPr>
      </w:pPr>
    </w:p>
    <w:tbl>
      <w:tblPr>
        <w:tblW w:w="5860" w:type="dxa"/>
        <w:jc w:val="center"/>
        <w:tblCellMar>
          <w:left w:w="70" w:type="dxa"/>
          <w:right w:w="70" w:type="dxa"/>
        </w:tblCellMar>
        <w:tblLook w:val="04A0" w:firstRow="1" w:lastRow="0" w:firstColumn="1" w:lastColumn="0" w:noHBand="0" w:noVBand="1"/>
      </w:tblPr>
      <w:tblGrid>
        <w:gridCol w:w="1240"/>
        <w:gridCol w:w="1240"/>
        <w:gridCol w:w="1240"/>
        <w:gridCol w:w="2140"/>
      </w:tblGrid>
      <w:tr w:rsidR="00727DA1" w:rsidRPr="00331F03" w14:paraId="76569A9C" w14:textId="77777777" w:rsidTr="00727DA1">
        <w:trPr>
          <w:trHeight w:val="1200"/>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390444D2"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3D0EBC0"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Activos biológicos</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30F11F2F"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Productos Agrícolas</w:t>
            </w:r>
          </w:p>
        </w:tc>
        <w:tc>
          <w:tcPr>
            <w:tcW w:w="2140" w:type="dxa"/>
            <w:tcBorders>
              <w:top w:val="single" w:sz="8" w:space="0" w:color="auto"/>
              <w:left w:val="single" w:sz="8" w:space="0" w:color="auto"/>
              <w:bottom w:val="single" w:sz="8" w:space="0" w:color="auto"/>
              <w:right w:val="nil"/>
            </w:tcBorders>
            <w:shd w:val="clear" w:color="000000" w:fill="1F3864"/>
            <w:vAlign w:val="center"/>
            <w:hideMark/>
          </w:tcPr>
          <w:p w14:paraId="2D46206C" w14:textId="77777777" w:rsidR="00727DA1" w:rsidRPr="0042740E" w:rsidRDefault="00727DA1" w:rsidP="00727DA1">
            <w:pPr>
              <w:rPr>
                <w:rFonts w:ascii="Arial Narrow" w:hAnsi="Arial Narrow" w:cs="Calibri"/>
                <w:color w:val="FFFFFF"/>
                <w:lang w:val="es-CR" w:eastAsia="es-CR"/>
              </w:rPr>
            </w:pPr>
            <w:r w:rsidRPr="0042740E">
              <w:rPr>
                <w:rFonts w:ascii="Arial Narrow" w:hAnsi="Arial Narrow" w:cs="Calibri"/>
                <w:color w:val="FFFFFF"/>
                <w:lang w:val="es-CR" w:eastAsia="es-CR"/>
              </w:rPr>
              <w:t>Productos resultantes del procesamiento tras la cosecha o recolección</w:t>
            </w:r>
          </w:p>
        </w:tc>
      </w:tr>
      <w:tr w:rsidR="00727DA1" w:rsidRPr="00727DA1" w14:paraId="2A24B8BF" w14:textId="77777777" w:rsidTr="00727DA1">
        <w:trPr>
          <w:trHeight w:val="492"/>
          <w:jc w:val="center"/>
        </w:trPr>
        <w:tc>
          <w:tcPr>
            <w:tcW w:w="1240" w:type="dxa"/>
            <w:tcBorders>
              <w:top w:val="nil"/>
              <w:left w:val="single" w:sz="8" w:space="0" w:color="auto"/>
              <w:bottom w:val="single" w:sz="8" w:space="0" w:color="auto"/>
              <w:right w:val="nil"/>
            </w:tcBorders>
            <w:shd w:val="clear" w:color="000000" w:fill="1F3864"/>
            <w:vAlign w:val="center"/>
            <w:hideMark/>
          </w:tcPr>
          <w:p w14:paraId="73764888"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1BC97EF9" w14:textId="77777777" w:rsidR="00727DA1" w:rsidRPr="00727DA1" w:rsidRDefault="00727DA1" w:rsidP="00727DA1">
            <w:pPr>
              <w:jc w:val="center"/>
              <w:rPr>
                <w:rFonts w:ascii="Arial Narrow" w:hAnsi="Arial Narrow" w:cs="Calibri"/>
                <w:color w:val="000000"/>
                <w:sz w:val="20"/>
                <w:szCs w:val="20"/>
                <w:lang w:eastAsia="es-CR"/>
              </w:rPr>
            </w:pPr>
            <w:r w:rsidRPr="00727DA1">
              <w:rPr>
                <w:rFonts w:ascii="Arial Narrow" w:hAnsi="Arial Narrow"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18C9C9" w14:textId="77777777" w:rsidR="00727DA1" w:rsidRPr="00727DA1" w:rsidRDefault="00727DA1" w:rsidP="00727DA1">
            <w:pPr>
              <w:jc w:val="center"/>
              <w:rPr>
                <w:rFonts w:ascii="Arial Narrow" w:hAnsi="Arial Narrow" w:cs="Calibri"/>
                <w:color w:val="000000"/>
                <w:sz w:val="20"/>
                <w:szCs w:val="20"/>
                <w:lang w:eastAsia="es-CR"/>
              </w:rPr>
            </w:pPr>
            <w:r w:rsidRPr="00727DA1">
              <w:rPr>
                <w:rFonts w:ascii="Arial Narrow" w:hAnsi="Arial Narrow" w:cs="Calibri"/>
                <w:color w:val="000000"/>
                <w:sz w:val="20"/>
                <w:szCs w:val="20"/>
                <w:lang w:eastAsia="es-CR"/>
              </w:rPr>
              <w:t> </w:t>
            </w:r>
          </w:p>
        </w:tc>
        <w:tc>
          <w:tcPr>
            <w:tcW w:w="2140" w:type="dxa"/>
            <w:tcBorders>
              <w:top w:val="nil"/>
              <w:left w:val="nil"/>
              <w:bottom w:val="single" w:sz="8" w:space="0" w:color="auto"/>
              <w:right w:val="single" w:sz="8" w:space="0" w:color="auto"/>
            </w:tcBorders>
            <w:shd w:val="clear" w:color="auto" w:fill="auto"/>
            <w:noWrap/>
            <w:vAlign w:val="center"/>
            <w:hideMark/>
          </w:tcPr>
          <w:p w14:paraId="7E01E7C0" w14:textId="77777777" w:rsidR="00727DA1" w:rsidRPr="00727DA1" w:rsidRDefault="00727DA1" w:rsidP="00727DA1">
            <w:pPr>
              <w:jc w:val="center"/>
              <w:rPr>
                <w:rFonts w:ascii="Arial Narrow" w:hAnsi="Arial Narrow" w:cs="Calibri"/>
                <w:color w:val="000000"/>
                <w:sz w:val="20"/>
                <w:szCs w:val="20"/>
                <w:lang w:eastAsia="es-CR"/>
              </w:rPr>
            </w:pPr>
            <w:r w:rsidRPr="00727DA1">
              <w:rPr>
                <w:rFonts w:ascii="Arial Narrow" w:hAnsi="Arial Narrow" w:cs="Calibri"/>
                <w:color w:val="000000"/>
                <w:sz w:val="20"/>
                <w:szCs w:val="20"/>
                <w:lang w:eastAsia="es-CR"/>
              </w:rPr>
              <w:t> </w:t>
            </w:r>
          </w:p>
        </w:tc>
      </w:tr>
      <w:tr w:rsidR="00727DA1" w:rsidRPr="00727DA1" w14:paraId="7D4AFC88" w14:textId="77777777" w:rsidTr="00727DA1">
        <w:trPr>
          <w:trHeight w:val="636"/>
          <w:jc w:val="center"/>
        </w:trPr>
        <w:tc>
          <w:tcPr>
            <w:tcW w:w="1240" w:type="dxa"/>
            <w:tcBorders>
              <w:top w:val="nil"/>
              <w:left w:val="single" w:sz="8" w:space="0" w:color="auto"/>
              <w:bottom w:val="single" w:sz="8" w:space="0" w:color="auto"/>
              <w:right w:val="single" w:sz="8" w:space="0" w:color="auto"/>
            </w:tcBorders>
            <w:shd w:val="clear" w:color="000000" w:fill="1F3864"/>
            <w:vAlign w:val="center"/>
            <w:hideMark/>
          </w:tcPr>
          <w:p w14:paraId="5DD044F0" w14:textId="77777777" w:rsidR="00727DA1" w:rsidRPr="00727DA1" w:rsidRDefault="00727DA1" w:rsidP="00727DA1">
            <w:pPr>
              <w:jc w:val="center"/>
              <w:rPr>
                <w:rFonts w:ascii="Arial Narrow" w:hAnsi="Arial Narrow" w:cs="Calibri"/>
                <w:color w:val="FFFFFF"/>
                <w:lang w:eastAsia="es-CR"/>
              </w:rPr>
            </w:pPr>
            <w:r w:rsidRPr="00727DA1">
              <w:rPr>
                <w:rFonts w:ascii="Arial Narrow" w:hAnsi="Arial Narrow" w:cs="Calibri"/>
                <w:color w:val="FFFFFF"/>
                <w:lang w:eastAsia="es-CR"/>
              </w:rPr>
              <w:t>MONTO TOTAL</w:t>
            </w:r>
          </w:p>
        </w:tc>
        <w:tc>
          <w:tcPr>
            <w:tcW w:w="1240" w:type="dxa"/>
            <w:tcBorders>
              <w:top w:val="nil"/>
              <w:left w:val="nil"/>
              <w:bottom w:val="single" w:sz="8" w:space="0" w:color="auto"/>
              <w:right w:val="single" w:sz="8" w:space="0" w:color="auto"/>
            </w:tcBorders>
            <w:shd w:val="clear" w:color="auto" w:fill="auto"/>
            <w:noWrap/>
            <w:vAlign w:val="center"/>
            <w:hideMark/>
          </w:tcPr>
          <w:p w14:paraId="19F184F4" w14:textId="77777777" w:rsidR="00727DA1" w:rsidRPr="00727DA1" w:rsidRDefault="00727DA1" w:rsidP="00727DA1">
            <w:pPr>
              <w:jc w:val="right"/>
              <w:rPr>
                <w:rFonts w:ascii="Arial Narrow" w:hAnsi="Arial Narrow" w:cs="Calibri"/>
                <w:color w:val="000000"/>
                <w:sz w:val="20"/>
                <w:szCs w:val="20"/>
                <w:lang w:eastAsia="es-CR"/>
              </w:rPr>
            </w:pPr>
            <w:r w:rsidRPr="00727DA1">
              <w:rPr>
                <w:rFonts w:ascii="Arial" w:hAnsi="Arial" w:cs="Arial"/>
                <w:color w:val="000000"/>
                <w:sz w:val="20"/>
                <w:szCs w:val="20"/>
                <w:lang w:eastAsia="es-CR"/>
              </w:rPr>
              <w:t>₡</w:t>
            </w:r>
            <w:r w:rsidRPr="00727DA1">
              <w:rPr>
                <w:rFonts w:ascii="Arial Narrow" w:hAnsi="Arial Narrow" w:cs="Calibri"/>
                <w:color w:val="000000"/>
                <w:sz w:val="20"/>
                <w:szCs w:val="20"/>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864F58" w14:textId="77777777" w:rsidR="00727DA1" w:rsidRPr="00727DA1" w:rsidRDefault="00727DA1" w:rsidP="00727DA1">
            <w:pPr>
              <w:jc w:val="right"/>
              <w:rPr>
                <w:rFonts w:ascii="Arial Narrow" w:hAnsi="Arial Narrow" w:cs="Calibri"/>
                <w:color w:val="000000"/>
                <w:sz w:val="20"/>
                <w:szCs w:val="20"/>
                <w:lang w:eastAsia="es-CR"/>
              </w:rPr>
            </w:pPr>
            <w:r w:rsidRPr="00727DA1">
              <w:rPr>
                <w:rFonts w:ascii="Arial" w:hAnsi="Arial" w:cs="Arial"/>
                <w:color w:val="000000"/>
                <w:sz w:val="20"/>
                <w:szCs w:val="20"/>
                <w:lang w:eastAsia="es-CR"/>
              </w:rPr>
              <w:t>₡</w:t>
            </w:r>
            <w:r w:rsidRPr="00727DA1">
              <w:rPr>
                <w:rFonts w:ascii="Arial Narrow" w:hAnsi="Arial Narrow" w:cs="Calibri"/>
                <w:color w:val="000000"/>
                <w:sz w:val="20"/>
                <w:szCs w:val="20"/>
                <w:lang w:eastAsia="es-CR"/>
              </w:rPr>
              <w:t>0,00</w:t>
            </w:r>
          </w:p>
        </w:tc>
        <w:tc>
          <w:tcPr>
            <w:tcW w:w="2140" w:type="dxa"/>
            <w:tcBorders>
              <w:top w:val="nil"/>
              <w:left w:val="nil"/>
              <w:bottom w:val="single" w:sz="8" w:space="0" w:color="auto"/>
              <w:right w:val="single" w:sz="8" w:space="0" w:color="auto"/>
            </w:tcBorders>
            <w:shd w:val="clear" w:color="auto" w:fill="auto"/>
            <w:noWrap/>
            <w:vAlign w:val="center"/>
            <w:hideMark/>
          </w:tcPr>
          <w:p w14:paraId="789EC07A" w14:textId="77777777" w:rsidR="00727DA1" w:rsidRPr="00727DA1" w:rsidRDefault="00727DA1" w:rsidP="00727DA1">
            <w:pPr>
              <w:jc w:val="right"/>
              <w:rPr>
                <w:rFonts w:ascii="Arial Narrow" w:hAnsi="Arial Narrow" w:cs="Calibri"/>
                <w:color w:val="000000"/>
                <w:sz w:val="20"/>
                <w:szCs w:val="20"/>
                <w:lang w:eastAsia="es-CR"/>
              </w:rPr>
            </w:pPr>
            <w:r w:rsidRPr="00727DA1">
              <w:rPr>
                <w:rFonts w:ascii="Arial" w:hAnsi="Arial" w:cs="Arial"/>
                <w:color w:val="000000"/>
                <w:sz w:val="20"/>
                <w:szCs w:val="20"/>
                <w:lang w:eastAsia="es-CR"/>
              </w:rPr>
              <w:t>₡</w:t>
            </w:r>
            <w:r w:rsidRPr="00727DA1">
              <w:rPr>
                <w:rFonts w:ascii="Arial Narrow" w:hAnsi="Arial Narrow" w:cs="Calibri"/>
                <w:color w:val="000000"/>
                <w:sz w:val="20"/>
                <w:szCs w:val="20"/>
                <w:lang w:eastAsia="es-CR"/>
              </w:rPr>
              <w:t>0,00</w:t>
            </w:r>
          </w:p>
        </w:tc>
      </w:tr>
    </w:tbl>
    <w:p w14:paraId="40C6E31E" w14:textId="77777777" w:rsidR="00602B07" w:rsidRDefault="00602B07" w:rsidP="00602B07">
      <w:pPr>
        <w:spacing w:line="360" w:lineRule="auto"/>
        <w:ind w:right="51"/>
        <w:jc w:val="center"/>
        <w:rPr>
          <w:rFonts w:ascii="Arial Narrow" w:hAnsi="Arial Narrow"/>
        </w:rPr>
      </w:pPr>
    </w:p>
    <w:p w14:paraId="14563F8A" w14:textId="77777777" w:rsidR="00C6330C" w:rsidRPr="0042740E" w:rsidRDefault="00C6330C"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Revelación</w:t>
      </w:r>
      <w:r w:rsidR="00167C38" w:rsidRPr="0042740E">
        <w:rPr>
          <w:rFonts w:ascii="Arial Narrow" w:hAnsi="Arial Narrow"/>
          <w:b/>
          <w:bCs/>
          <w:sz w:val="22"/>
          <w:szCs w:val="22"/>
          <w:u w:val="single"/>
          <w:lang w:val="es-CR"/>
        </w:rPr>
        <w:t xml:space="preserve"> Suficiente:</w:t>
      </w:r>
      <w:r w:rsidRPr="0042740E">
        <w:rPr>
          <w:rFonts w:ascii="Arial Narrow" w:hAnsi="Arial Narrow"/>
          <w:b/>
          <w:bCs/>
          <w:sz w:val="22"/>
          <w:szCs w:val="22"/>
          <w:u w:val="single"/>
          <w:lang w:val="es-CR"/>
        </w:rPr>
        <w:t xml:space="preserve"> (Ver </w:t>
      </w:r>
      <w:r w:rsidR="00167C38" w:rsidRPr="0042740E">
        <w:rPr>
          <w:rFonts w:ascii="Arial Narrow" w:hAnsi="Arial Narrow"/>
          <w:b/>
          <w:bCs/>
          <w:sz w:val="22"/>
          <w:szCs w:val="22"/>
          <w:u w:val="single"/>
          <w:lang w:val="es-CR"/>
        </w:rPr>
        <w:t>GA</w:t>
      </w:r>
      <w:r w:rsidRPr="0042740E">
        <w:rPr>
          <w:rFonts w:ascii="Arial Narrow" w:hAnsi="Arial Narrow"/>
          <w:b/>
          <w:bCs/>
          <w:sz w:val="22"/>
          <w:szCs w:val="22"/>
          <w:u w:val="single"/>
          <w:lang w:val="es-CR"/>
        </w:rPr>
        <w:t xml:space="preserve"> NICSP 27):</w:t>
      </w:r>
    </w:p>
    <w:p w14:paraId="112C979B" w14:textId="6CCDD088" w:rsidR="00D557F7" w:rsidRPr="0042740E" w:rsidRDefault="00A853D6" w:rsidP="00E568B1">
      <w:pPr>
        <w:ind w:right="51"/>
        <w:jc w:val="both"/>
        <w:rPr>
          <w:rFonts w:ascii="Arial Narrow" w:hAnsi="Arial Narrow"/>
          <w:lang w:val="es-CR"/>
        </w:rPr>
      </w:pPr>
      <w:r w:rsidRPr="005E5864">
        <w:rPr>
          <w:rFonts w:ascii="Arial Narrow" w:hAnsi="Arial Narrow"/>
          <w:sz w:val="22"/>
          <w:szCs w:val="22"/>
          <w:lang w:val="es-CR"/>
        </w:rPr>
        <w:t>Esta norma no aplica a la Municipalidad de Buenos Aires en virtud de su giro normal</w:t>
      </w:r>
      <w:r w:rsidR="00E568B1" w:rsidRPr="005E5864">
        <w:rPr>
          <w:rFonts w:ascii="Arial Narrow" w:hAnsi="Arial Narrow"/>
          <w:sz w:val="22"/>
          <w:szCs w:val="22"/>
          <w:lang w:val="es-CR"/>
        </w:rPr>
        <w:t>, el</w:t>
      </w:r>
      <w:r w:rsidRPr="005E5864">
        <w:rPr>
          <w:rFonts w:ascii="Arial Narrow" w:hAnsi="Arial Narrow"/>
          <w:sz w:val="22"/>
          <w:szCs w:val="22"/>
          <w:lang w:val="es-CR"/>
        </w:rPr>
        <w:t xml:space="preserve"> que está relacionado con velar por los intereses y bienestar de sus munícipes</w:t>
      </w:r>
      <w:r w:rsidR="00E568B1" w:rsidRPr="005E5864">
        <w:rPr>
          <w:rFonts w:ascii="Arial Narrow" w:hAnsi="Arial Narrow"/>
          <w:sz w:val="22"/>
          <w:szCs w:val="22"/>
          <w:lang w:val="es-CR"/>
        </w:rPr>
        <w:t xml:space="preserve"> en el ejercicio de su función de gobierno local</w:t>
      </w:r>
      <w:r w:rsidR="00E568B1" w:rsidRPr="0042740E">
        <w:rPr>
          <w:rFonts w:ascii="Arial Narrow" w:hAnsi="Arial Narrow"/>
          <w:lang w:val="es-CR"/>
        </w:rPr>
        <w:t>.</w:t>
      </w:r>
    </w:p>
    <w:p w14:paraId="2EC5F1FC" w14:textId="77777777" w:rsidR="00E568B1" w:rsidRPr="0042740E" w:rsidRDefault="00E568B1" w:rsidP="00E568B1">
      <w:pPr>
        <w:ind w:right="51"/>
        <w:jc w:val="both"/>
        <w:rPr>
          <w:rFonts w:ascii="Arial Narrow" w:hAnsi="Arial Narrow"/>
          <w:lang w:val="es-CR"/>
        </w:rPr>
      </w:pPr>
    </w:p>
    <w:p w14:paraId="76C0BEE4" w14:textId="77777777" w:rsidR="00707856" w:rsidRPr="0042740E" w:rsidRDefault="00707856" w:rsidP="00082CFF">
      <w:pPr>
        <w:spacing w:line="360" w:lineRule="auto"/>
        <w:ind w:right="51"/>
        <w:jc w:val="both"/>
        <w:rPr>
          <w:rFonts w:ascii="Arial Narrow" w:hAnsi="Arial Narrow"/>
          <w:lang w:val="es-CR"/>
        </w:rPr>
      </w:pPr>
    </w:p>
    <w:p w14:paraId="5B6829C3"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96" w:name="_Toc54961691"/>
      <w:bookmarkStart w:id="97" w:name="_Toc107475767"/>
      <w:r w:rsidRPr="0042740E">
        <w:rPr>
          <w:rFonts w:ascii="Arial Narrow" w:hAnsi="Arial Narrow"/>
          <w:color w:val="002060"/>
          <w:sz w:val="24"/>
          <w:szCs w:val="24"/>
          <w:lang w:val="es-CR"/>
        </w:rPr>
        <w:t>NICSP 28-29-30 Instrumentos Financieros (Presentación, reconocimiento medición y revelación):</w:t>
      </w:r>
      <w:bookmarkEnd w:id="96"/>
      <w:bookmarkEnd w:id="97"/>
      <w:r w:rsidRPr="0042740E">
        <w:rPr>
          <w:rFonts w:ascii="Arial Narrow" w:hAnsi="Arial Narrow"/>
          <w:color w:val="002060"/>
          <w:sz w:val="24"/>
          <w:szCs w:val="24"/>
          <w:lang w:val="es-CR"/>
        </w:rPr>
        <w:t xml:space="preserve"> </w:t>
      </w:r>
    </w:p>
    <w:p w14:paraId="4616FE46" w14:textId="77777777" w:rsidR="00966B28" w:rsidRPr="0042740E" w:rsidRDefault="00966B28" w:rsidP="00966B28">
      <w:pPr>
        <w:spacing w:line="360" w:lineRule="auto"/>
        <w:jc w:val="both"/>
        <w:rPr>
          <w:lang w:val="es-CR" w:eastAsia="es-CR"/>
        </w:rPr>
      </w:pPr>
    </w:p>
    <w:p w14:paraId="7B259480" w14:textId="1BDF31EB" w:rsidR="0076742B" w:rsidRPr="0042740E" w:rsidRDefault="0076742B" w:rsidP="008D1689">
      <w:pPr>
        <w:jc w:val="both"/>
        <w:rPr>
          <w:rFonts w:ascii="Arial Narrow" w:hAnsi="Arial Narrow"/>
          <w:bCs/>
          <w:lang w:val="es-CR"/>
        </w:rPr>
      </w:pPr>
      <w:r w:rsidRPr="0042740E">
        <w:rPr>
          <w:rFonts w:ascii="Arial Narrow" w:hAnsi="Arial Narrow"/>
          <w:bCs/>
          <w:lang w:val="es-CR"/>
        </w:rPr>
        <w:t>De acuerdo con la NICSP 28-29-30</w:t>
      </w:r>
      <w:r w:rsidR="00BB7D1F" w:rsidRPr="0042740E">
        <w:rPr>
          <w:lang w:val="es-CR"/>
        </w:rPr>
        <w:t xml:space="preserve"> </w:t>
      </w:r>
      <w:r w:rsidR="00BB7D1F" w:rsidRPr="0042740E">
        <w:rPr>
          <w:rFonts w:ascii="Arial Narrow" w:hAnsi="Arial Narrow"/>
          <w:bCs/>
          <w:lang w:val="es-CR"/>
        </w:rPr>
        <w:t>Instrumentos Financieros (Presentación, Reconocimiento Medición y Revelación)</w:t>
      </w:r>
    </w:p>
    <w:p w14:paraId="5C8AD1EC" w14:textId="1C41871D" w:rsidR="008D1689" w:rsidRDefault="008D1689" w:rsidP="008D1689">
      <w:pPr>
        <w:jc w:val="both"/>
        <w:rPr>
          <w:rFonts w:ascii="Arial Narrow" w:hAnsi="Arial Narrow"/>
          <w:bCs/>
          <w:lang w:val="es-CR"/>
        </w:rPr>
      </w:pPr>
    </w:p>
    <w:p w14:paraId="18E934FC" w14:textId="77777777" w:rsidR="00E4658F" w:rsidRPr="0042740E" w:rsidRDefault="00E4658F" w:rsidP="008D1689">
      <w:pPr>
        <w:jc w:val="both"/>
        <w:rPr>
          <w:rFonts w:ascii="Arial Narrow" w:hAnsi="Arial Narrow"/>
          <w:bCs/>
          <w:lang w:val="es-CR"/>
        </w:rPr>
      </w:pPr>
    </w:p>
    <w:p w14:paraId="6BBEE0DE" w14:textId="54A4247F" w:rsidR="0076742B" w:rsidRDefault="00F0347F" w:rsidP="00966B28">
      <w:pPr>
        <w:pStyle w:val="NormalWeb"/>
        <w:spacing w:before="0" w:beforeAutospacing="0" w:after="0" w:afterAutospacing="0" w:line="360" w:lineRule="auto"/>
        <w:jc w:val="both"/>
        <w:rPr>
          <w:rFonts w:ascii="Arial Narrow" w:hAnsi="Arial Narrow"/>
          <w:color w:val="000000"/>
        </w:rPr>
      </w:pPr>
      <w:r>
        <w:rPr>
          <w:rFonts w:ascii="Arial Narrow" w:hAnsi="Arial Narrow"/>
          <w:color w:val="000000"/>
        </w:rPr>
        <w:lastRenderedPageBreak/>
        <w:t>Marque con 1</w:t>
      </w:r>
      <w:r w:rsidR="0076742B" w:rsidRPr="00BC7C5B">
        <w:rPr>
          <w:rFonts w:ascii="Arial Narrow" w:hAnsi="Arial Narrow"/>
          <w:color w:val="000000"/>
        </w:rPr>
        <w:t>:</w:t>
      </w:r>
    </w:p>
    <w:p w14:paraId="38190D34" w14:textId="77777777" w:rsidR="008D1689" w:rsidRPr="00BC7C5B" w:rsidRDefault="008D1689" w:rsidP="00966B28">
      <w:pPr>
        <w:pStyle w:val="NormalWeb"/>
        <w:spacing w:before="0" w:beforeAutospacing="0" w:after="0" w:afterAutospacing="0" w:line="360" w:lineRule="auto"/>
        <w:jc w:val="both"/>
        <w:rPr>
          <w:rFonts w:ascii="Arial Narrow" w:hAnsi="Arial Narrow"/>
          <w:b/>
          <w:sz w:val="22"/>
          <w:szCs w:val="22"/>
          <w:lang w:val="es-MX"/>
        </w:rPr>
      </w:pPr>
    </w:p>
    <w:p w14:paraId="14C593EB" w14:textId="77777777" w:rsidR="0076742B" w:rsidRDefault="00CC2F1E"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28</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4AE4B6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AC86E2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637529E" w14:textId="7AE11EB2"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E568B1">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43695FE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C91C98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FEE5136"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1D906107" w14:textId="77777777" w:rsidR="00F15830" w:rsidRDefault="00F15830" w:rsidP="0076742B">
      <w:pPr>
        <w:pStyle w:val="NormalWeb"/>
        <w:spacing w:before="0" w:beforeAutospacing="0" w:after="0" w:afterAutospacing="0" w:line="360" w:lineRule="auto"/>
        <w:jc w:val="both"/>
        <w:rPr>
          <w:rFonts w:ascii="Arial Narrow" w:hAnsi="Arial Narrow"/>
          <w:sz w:val="22"/>
          <w:szCs w:val="22"/>
          <w:lang w:val="es-MX"/>
        </w:rPr>
      </w:pPr>
    </w:p>
    <w:p w14:paraId="46E70782" w14:textId="77777777" w:rsidR="00CC2F1E" w:rsidRDefault="00CC2F1E" w:rsidP="00CC2F1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29</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4E7E35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817E86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83ACF7E" w14:textId="29637DD0"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E568B1">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4336F11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DCBAA7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956758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4F0A0B20" w14:textId="77777777" w:rsidR="00657AA8" w:rsidRDefault="00657AA8" w:rsidP="0076742B">
      <w:pPr>
        <w:pStyle w:val="NormalWeb"/>
        <w:spacing w:before="0" w:beforeAutospacing="0" w:after="0" w:afterAutospacing="0" w:line="360" w:lineRule="auto"/>
        <w:jc w:val="both"/>
        <w:rPr>
          <w:rFonts w:ascii="Arial Narrow" w:hAnsi="Arial Narrow"/>
          <w:sz w:val="22"/>
          <w:szCs w:val="22"/>
          <w:lang w:val="es-MX"/>
        </w:rPr>
      </w:pPr>
    </w:p>
    <w:p w14:paraId="4F59A823" w14:textId="77777777" w:rsidR="00CC2F1E" w:rsidRDefault="00CC2F1E" w:rsidP="0076742B">
      <w:pPr>
        <w:pStyle w:val="NormalWeb"/>
        <w:spacing w:before="0" w:beforeAutospacing="0" w:after="0" w:afterAutospacing="0" w:line="360" w:lineRule="auto"/>
        <w:jc w:val="both"/>
        <w:rPr>
          <w:rFonts w:ascii="Arial Narrow" w:hAnsi="Arial Narrow"/>
          <w:sz w:val="22"/>
          <w:szCs w:val="22"/>
          <w:lang w:val="es-MX"/>
        </w:rPr>
      </w:pPr>
    </w:p>
    <w:p w14:paraId="3D941491" w14:textId="77777777" w:rsidR="00CC2F1E" w:rsidRDefault="00CC2F1E" w:rsidP="00CC2F1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30</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1D7CD9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4E5CDF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F1AC3DC" w14:textId="68DE64CF"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E568B1">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30D8AE02"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398497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446F954"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EF76EBA" w14:textId="77777777" w:rsidR="00CC2F1E" w:rsidRDefault="00CC2F1E" w:rsidP="0076742B">
      <w:pPr>
        <w:pStyle w:val="NormalWeb"/>
        <w:spacing w:before="0" w:beforeAutospacing="0" w:after="0" w:afterAutospacing="0" w:line="360" w:lineRule="auto"/>
        <w:jc w:val="both"/>
        <w:rPr>
          <w:rFonts w:ascii="Arial Narrow" w:hAnsi="Arial Narrow"/>
          <w:sz w:val="22"/>
          <w:szCs w:val="22"/>
          <w:lang w:val="es-MX"/>
        </w:rPr>
      </w:pPr>
    </w:p>
    <w:p w14:paraId="355FB0FC" w14:textId="77777777" w:rsidR="00FF1BD1" w:rsidRDefault="00FF1BD1" w:rsidP="0076742B">
      <w:pPr>
        <w:pStyle w:val="NormalWeb"/>
        <w:spacing w:before="0" w:beforeAutospacing="0" w:after="0" w:afterAutospacing="0" w:line="360" w:lineRule="auto"/>
        <w:jc w:val="both"/>
        <w:rPr>
          <w:rFonts w:ascii="Arial Narrow" w:hAnsi="Arial Narrow"/>
          <w:lang w:val="es-MX"/>
        </w:rPr>
      </w:pPr>
    </w:p>
    <w:p w14:paraId="33157E1A" w14:textId="77777777" w:rsidR="00CC2F1E" w:rsidRDefault="00FF1BD1" w:rsidP="0076742B">
      <w:pPr>
        <w:pStyle w:val="NormalWeb"/>
        <w:spacing w:before="0" w:beforeAutospacing="0" w:after="0" w:afterAutospacing="0" w:line="360" w:lineRule="auto"/>
        <w:jc w:val="both"/>
        <w:rPr>
          <w:rFonts w:ascii="Arial Narrow" w:hAnsi="Arial Narrow"/>
          <w:sz w:val="22"/>
          <w:szCs w:val="22"/>
          <w:lang w:val="es-MX"/>
        </w:rPr>
      </w:pPr>
      <w:r w:rsidRPr="007D51EA">
        <w:rPr>
          <w:rFonts w:ascii="Arial Narrow" w:hAnsi="Arial Narrow"/>
          <w:lang w:val="es-MX"/>
        </w:rPr>
        <w:t>A continuación, un cuadro resumen, pero el detalle de los c</w:t>
      </w:r>
      <w:r>
        <w:rPr>
          <w:rFonts w:ascii="Arial Narrow" w:hAnsi="Arial Narrow"/>
          <w:lang w:val="es-MX"/>
        </w:rPr>
        <w:t>uadro</w:t>
      </w:r>
      <w:r w:rsidRPr="007D51EA">
        <w:rPr>
          <w:rFonts w:ascii="Arial Narrow" w:hAnsi="Arial Narrow"/>
          <w:lang w:val="es-MX"/>
        </w:rPr>
        <w:t>s debe ser adjuntados como</w:t>
      </w:r>
      <w:r>
        <w:rPr>
          <w:rFonts w:ascii="Arial Narrow" w:hAnsi="Arial Narrow"/>
          <w:lang w:val="es-MX"/>
        </w:rPr>
        <w:t xml:space="preserve"> anexos</w:t>
      </w:r>
      <w:r w:rsidR="00336A11">
        <w:rPr>
          <w:rFonts w:ascii="Arial Narrow" w:hAnsi="Arial Narrow"/>
          <w:lang w:val="es-MX"/>
        </w:rPr>
        <w:t xml:space="preserve"> </w:t>
      </w:r>
      <w:hyperlink w:anchor="_NICSP_28-_29-" w:history="1">
        <w:r w:rsidR="00336A11" w:rsidRPr="00336A11">
          <w:rPr>
            <w:rStyle w:val="Hipervnculo"/>
            <w:rFonts w:ascii="Arial Narrow" w:hAnsi="Arial Narrow"/>
            <w:lang w:val="es-MX"/>
          </w:rPr>
          <w:t>NICSP 28- 29- 30</w:t>
        </w:r>
      </w:hyperlink>
    </w:p>
    <w:tbl>
      <w:tblPr>
        <w:tblW w:w="3720" w:type="dxa"/>
        <w:jc w:val="center"/>
        <w:tblCellMar>
          <w:left w:w="70" w:type="dxa"/>
          <w:right w:w="70" w:type="dxa"/>
        </w:tblCellMar>
        <w:tblLook w:val="04A0" w:firstRow="1" w:lastRow="0" w:firstColumn="1" w:lastColumn="0" w:noHBand="0" w:noVBand="1"/>
      </w:tblPr>
      <w:tblGrid>
        <w:gridCol w:w="1174"/>
        <w:gridCol w:w="1240"/>
        <w:gridCol w:w="1306"/>
      </w:tblGrid>
      <w:tr w:rsidR="00727DA1" w:rsidRPr="00727DA1" w14:paraId="5E83F23F" w14:textId="77777777" w:rsidTr="00C2260B">
        <w:trPr>
          <w:trHeight w:val="636"/>
          <w:jc w:val="center"/>
        </w:trPr>
        <w:tc>
          <w:tcPr>
            <w:tcW w:w="1174" w:type="dxa"/>
            <w:tcBorders>
              <w:top w:val="single" w:sz="8" w:space="0" w:color="auto"/>
              <w:left w:val="single" w:sz="8" w:space="0" w:color="auto"/>
              <w:bottom w:val="single" w:sz="8" w:space="0" w:color="auto"/>
              <w:right w:val="nil"/>
            </w:tcBorders>
            <w:shd w:val="clear" w:color="000000" w:fill="1F3864"/>
            <w:vAlign w:val="center"/>
            <w:hideMark/>
          </w:tcPr>
          <w:p w14:paraId="5A937B05"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66E344E8"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Activos Financiero</w:t>
            </w:r>
          </w:p>
        </w:tc>
        <w:tc>
          <w:tcPr>
            <w:tcW w:w="1306" w:type="dxa"/>
            <w:tcBorders>
              <w:top w:val="single" w:sz="8" w:space="0" w:color="auto"/>
              <w:left w:val="single" w:sz="8" w:space="0" w:color="auto"/>
              <w:bottom w:val="single" w:sz="8" w:space="0" w:color="auto"/>
              <w:right w:val="nil"/>
            </w:tcBorders>
            <w:shd w:val="clear" w:color="000000" w:fill="1F3864"/>
            <w:vAlign w:val="center"/>
            <w:hideMark/>
          </w:tcPr>
          <w:p w14:paraId="37D76D2C"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Pasivo Financiero</w:t>
            </w:r>
          </w:p>
        </w:tc>
      </w:tr>
      <w:tr w:rsidR="00727DA1" w:rsidRPr="00727DA1" w14:paraId="784818ED" w14:textId="77777777" w:rsidTr="00C2260B">
        <w:trPr>
          <w:trHeight w:val="324"/>
          <w:jc w:val="center"/>
        </w:trPr>
        <w:tc>
          <w:tcPr>
            <w:tcW w:w="1174" w:type="dxa"/>
            <w:tcBorders>
              <w:top w:val="nil"/>
              <w:left w:val="single" w:sz="8" w:space="0" w:color="auto"/>
              <w:bottom w:val="single" w:sz="8" w:space="0" w:color="auto"/>
              <w:right w:val="nil"/>
            </w:tcBorders>
            <w:shd w:val="clear" w:color="000000" w:fill="1F3864"/>
            <w:vAlign w:val="center"/>
            <w:hideMark/>
          </w:tcPr>
          <w:p w14:paraId="06F13CBF" w14:textId="77777777" w:rsidR="00727DA1" w:rsidRPr="00727DA1" w:rsidRDefault="00727DA1" w:rsidP="00727DA1">
            <w:pPr>
              <w:rPr>
                <w:rFonts w:ascii="Arial Narrow" w:hAnsi="Arial Narrow" w:cs="Calibri"/>
                <w:color w:val="FFFFFF"/>
                <w:lang w:eastAsia="es-CR"/>
              </w:rPr>
            </w:pPr>
            <w:r w:rsidRPr="00727DA1">
              <w:rPr>
                <w:rFonts w:ascii="Arial Narrow" w:hAnsi="Arial Narrow" w:cs="Calibri"/>
                <w:color w:val="FFFFFF"/>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6FB42767" w14:textId="0BD0EAE8" w:rsidR="00727DA1" w:rsidRPr="00727DA1" w:rsidRDefault="005E5864" w:rsidP="00727DA1">
            <w:pPr>
              <w:jc w:val="center"/>
              <w:rPr>
                <w:rFonts w:ascii="Arial Narrow" w:hAnsi="Arial Narrow" w:cs="Calibri"/>
                <w:color w:val="000000"/>
                <w:sz w:val="20"/>
                <w:szCs w:val="20"/>
                <w:lang w:eastAsia="es-CR"/>
              </w:rPr>
            </w:pPr>
            <w:r>
              <w:rPr>
                <w:rFonts w:ascii="Arial Narrow" w:hAnsi="Arial Narrow" w:cs="Calibri"/>
                <w:color w:val="000000"/>
                <w:sz w:val="20"/>
                <w:szCs w:val="20"/>
                <w:lang w:eastAsia="es-CR"/>
              </w:rPr>
              <w:t xml:space="preserve"> </w:t>
            </w:r>
          </w:p>
        </w:tc>
        <w:tc>
          <w:tcPr>
            <w:tcW w:w="1306" w:type="dxa"/>
            <w:tcBorders>
              <w:top w:val="nil"/>
              <w:left w:val="nil"/>
              <w:bottom w:val="single" w:sz="8" w:space="0" w:color="auto"/>
              <w:right w:val="single" w:sz="8" w:space="0" w:color="auto"/>
            </w:tcBorders>
            <w:shd w:val="clear" w:color="auto" w:fill="auto"/>
            <w:noWrap/>
            <w:vAlign w:val="center"/>
            <w:hideMark/>
          </w:tcPr>
          <w:p w14:paraId="6D588736" w14:textId="36CE47A5" w:rsidR="00727DA1" w:rsidRPr="00727DA1" w:rsidRDefault="00727DA1" w:rsidP="00727DA1">
            <w:pPr>
              <w:jc w:val="center"/>
              <w:rPr>
                <w:rFonts w:ascii="Arial Narrow" w:hAnsi="Arial Narrow" w:cs="Calibri"/>
                <w:color w:val="000000"/>
                <w:sz w:val="20"/>
                <w:szCs w:val="20"/>
                <w:lang w:eastAsia="es-CR"/>
              </w:rPr>
            </w:pPr>
            <w:r w:rsidRPr="00727DA1">
              <w:rPr>
                <w:rFonts w:ascii="Arial Narrow" w:hAnsi="Arial Narrow" w:cs="Calibri"/>
                <w:color w:val="000000"/>
                <w:sz w:val="20"/>
                <w:szCs w:val="20"/>
                <w:lang w:eastAsia="es-CR"/>
              </w:rPr>
              <w:t> </w:t>
            </w:r>
            <w:r w:rsidR="00E568B1">
              <w:rPr>
                <w:rFonts w:ascii="Arial Narrow" w:hAnsi="Arial Narrow" w:cs="Calibri"/>
                <w:color w:val="000000"/>
                <w:sz w:val="20"/>
                <w:szCs w:val="20"/>
                <w:lang w:eastAsia="es-CR"/>
              </w:rPr>
              <w:t>1</w:t>
            </w:r>
          </w:p>
        </w:tc>
      </w:tr>
      <w:tr w:rsidR="005E5864" w:rsidRPr="00727DA1" w14:paraId="531EF2FE" w14:textId="77777777" w:rsidTr="00C2260B">
        <w:trPr>
          <w:trHeight w:val="324"/>
          <w:jc w:val="center"/>
        </w:trPr>
        <w:tc>
          <w:tcPr>
            <w:tcW w:w="1174" w:type="dxa"/>
            <w:tcBorders>
              <w:top w:val="nil"/>
              <w:left w:val="single" w:sz="8" w:space="0" w:color="auto"/>
              <w:bottom w:val="single" w:sz="8" w:space="0" w:color="auto"/>
              <w:right w:val="single" w:sz="8" w:space="0" w:color="auto"/>
            </w:tcBorders>
            <w:shd w:val="clear" w:color="000000" w:fill="1F3864"/>
            <w:vAlign w:val="center"/>
            <w:hideMark/>
          </w:tcPr>
          <w:p w14:paraId="00F1351C" w14:textId="77777777" w:rsidR="005E5864" w:rsidRPr="00727DA1" w:rsidRDefault="005E5864" w:rsidP="005E5864">
            <w:pPr>
              <w:jc w:val="center"/>
              <w:rPr>
                <w:rFonts w:ascii="Arial Narrow" w:hAnsi="Arial Narrow" w:cs="Calibri"/>
                <w:color w:val="FFFFFF"/>
                <w:lang w:eastAsia="es-CR"/>
              </w:rPr>
            </w:pPr>
            <w:r w:rsidRPr="00727DA1">
              <w:rPr>
                <w:rFonts w:ascii="Arial Narrow" w:hAnsi="Arial Narrow" w:cs="Calibri"/>
                <w:color w:val="FFFFFF"/>
                <w:lang w:eastAsia="es-CR"/>
              </w:rPr>
              <w:t>Valo</w:t>
            </w:r>
            <w:r>
              <w:rPr>
                <w:rFonts w:ascii="Arial Narrow" w:hAnsi="Arial Narrow" w:cs="Calibri"/>
                <w:color w:val="FFFFFF"/>
                <w:lang w:eastAsia="es-CR"/>
              </w:rPr>
              <w:t>r</w:t>
            </w:r>
            <w:r w:rsidRPr="00727DA1">
              <w:rPr>
                <w:rFonts w:ascii="Arial Narrow" w:hAnsi="Arial Narrow" w:cs="Calibri"/>
                <w:color w:val="FFFFFF"/>
                <w:lang w:eastAsia="es-CR"/>
              </w:rPr>
              <w:t xml:space="preserve"> Libros </w:t>
            </w:r>
          </w:p>
        </w:tc>
        <w:tc>
          <w:tcPr>
            <w:tcW w:w="1240" w:type="dxa"/>
            <w:tcBorders>
              <w:top w:val="nil"/>
              <w:left w:val="nil"/>
              <w:bottom w:val="single" w:sz="8" w:space="0" w:color="auto"/>
              <w:right w:val="single" w:sz="8" w:space="0" w:color="auto"/>
            </w:tcBorders>
            <w:shd w:val="clear" w:color="auto" w:fill="auto"/>
            <w:noWrap/>
            <w:vAlign w:val="center"/>
            <w:hideMark/>
          </w:tcPr>
          <w:p w14:paraId="408F3423" w14:textId="2FB0A275" w:rsidR="005E5864" w:rsidRPr="00C2260B" w:rsidRDefault="005E5864" w:rsidP="005E5864">
            <w:pPr>
              <w:jc w:val="right"/>
              <w:rPr>
                <w:rFonts w:ascii="Arial Narrow" w:hAnsi="Arial Narrow" w:cs="Calibri"/>
                <w:color w:val="000000"/>
                <w:sz w:val="20"/>
                <w:szCs w:val="20"/>
                <w:lang w:eastAsia="es-CR"/>
              </w:rPr>
            </w:pPr>
            <w:r w:rsidRPr="00C2260B">
              <w:rPr>
                <w:rFonts w:ascii="Arial" w:hAnsi="Arial" w:cs="Arial"/>
                <w:color w:val="000000"/>
                <w:sz w:val="20"/>
                <w:szCs w:val="20"/>
                <w:lang w:eastAsia="es-CR"/>
              </w:rPr>
              <w:t>₡</w:t>
            </w:r>
            <w:r w:rsidRPr="00C2260B">
              <w:rPr>
                <w:rFonts w:ascii="Arial Narrow" w:hAnsi="Arial Narrow" w:cs="Calibri"/>
                <w:color w:val="000000"/>
                <w:sz w:val="20"/>
                <w:szCs w:val="20"/>
                <w:lang w:eastAsia="es-CR"/>
              </w:rPr>
              <w:t>0,00</w:t>
            </w:r>
          </w:p>
        </w:tc>
        <w:tc>
          <w:tcPr>
            <w:tcW w:w="1306" w:type="dxa"/>
            <w:tcBorders>
              <w:top w:val="nil"/>
              <w:left w:val="nil"/>
              <w:bottom w:val="single" w:sz="8" w:space="0" w:color="auto"/>
              <w:right w:val="single" w:sz="8" w:space="0" w:color="auto"/>
            </w:tcBorders>
            <w:shd w:val="clear" w:color="auto" w:fill="auto"/>
            <w:noWrap/>
            <w:vAlign w:val="center"/>
            <w:hideMark/>
          </w:tcPr>
          <w:p w14:paraId="50CFE8B3" w14:textId="594BA216" w:rsidR="005E5864" w:rsidRPr="00C2260B" w:rsidRDefault="005E5864" w:rsidP="005E5864">
            <w:pPr>
              <w:jc w:val="right"/>
              <w:rPr>
                <w:rFonts w:ascii="Arial Narrow" w:hAnsi="Arial Narrow" w:cs="Arial"/>
                <w:color w:val="000000"/>
                <w:sz w:val="20"/>
                <w:szCs w:val="20"/>
                <w:lang w:eastAsia="es-CR"/>
              </w:rPr>
            </w:pPr>
            <w:r w:rsidRPr="00C2260B">
              <w:rPr>
                <w:rFonts w:ascii="Arial" w:hAnsi="Arial" w:cs="Arial"/>
                <w:color w:val="000000"/>
                <w:sz w:val="20"/>
                <w:szCs w:val="20"/>
                <w:lang w:eastAsia="es-CR"/>
              </w:rPr>
              <w:t>₡</w:t>
            </w:r>
            <w:r w:rsidRPr="00C2260B">
              <w:rPr>
                <w:rFonts w:ascii="Arial Narrow" w:hAnsi="Arial Narrow" w:cs="Arial"/>
                <w:color w:val="000000"/>
                <w:sz w:val="20"/>
                <w:szCs w:val="20"/>
                <w:lang w:eastAsia="es-CR"/>
              </w:rPr>
              <w:t>1 332 434,77</w:t>
            </w:r>
          </w:p>
        </w:tc>
      </w:tr>
      <w:tr w:rsidR="00C2260B" w:rsidRPr="00727DA1" w14:paraId="262A81B8" w14:textId="77777777" w:rsidTr="00C2260B">
        <w:trPr>
          <w:trHeight w:val="636"/>
          <w:jc w:val="center"/>
        </w:trPr>
        <w:tc>
          <w:tcPr>
            <w:tcW w:w="1174" w:type="dxa"/>
            <w:tcBorders>
              <w:top w:val="nil"/>
              <w:left w:val="single" w:sz="8" w:space="0" w:color="auto"/>
              <w:bottom w:val="single" w:sz="8" w:space="0" w:color="auto"/>
              <w:right w:val="single" w:sz="8" w:space="0" w:color="auto"/>
            </w:tcBorders>
            <w:shd w:val="clear" w:color="000000" w:fill="1F3864"/>
            <w:vAlign w:val="center"/>
            <w:hideMark/>
          </w:tcPr>
          <w:p w14:paraId="655CDD8D" w14:textId="77777777" w:rsidR="00C2260B" w:rsidRPr="00727DA1" w:rsidRDefault="00C2260B" w:rsidP="00C2260B">
            <w:pPr>
              <w:jc w:val="center"/>
              <w:rPr>
                <w:rFonts w:ascii="Arial Narrow" w:hAnsi="Arial Narrow" w:cs="Calibri"/>
                <w:color w:val="FFFFFF"/>
                <w:lang w:eastAsia="es-CR"/>
              </w:rPr>
            </w:pPr>
            <w:r w:rsidRPr="00727DA1">
              <w:rPr>
                <w:rFonts w:ascii="Arial Narrow" w:hAnsi="Arial Narrow" w:cs="Calibri"/>
                <w:color w:val="FFFFFF"/>
                <w:lang w:eastAsia="es-CR"/>
              </w:rPr>
              <w:t>Valo</w:t>
            </w:r>
            <w:r>
              <w:rPr>
                <w:rFonts w:ascii="Arial Narrow" w:hAnsi="Arial Narrow" w:cs="Calibri"/>
                <w:color w:val="FFFFFF"/>
                <w:lang w:eastAsia="es-CR"/>
              </w:rPr>
              <w:t>r</w:t>
            </w:r>
            <w:r w:rsidRPr="00727DA1">
              <w:rPr>
                <w:rFonts w:ascii="Arial Narrow" w:hAnsi="Arial Narrow" w:cs="Calibri"/>
                <w:color w:val="FFFFFF"/>
                <w:lang w:eastAsia="es-CR"/>
              </w:rPr>
              <w:t xml:space="preserve"> Razonable </w:t>
            </w:r>
          </w:p>
        </w:tc>
        <w:tc>
          <w:tcPr>
            <w:tcW w:w="1240" w:type="dxa"/>
            <w:tcBorders>
              <w:top w:val="nil"/>
              <w:left w:val="nil"/>
              <w:bottom w:val="single" w:sz="8" w:space="0" w:color="auto"/>
              <w:right w:val="single" w:sz="8" w:space="0" w:color="auto"/>
            </w:tcBorders>
            <w:shd w:val="clear" w:color="auto" w:fill="auto"/>
            <w:noWrap/>
            <w:vAlign w:val="center"/>
            <w:hideMark/>
          </w:tcPr>
          <w:p w14:paraId="36AC5DEA" w14:textId="77777777" w:rsidR="00C2260B" w:rsidRPr="00C2260B" w:rsidRDefault="00C2260B" w:rsidP="00C2260B">
            <w:pPr>
              <w:jc w:val="right"/>
              <w:rPr>
                <w:rFonts w:ascii="Arial Narrow" w:hAnsi="Arial Narrow" w:cs="Calibri"/>
                <w:color w:val="000000"/>
                <w:sz w:val="20"/>
                <w:szCs w:val="20"/>
                <w:lang w:eastAsia="es-CR"/>
              </w:rPr>
            </w:pPr>
            <w:r w:rsidRPr="00C2260B">
              <w:rPr>
                <w:rFonts w:ascii="Arial" w:hAnsi="Arial" w:cs="Arial"/>
                <w:color w:val="000000"/>
                <w:sz w:val="20"/>
                <w:szCs w:val="20"/>
                <w:lang w:eastAsia="es-CR"/>
              </w:rPr>
              <w:t>₡</w:t>
            </w:r>
            <w:r w:rsidRPr="00C2260B">
              <w:rPr>
                <w:rFonts w:ascii="Arial Narrow" w:hAnsi="Arial Narrow" w:cs="Calibri"/>
                <w:color w:val="000000"/>
                <w:sz w:val="20"/>
                <w:szCs w:val="20"/>
                <w:lang w:eastAsia="es-CR"/>
              </w:rPr>
              <w:t>0,00</w:t>
            </w:r>
          </w:p>
        </w:tc>
        <w:tc>
          <w:tcPr>
            <w:tcW w:w="1306" w:type="dxa"/>
            <w:tcBorders>
              <w:top w:val="nil"/>
              <w:left w:val="nil"/>
              <w:bottom w:val="single" w:sz="8" w:space="0" w:color="auto"/>
              <w:right w:val="single" w:sz="8" w:space="0" w:color="auto"/>
            </w:tcBorders>
            <w:shd w:val="clear" w:color="auto" w:fill="auto"/>
            <w:noWrap/>
            <w:vAlign w:val="center"/>
            <w:hideMark/>
          </w:tcPr>
          <w:p w14:paraId="0D9B9EDF" w14:textId="73C1EEFB" w:rsidR="00C2260B" w:rsidRPr="00C2260B" w:rsidRDefault="00C2260B" w:rsidP="00C2260B">
            <w:pPr>
              <w:jc w:val="right"/>
              <w:rPr>
                <w:rFonts w:ascii="Arial Narrow" w:hAnsi="Arial Narrow" w:cs="Calibri"/>
                <w:color w:val="000000"/>
                <w:sz w:val="20"/>
                <w:szCs w:val="20"/>
                <w:lang w:eastAsia="es-CR"/>
              </w:rPr>
            </w:pPr>
            <w:r w:rsidRPr="00C2260B">
              <w:rPr>
                <w:rFonts w:ascii="Arial" w:hAnsi="Arial" w:cs="Arial"/>
                <w:color w:val="000000"/>
                <w:sz w:val="20"/>
                <w:szCs w:val="20"/>
                <w:lang w:eastAsia="es-CR"/>
              </w:rPr>
              <w:t>₡</w:t>
            </w:r>
            <w:r w:rsidRPr="00C2260B">
              <w:rPr>
                <w:rFonts w:ascii="Arial Narrow" w:hAnsi="Arial Narrow" w:cs="Calibri"/>
                <w:color w:val="000000"/>
                <w:sz w:val="20"/>
                <w:szCs w:val="20"/>
                <w:lang w:eastAsia="es-CR"/>
              </w:rPr>
              <w:t>0,00</w:t>
            </w:r>
          </w:p>
        </w:tc>
      </w:tr>
    </w:tbl>
    <w:p w14:paraId="47BF25DE" w14:textId="685D949F" w:rsidR="00030A0A" w:rsidRPr="00353412" w:rsidRDefault="00C2260B" w:rsidP="00C2260B">
      <w:pPr>
        <w:pStyle w:val="NormalWeb"/>
        <w:spacing w:before="0" w:beforeAutospacing="0" w:after="0" w:afterAutospacing="0" w:line="360" w:lineRule="auto"/>
        <w:ind w:left="2552"/>
        <w:rPr>
          <w:rFonts w:ascii="Arial Narrow" w:hAnsi="Arial Narrow"/>
          <w:sz w:val="22"/>
          <w:szCs w:val="22"/>
          <w:lang w:val="es-MX"/>
        </w:rPr>
      </w:pPr>
      <w:r w:rsidRPr="00353412">
        <w:rPr>
          <w:rFonts w:ascii="Arial Narrow" w:hAnsi="Arial Narrow"/>
          <w:b/>
          <w:bCs/>
          <w:sz w:val="22"/>
          <w:szCs w:val="22"/>
          <w:lang w:val="es-MX"/>
        </w:rPr>
        <w:t>Nota:</w:t>
      </w:r>
      <w:r w:rsidRPr="00353412">
        <w:rPr>
          <w:rFonts w:ascii="Arial Narrow" w:hAnsi="Arial Narrow"/>
          <w:sz w:val="22"/>
          <w:szCs w:val="22"/>
          <w:lang w:val="es-MX"/>
        </w:rPr>
        <w:t xml:space="preserve"> </w:t>
      </w:r>
      <w:r w:rsidR="00B3760A" w:rsidRPr="00353412">
        <w:rPr>
          <w:rFonts w:ascii="Arial Narrow" w:hAnsi="Arial Narrow"/>
          <w:sz w:val="22"/>
          <w:szCs w:val="22"/>
          <w:lang w:val="es-MX"/>
        </w:rPr>
        <w:t>Montos e</w:t>
      </w:r>
      <w:r w:rsidRPr="00353412">
        <w:rPr>
          <w:rFonts w:ascii="Arial Narrow" w:hAnsi="Arial Narrow"/>
          <w:sz w:val="22"/>
          <w:szCs w:val="22"/>
          <w:lang w:val="es-MX"/>
        </w:rPr>
        <w:t>n miles de colones</w:t>
      </w:r>
    </w:p>
    <w:p w14:paraId="6793C42B" w14:textId="77777777" w:rsidR="00857ABA" w:rsidRPr="0042740E" w:rsidRDefault="00857ABA" w:rsidP="00C2260B">
      <w:pPr>
        <w:shd w:val="clear" w:color="auto" w:fill="FFFFFF"/>
        <w:ind w:right="6"/>
        <w:jc w:val="both"/>
        <w:rPr>
          <w:rFonts w:ascii="Arial Narrow" w:hAnsi="Arial Narrow" w:cs="Arial"/>
          <w:lang w:val="es-CR" w:eastAsia="es-CR"/>
        </w:rPr>
      </w:pPr>
    </w:p>
    <w:p w14:paraId="6CF91DA6" w14:textId="351490B8" w:rsidR="00353412" w:rsidRPr="00353412" w:rsidRDefault="00857ABA" w:rsidP="00353412">
      <w:pPr>
        <w:jc w:val="both"/>
        <w:rPr>
          <w:rFonts w:ascii="Arial Narrow" w:hAnsi="Arial Narrow" w:cs="Calibri"/>
          <w:sz w:val="22"/>
          <w:szCs w:val="22"/>
          <w:lang w:val="es-CR"/>
        </w:rPr>
      </w:pPr>
      <w:r w:rsidRPr="0042740E">
        <w:rPr>
          <w:rFonts w:ascii="Arial Narrow" w:hAnsi="Arial Narrow" w:cs="Arial"/>
          <w:sz w:val="22"/>
          <w:szCs w:val="22"/>
          <w:lang w:val="es-CR" w:eastAsia="es-CR"/>
        </w:rPr>
        <w:t>La Municipalidad posee activos financieros constituidos por Efectivo en Bancos</w:t>
      </w:r>
      <w:r w:rsidR="00353412" w:rsidRPr="0042740E">
        <w:rPr>
          <w:rFonts w:ascii="Arial Narrow" w:hAnsi="Arial Narrow" w:cs="Arial"/>
          <w:lang w:val="es-CR" w:eastAsia="es-CR"/>
        </w:rPr>
        <w:t xml:space="preserve"> por a suma de</w:t>
      </w:r>
      <w:r w:rsidR="00353412" w:rsidRPr="0042740E">
        <w:rPr>
          <w:rFonts w:ascii="Arial Narrow" w:hAnsi="Arial Narrow" w:cs="Arial"/>
          <w:sz w:val="22"/>
          <w:szCs w:val="22"/>
          <w:lang w:val="es-CR" w:eastAsia="es-CR"/>
        </w:rPr>
        <w:t xml:space="preserve"> </w:t>
      </w:r>
      <w:r w:rsidR="00353412" w:rsidRPr="0042740E">
        <w:rPr>
          <w:rFonts w:ascii="Arial" w:hAnsi="Arial" w:cs="Arial"/>
          <w:sz w:val="22"/>
          <w:szCs w:val="22"/>
          <w:lang w:val="es-CR"/>
        </w:rPr>
        <w:t>₡</w:t>
      </w:r>
      <w:r w:rsidR="00353412" w:rsidRPr="00857ABA">
        <w:rPr>
          <w:rFonts w:ascii="Arial Narrow" w:hAnsi="Arial Narrow" w:cs="Calibri"/>
          <w:sz w:val="22"/>
          <w:szCs w:val="22"/>
          <w:lang w:val="es-CR"/>
        </w:rPr>
        <w:t>2 192 082,71</w:t>
      </w:r>
      <w:r w:rsidRPr="0042740E">
        <w:rPr>
          <w:rFonts w:ascii="Arial Narrow" w:hAnsi="Arial Narrow" w:cs="Arial"/>
          <w:sz w:val="22"/>
          <w:szCs w:val="22"/>
          <w:lang w:val="es-CR" w:eastAsia="es-CR"/>
        </w:rPr>
        <w:t xml:space="preserve"> y Cuentas por Cobrar</w:t>
      </w:r>
      <w:r w:rsidR="00353412" w:rsidRPr="0042740E">
        <w:rPr>
          <w:rFonts w:ascii="Arial Narrow" w:hAnsi="Arial Narrow" w:cs="Arial"/>
          <w:sz w:val="22"/>
          <w:szCs w:val="22"/>
          <w:lang w:val="es-CR" w:eastAsia="es-CR"/>
        </w:rPr>
        <w:t xml:space="preserve"> </w:t>
      </w:r>
      <w:r w:rsidR="00353412" w:rsidRPr="0042740E">
        <w:rPr>
          <w:rFonts w:ascii="Arial Narrow" w:hAnsi="Arial Narrow" w:cs="Arial"/>
          <w:lang w:val="es-CR" w:eastAsia="es-CR"/>
        </w:rPr>
        <w:t xml:space="preserve">por un monto de </w:t>
      </w:r>
      <w:r w:rsidR="00353412" w:rsidRPr="0042740E">
        <w:rPr>
          <w:rFonts w:ascii="Arial" w:hAnsi="Arial" w:cs="Arial"/>
          <w:sz w:val="22"/>
          <w:szCs w:val="22"/>
          <w:lang w:val="es-CR"/>
        </w:rPr>
        <w:t>₡</w:t>
      </w:r>
      <w:r w:rsidR="00353412" w:rsidRPr="00353412">
        <w:rPr>
          <w:rFonts w:ascii="Arial Narrow" w:hAnsi="Arial Narrow" w:cs="Calibri"/>
          <w:sz w:val="22"/>
          <w:szCs w:val="22"/>
          <w:lang w:val="es-CR"/>
        </w:rPr>
        <w:t>2 677 632,44</w:t>
      </w:r>
      <w:r w:rsidR="00353412" w:rsidRPr="0042740E">
        <w:rPr>
          <w:rFonts w:ascii="Arial Narrow" w:hAnsi="Arial Narrow" w:cs="Calibri"/>
          <w:sz w:val="22"/>
          <w:szCs w:val="22"/>
          <w:lang w:val="es-CR"/>
        </w:rPr>
        <w:t>.</w:t>
      </w:r>
    </w:p>
    <w:p w14:paraId="0EDDEDE1" w14:textId="5B46EDED" w:rsidR="00C2260B" w:rsidRPr="0042740E" w:rsidRDefault="00857ABA" w:rsidP="00353412">
      <w:pPr>
        <w:jc w:val="both"/>
        <w:rPr>
          <w:rFonts w:ascii="Arial Narrow" w:hAnsi="Arial Narrow" w:cs="Calibri"/>
          <w:sz w:val="22"/>
          <w:szCs w:val="22"/>
          <w:lang w:val="es-CR"/>
        </w:rPr>
      </w:pPr>
      <w:r w:rsidRPr="0042740E">
        <w:rPr>
          <w:rFonts w:ascii="Arial Narrow" w:hAnsi="Arial Narrow" w:cs="Arial"/>
          <w:sz w:val="22"/>
          <w:szCs w:val="22"/>
          <w:lang w:val="es-CR" w:eastAsia="es-CR"/>
        </w:rPr>
        <w:t xml:space="preserve"> </w:t>
      </w:r>
    </w:p>
    <w:p w14:paraId="23784ACC" w14:textId="144B0897" w:rsidR="00C2260B" w:rsidRPr="0042740E" w:rsidRDefault="00C2260B" w:rsidP="00C2260B">
      <w:pPr>
        <w:shd w:val="clear" w:color="auto" w:fill="FFFFFF"/>
        <w:ind w:right="6"/>
        <w:jc w:val="both"/>
        <w:rPr>
          <w:rFonts w:ascii="Arial Narrow" w:hAnsi="Arial Narrow" w:cs="Arial"/>
          <w:sz w:val="22"/>
          <w:szCs w:val="22"/>
          <w:lang w:val="es-CR" w:eastAsia="es-CR"/>
        </w:rPr>
      </w:pPr>
      <w:r w:rsidRPr="0042740E">
        <w:rPr>
          <w:rFonts w:ascii="Arial Narrow" w:hAnsi="Arial Narrow" w:cs="Arial"/>
          <w:sz w:val="22"/>
          <w:szCs w:val="22"/>
          <w:lang w:val="es-CR" w:eastAsia="es-CR"/>
        </w:rPr>
        <w:t xml:space="preserve">La Municipalidad tiene suscrito con el Instituto de Fomento y Asesoría Municipal la </w:t>
      </w:r>
      <w:proofErr w:type="gramStart"/>
      <w:r w:rsidRPr="0042740E">
        <w:rPr>
          <w:rFonts w:ascii="Arial Narrow" w:hAnsi="Arial Narrow" w:cs="Arial"/>
          <w:sz w:val="22"/>
          <w:szCs w:val="22"/>
          <w:lang w:val="es-CR" w:eastAsia="es-CR"/>
        </w:rPr>
        <w:t>operación Nº</w:t>
      </w:r>
      <w:proofErr w:type="gramEnd"/>
      <w:r w:rsidRPr="0042740E">
        <w:rPr>
          <w:rFonts w:ascii="Arial Narrow" w:hAnsi="Arial Narrow" w:cs="Arial"/>
          <w:sz w:val="22"/>
          <w:szCs w:val="22"/>
          <w:lang w:val="es-CR" w:eastAsia="es-CR"/>
        </w:rPr>
        <w:t xml:space="preserve"> 6-CVL-1457-0718 para el mejoramiento de la red vial cantonal, compra de maquinaria, inventario de vías y estudios de pre-inversión para la construcción del plantel municipal y oficinas de la Unidad Técnica de Gestión Vial, según contrato de préstamo suscrito el 19 de enero de 2019.</w:t>
      </w:r>
    </w:p>
    <w:p w14:paraId="1D95585B" w14:textId="77777777" w:rsidR="00C2260B" w:rsidRPr="0042740E" w:rsidRDefault="00C2260B" w:rsidP="00C2260B">
      <w:pPr>
        <w:shd w:val="clear" w:color="auto" w:fill="FFFFFF"/>
        <w:ind w:right="6"/>
        <w:jc w:val="both"/>
        <w:rPr>
          <w:rFonts w:ascii="Arial Narrow" w:hAnsi="Arial Narrow" w:cs="Arial"/>
          <w:sz w:val="22"/>
          <w:szCs w:val="22"/>
          <w:lang w:val="es-CR" w:eastAsia="es-CR"/>
        </w:rPr>
      </w:pPr>
    </w:p>
    <w:p w14:paraId="0B1C8E11" w14:textId="4FBDE349" w:rsidR="00030A0A" w:rsidRPr="0042740E" w:rsidRDefault="00C2260B" w:rsidP="00C2260B">
      <w:pPr>
        <w:pStyle w:val="NormalWeb"/>
        <w:spacing w:before="0" w:beforeAutospacing="0" w:after="0" w:afterAutospacing="0"/>
        <w:jc w:val="both"/>
        <w:rPr>
          <w:rFonts w:ascii="Arial Narrow" w:hAnsi="Arial Narrow" w:cs="Arial"/>
          <w:sz w:val="22"/>
          <w:szCs w:val="22"/>
          <w:lang w:val="es-CR"/>
        </w:rPr>
      </w:pPr>
      <w:r w:rsidRPr="0042740E">
        <w:rPr>
          <w:rFonts w:ascii="Arial Narrow" w:hAnsi="Arial Narrow" w:cs="Arial"/>
          <w:sz w:val="22"/>
          <w:szCs w:val="22"/>
          <w:lang w:val="es-CR"/>
        </w:rPr>
        <w:t xml:space="preserve">El contrato de préstamo es por </w:t>
      </w:r>
      <w:r w:rsidRPr="0042740E">
        <w:rPr>
          <w:rFonts w:ascii="Arial" w:hAnsi="Arial" w:cs="Arial"/>
          <w:sz w:val="22"/>
          <w:szCs w:val="22"/>
          <w:lang w:val="es-CR"/>
        </w:rPr>
        <w:t>₡</w:t>
      </w:r>
      <w:r w:rsidRPr="0042740E">
        <w:rPr>
          <w:rFonts w:ascii="Arial Narrow" w:hAnsi="Arial Narrow" w:cs="Arial"/>
          <w:sz w:val="22"/>
          <w:szCs w:val="22"/>
          <w:lang w:val="es-CR"/>
        </w:rPr>
        <w:t>3.563.1 millones de colones. Plazo de amortización y el del préstamo es de 7 años; son 28 cuotas trimestrales. La tasa de interés ordinaria es del 7% an</w:t>
      </w:r>
      <w:r w:rsidR="00D3113C">
        <w:rPr>
          <w:rFonts w:ascii="Arial Narrow" w:hAnsi="Arial Narrow" w:cs="Arial"/>
          <w:sz w:val="22"/>
          <w:szCs w:val="22"/>
          <w:lang w:val="es-CR"/>
        </w:rPr>
        <w:t>u</w:t>
      </w:r>
      <w:r w:rsidRPr="0042740E">
        <w:rPr>
          <w:rFonts w:ascii="Arial Narrow" w:hAnsi="Arial Narrow" w:cs="Arial"/>
          <w:sz w:val="22"/>
          <w:szCs w:val="22"/>
          <w:lang w:val="es-CR"/>
        </w:rPr>
        <w:t xml:space="preserve">al fija sobre saldos.  La cláusula sétima del contrato establece que los desembolsos se girarán en tractos, directamente a la Municipalidad a solicitud del representante legal. En ese sentido el monto del préstamo es por </w:t>
      </w:r>
      <w:r w:rsidRPr="0042740E">
        <w:rPr>
          <w:rFonts w:ascii="Arial" w:hAnsi="Arial" w:cs="Arial"/>
          <w:sz w:val="22"/>
          <w:szCs w:val="22"/>
          <w:lang w:val="es-CR"/>
        </w:rPr>
        <w:t>₡</w:t>
      </w:r>
      <w:r w:rsidRPr="0042740E">
        <w:rPr>
          <w:rFonts w:ascii="Arial Narrow" w:hAnsi="Arial Narrow" w:cs="Arial"/>
          <w:sz w:val="22"/>
          <w:szCs w:val="22"/>
          <w:lang w:val="es-CR"/>
        </w:rPr>
        <w:t xml:space="preserve">3.563.1 millones de colones, al 30 de junio de 2022 la Municipalidad adeudaba </w:t>
      </w:r>
      <w:r w:rsidR="008D1689" w:rsidRPr="0042740E">
        <w:rPr>
          <w:rFonts w:ascii="Arial" w:hAnsi="Arial" w:cs="Arial"/>
          <w:color w:val="000000"/>
          <w:sz w:val="22"/>
          <w:szCs w:val="22"/>
          <w:lang w:val="es-CR"/>
        </w:rPr>
        <w:t>₡</w:t>
      </w:r>
      <w:r w:rsidR="008D1689" w:rsidRPr="0042740E">
        <w:rPr>
          <w:rFonts w:ascii="Arial Narrow" w:hAnsi="Arial Narrow" w:cs="Arial"/>
          <w:color w:val="000000"/>
          <w:sz w:val="22"/>
          <w:szCs w:val="22"/>
          <w:lang w:val="es-CR"/>
        </w:rPr>
        <w:t xml:space="preserve">1 332 434,77 </w:t>
      </w:r>
      <w:r w:rsidRPr="0042740E">
        <w:rPr>
          <w:rFonts w:ascii="Arial Narrow" w:hAnsi="Arial Narrow" w:cs="Arial"/>
          <w:sz w:val="22"/>
          <w:szCs w:val="22"/>
          <w:lang w:val="es-CR"/>
        </w:rPr>
        <w:t>miles de colones.</w:t>
      </w:r>
    </w:p>
    <w:p w14:paraId="363441D8" w14:textId="6B6802FF" w:rsidR="00C2260B" w:rsidRDefault="00C2260B" w:rsidP="00C2260B">
      <w:pPr>
        <w:pStyle w:val="NormalWeb"/>
        <w:spacing w:before="0" w:beforeAutospacing="0" w:after="0" w:afterAutospacing="0" w:line="360" w:lineRule="auto"/>
        <w:jc w:val="both"/>
        <w:rPr>
          <w:rFonts w:ascii="Arial Narrow" w:hAnsi="Arial Narrow"/>
          <w:sz w:val="22"/>
          <w:szCs w:val="22"/>
          <w:lang w:val="es-MX"/>
        </w:rPr>
      </w:pPr>
    </w:p>
    <w:p w14:paraId="1047E0CF" w14:textId="77777777" w:rsidR="00E4658F" w:rsidRPr="00BC7C5B" w:rsidRDefault="00E4658F" w:rsidP="00C2260B">
      <w:pPr>
        <w:pStyle w:val="NormalWeb"/>
        <w:spacing w:before="0" w:beforeAutospacing="0" w:after="0" w:afterAutospacing="0" w:line="360" w:lineRule="auto"/>
        <w:jc w:val="both"/>
        <w:rPr>
          <w:rFonts w:ascii="Arial Narrow" w:hAnsi="Arial Narrow"/>
          <w:sz w:val="22"/>
          <w:szCs w:val="22"/>
          <w:lang w:val="es-MX"/>
        </w:rPr>
      </w:pPr>
    </w:p>
    <w:p w14:paraId="6182E28A" w14:textId="77777777" w:rsidR="00C6330C"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lastRenderedPageBreak/>
        <w:t>Revelar los cambios en las condiciones de mercado que ocasionan Riesgo de Mercado (Tasas de Interés):</w:t>
      </w:r>
    </w:p>
    <w:p w14:paraId="6C7C27DA" w14:textId="0EA4961A" w:rsidR="008D1689" w:rsidRPr="0042740E" w:rsidRDefault="008D1689" w:rsidP="008D1689">
      <w:pPr>
        <w:ind w:right="51"/>
        <w:jc w:val="both"/>
        <w:rPr>
          <w:rFonts w:ascii="Arial Narrow" w:hAnsi="Arial Narrow"/>
          <w:lang w:val="es-CR"/>
        </w:rPr>
      </w:pPr>
      <w:r w:rsidRPr="0042740E">
        <w:rPr>
          <w:rFonts w:ascii="Arial Narrow" w:hAnsi="Arial Narrow"/>
          <w:lang w:val="es-CR"/>
        </w:rPr>
        <w:t>En el periodo no se presentaron cambios en las condiciones de mercado (Tasa de Interés), que ocasionen Riesgo de Mercado. Además, debe indicarse que el Crédito con el IFAM que posee la Municipalidad está pactado a una tasa fija del 7% por todo el plazo de este.</w:t>
      </w:r>
    </w:p>
    <w:p w14:paraId="5B1F217C" w14:textId="77777777" w:rsidR="008D1689" w:rsidRPr="0042740E" w:rsidRDefault="008D1689" w:rsidP="008D1689">
      <w:pPr>
        <w:ind w:right="51"/>
        <w:jc w:val="both"/>
        <w:rPr>
          <w:rFonts w:ascii="Arial Narrow" w:hAnsi="Arial Narrow"/>
          <w:lang w:val="es-CR"/>
        </w:rPr>
      </w:pPr>
    </w:p>
    <w:p w14:paraId="3F32BD30" w14:textId="77777777"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reclasificaciones de Activo Financiero:</w:t>
      </w:r>
    </w:p>
    <w:p w14:paraId="1890C2D1" w14:textId="77777777" w:rsidR="00030A0A" w:rsidRDefault="00030A0A" w:rsidP="00C6330C">
      <w:pPr>
        <w:pStyle w:val="NormalWeb"/>
        <w:spacing w:before="0" w:beforeAutospacing="0" w:after="0" w:afterAutospacing="0" w:line="360" w:lineRule="auto"/>
        <w:jc w:val="both"/>
        <w:rPr>
          <w:rFonts w:ascii="Arial Narrow" w:hAnsi="Arial Narrow"/>
          <w:sz w:val="22"/>
          <w:szCs w:val="22"/>
          <w:lang w:val="es-MX"/>
        </w:rPr>
      </w:pPr>
      <w:r w:rsidRPr="0042740E">
        <w:rPr>
          <w:lang w:val="es-CR"/>
        </w:rPr>
        <w:t>__________________________________________________________________________________________________________________________________________________</w:t>
      </w:r>
    </w:p>
    <w:p w14:paraId="048E8061" w14:textId="77777777"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aspectos de Garantía Colateral:</w:t>
      </w:r>
    </w:p>
    <w:p w14:paraId="69DFC268" w14:textId="77777777" w:rsidR="00030A0A" w:rsidRDefault="00030A0A" w:rsidP="00030A0A">
      <w:pPr>
        <w:pStyle w:val="NormalWeb"/>
        <w:spacing w:before="0" w:beforeAutospacing="0" w:after="0" w:afterAutospacing="0" w:line="360" w:lineRule="auto"/>
        <w:jc w:val="both"/>
        <w:rPr>
          <w:rFonts w:ascii="Arial Narrow" w:hAnsi="Arial Narrow"/>
          <w:sz w:val="22"/>
          <w:szCs w:val="22"/>
          <w:lang w:val="es-MX"/>
        </w:rPr>
      </w:pPr>
      <w:r w:rsidRPr="0042740E">
        <w:rPr>
          <w:lang w:val="es-CR"/>
        </w:rPr>
        <w:t>__________________________________________________________________________________________________________________________________________________</w:t>
      </w:r>
    </w:p>
    <w:p w14:paraId="48320053" w14:textId="77777777"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Instrumentos Financieros compuestos con múltiples derivados implícitos:</w:t>
      </w:r>
    </w:p>
    <w:p w14:paraId="41434340" w14:textId="77777777" w:rsidR="00030A0A" w:rsidRPr="00A805C9" w:rsidRDefault="00030A0A" w:rsidP="00C6330C">
      <w:pPr>
        <w:pStyle w:val="NormalWeb"/>
        <w:spacing w:before="0" w:beforeAutospacing="0" w:after="0" w:afterAutospacing="0" w:line="360" w:lineRule="auto"/>
        <w:jc w:val="both"/>
        <w:rPr>
          <w:rFonts w:ascii="Arial Narrow" w:hAnsi="Arial Narrow"/>
          <w:sz w:val="22"/>
          <w:szCs w:val="22"/>
          <w:lang w:val="es-MX"/>
        </w:rPr>
      </w:pPr>
      <w:r w:rsidRPr="0042740E">
        <w:rPr>
          <w:lang w:val="es-CR"/>
        </w:rPr>
        <w:t>__________________________________________________________________________________________________________________________________________________</w:t>
      </w:r>
    </w:p>
    <w:p w14:paraId="4C77B296" w14:textId="77777777"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Valor Razonable de Activos y Pasivos Financieros:</w:t>
      </w:r>
    </w:p>
    <w:p w14:paraId="270AF125" w14:textId="2496404C" w:rsidR="00030A0A" w:rsidRDefault="00030A0A" w:rsidP="00030A0A">
      <w:pPr>
        <w:pStyle w:val="NormalWeb"/>
        <w:spacing w:before="0" w:beforeAutospacing="0" w:after="0" w:afterAutospacing="0" w:line="360" w:lineRule="auto"/>
        <w:jc w:val="both"/>
        <w:rPr>
          <w:rFonts w:ascii="Arial Narrow" w:hAnsi="Arial Narrow"/>
          <w:sz w:val="22"/>
          <w:szCs w:val="22"/>
          <w:lang w:val="es-MX"/>
        </w:rPr>
      </w:pPr>
      <w:r w:rsidRPr="0042740E">
        <w:rPr>
          <w:lang w:val="es-CR"/>
        </w:rPr>
        <w:t>_________________________________________________________________________</w:t>
      </w:r>
    </w:p>
    <w:p w14:paraId="4E3C7ED5" w14:textId="77777777" w:rsidR="004000F7" w:rsidRDefault="004000F7" w:rsidP="004000F7">
      <w:pPr>
        <w:pStyle w:val="NormalWeb"/>
        <w:spacing w:before="0" w:beforeAutospacing="0" w:after="0" w:afterAutospacing="0" w:line="360" w:lineRule="auto"/>
        <w:jc w:val="both"/>
        <w:rPr>
          <w:rFonts w:ascii="Arial Narrow" w:hAnsi="Arial Narrow"/>
          <w:sz w:val="22"/>
          <w:szCs w:val="22"/>
          <w:lang w:val="es-MX"/>
        </w:rPr>
      </w:pPr>
      <w:r w:rsidRPr="0042740E">
        <w:rPr>
          <w:lang w:val="es-CR"/>
        </w:rPr>
        <w:t>_________________________________________________________________________</w:t>
      </w:r>
    </w:p>
    <w:p w14:paraId="69D1EB4F" w14:textId="20337134"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naturaleza y alcance de los riesgos que surgen de los Instrumentos Financieros:</w:t>
      </w:r>
    </w:p>
    <w:p w14:paraId="353D31DB" w14:textId="2E91A5E6" w:rsidR="00030A0A" w:rsidRDefault="00030A0A" w:rsidP="00030A0A">
      <w:pPr>
        <w:pStyle w:val="NormalWeb"/>
        <w:spacing w:before="0" w:beforeAutospacing="0" w:after="0" w:afterAutospacing="0" w:line="360" w:lineRule="auto"/>
        <w:jc w:val="both"/>
        <w:rPr>
          <w:rFonts w:ascii="Arial Narrow" w:hAnsi="Arial Narrow"/>
          <w:sz w:val="22"/>
          <w:szCs w:val="22"/>
          <w:lang w:val="es-MX"/>
        </w:rPr>
      </w:pPr>
      <w:r w:rsidRPr="0042740E">
        <w:rPr>
          <w:lang w:val="es-CR"/>
        </w:rPr>
        <w:t>_________________________________________________________________________</w:t>
      </w:r>
    </w:p>
    <w:p w14:paraId="07AE7794" w14:textId="01DA8FA5" w:rsidR="00030A0A" w:rsidRPr="0042740E" w:rsidRDefault="00030A0A" w:rsidP="00C6330C">
      <w:pPr>
        <w:pStyle w:val="NormalWeb"/>
        <w:spacing w:before="0" w:beforeAutospacing="0" w:after="0" w:afterAutospacing="0" w:line="360" w:lineRule="auto"/>
        <w:jc w:val="both"/>
        <w:rPr>
          <w:rFonts w:ascii="Arial Narrow" w:hAnsi="Arial Narrow"/>
          <w:b/>
          <w:bCs/>
          <w:sz w:val="22"/>
          <w:szCs w:val="22"/>
          <w:u w:val="single"/>
          <w:lang w:val="es-CR"/>
        </w:rPr>
      </w:pPr>
      <w:r w:rsidRPr="0042740E">
        <w:rPr>
          <w:rFonts w:ascii="Arial Narrow" w:hAnsi="Arial Narrow"/>
          <w:b/>
          <w:bCs/>
          <w:sz w:val="22"/>
          <w:szCs w:val="22"/>
          <w:u w:val="single"/>
          <w:lang w:val="es-CR"/>
        </w:rPr>
        <w:t>Revelar análisis de sensibilidad:</w:t>
      </w:r>
    </w:p>
    <w:p w14:paraId="4F4E6F8F" w14:textId="2C429A27" w:rsidR="004000F7" w:rsidRPr="00E4658F" w:rsidRDefault="00030A0A" w:rsidP="00030A0A">
      <w:pPr>
        <w:pStyle w:val="NormalWeb"/>
        <w:spacing w:before="0" w:beforeAutospacing="0" w:after="0" w:afterAutospacing="0" w:line="360" w:lineRule="auto"/>
        <w:jc w:val="both"/>
        <w:rPr>
          <w:lang w:val="es-CR"/>
        </w:rPr>
      </w:pPr>
      <w:r w:rsidRPr="0042740E">
        <w:rPr>
          <w:lang w:val="es-CR"/>
        </w:rPr>
        <w:t>_________________________________________________________________________</w:t>
      </w:r>
    </w:p>
    <w:p w14:paraId="2A6FD35D" w14:textId="77777777" w:rsidR="0076742B" w:rsidRPr="0042740E" w:rsidRDefault="0076742B" w:rsidP="00374BDF">
      <w:pPr>
        <w:pStyle w:val="Ttulo3"/>
        <w:spacing w:before="0"/>
        <w:jc w:val="both"/>
        <w:rPr>
          <w:rFonts w:ascii="Arial Narrow" w:hAnsi="Arial Narrow"/>
          <w:color w:val="002060"/>
          <w:sz w:val="24"/>
          <w:szCs w:val="24"/>
          <w:lang w:val="es-CR"/>
        </w:rPr>
      </w:pPr>
      <w:bookmarkStart w:id="98" w:name="_Toc107475768"/>
      <w:r w:rsidRPr="0042740E">
        <w:rPr>
          <w:rFonts w:ascii="Arial Narrow" w:hAnsi="Arial Narrow"/>
          <w:color w:val="002060"/>
          <w:sz w:val="24"/>
          <w:szCs w:val="24"/>
          <w:lang w:val="es-CR"/>
        </w:rPr>
        <w:t>Fideicomisos</w:t>
      </w:r>
      <w:bookmarkEnd w:id="98"/>
      <w:r w:rsidRPr="0042740E">
        <w:rPr>
          <w:rFonts w:ascii="Arial Narrow" w:hAnsi="Arial Narrow"/>
          <w:color w:val="002060"/>
          <w:sz w:val="24"/>
          <w:szCs w:val="24"/>
          <w:lang w:val="es-CR"/>
        </w:rPr>
        <w:t xml:space="preserve"> </w:t>
      </w:r>
    </w:p>
    <w:p w14:paraId="1F0C62EA" w14:textId="77777777" w:rsidR="00030A0A" w:rsidRDefault="00030A0A" w:rsidP="00966B28">
      <w:pPr>
        <w:pStyle w:val="NormalWeb"/>
        <w:spacing w:before="0" w:beforeAutospacing="0" w:after="0" w:afterAutospacing="0" w:line="360" w:lineRule="auto"/>
        <w:jc w:val="both"/>
        <w:rPr>
          <w:rFonts w:ascii="Arial Narrow" w:hAnsi="Arial Narrow"/>
          <w:sz w:val="22"/>
          <w:szCs w:val="22"/>
          <w:lang w:val="es-MX"/>
        </w:rPr>
      </w:pPr>
    </w:p>
    <w:p w14:paraId="393B7377" w14:textId="77777777" w:rsidR="00A805C9" w:rsidRPr="00A805C9" w:rsidRDefault="00A805C9" w:rsidP="00966B28">
      <w:pPr>
        <w:pStyle w:val="NormalWeb"/>
        <w:spacing w:before="0" w:beforeAutospacing="0" w:after="0" w:afterAutospacing="0" w:line="360" w:lineRule="auto"/>
        <w:jc w:val="both"/>
        <w:rPr>
          <w:rFonts w:ascii="Arial Narrow" w:hAnsi="Arial Narrow"/>
          <w:b/>
          <w:sz w:val="22"/>
          <w:szCs w:val="22"/>
          <w:lang w:val="es-MX"/>
        </w:rPr>
      </w:pPr>
      <w:r w:rsidRPr="0042740E">
        <w:rPr>
          <w:rFonts w:ascii="Arial Narrow" w:hAnsi="Arial Narrow"/>
          <w:color w:val="000000"/>
          <w:lang w:val="es-CR"/>
        </w:rPr>
        <w:t>Marque con 1:</w:t>
      </w:r>
    </w:p>
    <w:p w14:paraId="38C96882" w14:textId="77777777" w:rsidR="00030A0A" w:rsidRDefault="00030A0A"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11C540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1BB199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1D2ACC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A3BE54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6D6AB9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4822D9B" w14:textId="624C785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8D1689">
              <w:rPr>
                <w:rFonts w:ascii="Arial Narrow" w:hAnsi="Arial Narrow" w:cs="Calibri"/>
                <w:color w:val="000000"/>
                <w:lang w:eastAsia="es-CR"/>
              </w:rPr>
              <w:t>1</w:t>
            </w:r>
          </w:p>
        </w:tc>
      </w:tr>
    </w:tbl>
    <w:p w14:paraId="06D127CE" w14:textId="77777777" w:rsidR="00030A0A" w:rsidRPr="00030A0A" w:rsidRDefault="00030A0A" w:rsidP="00030A0A">
      <w:pPr>
        <w:rPr>
          <w:lang w:eastAsia="es-CR"/>
        </w:rPr>
      </w:pPr>
    </w:p>
    <w:p w14:paraId="20F0BC57" w14:textId="77777777" w:rsidR="00D557F7" w:rsidRDefault="00336A11" w:rsidP="00336A11">
      <w:pPr>
        <w:pStyle w:val="NormalWeb"/>
        <w:spacing w:before="0" w:beforeAutospacing="0" w:after="0" w:afterAutospacing="0"/>
        <w:rPr>
          <w:rFonts w:ascii="Arial Narrow" w:hAnsi="Arial Narrow"/>
          <w:lang w:val="es-MX"/>
        </w:rPr>
      </w:pPr>
      <w:r w:rsidRPr="007D51EA">
        <w:rPr>
          <w:rFonts w:ascii="Arial Narrow" w:hAnsi="Arial Narrow"/>
          <w:lang w:val="es-MX"/>
        </w:rPr>
        <w:t>A continuación, un cuadro resumen, pero el detalle de los c</w:t>
      </w:r>
      <w:r>
        <w:rPr>
          <w:rFonts w:ascii="Arial Narrow" w:hAnsi="Arial Narrow"/>
          <w:lang w:val="es-MX"/>
        </w:rPr>
        <w:t>uadro</w:t>
      </w:r>
      <w:r w:rsidRPr="007D51EA">
        <w:rPr>
          <w:rFonts w:ascii="Arial Narrow" w:hAnsi="Arial Narrow"/>
          <w:lang w:val="es-MX"/>
        </w:rPr>
        <w:t>s debe ser adjuntados como</w:t>
      </w:r>
      <w:r>
        <w:rPr>
          <w:rFonts w:ascii="Arial Narrow" w:hAnsi="Arial Narrow"/>
          <w:lang w:val="es-MX"/>
        </w:rPr>
        <w:t xml:space="preserve"> anexos </w:t>
      </w:r>
      <w:hyperlink w:anchor="_Fideicomisos" w:history="1">
        <w:r w:rsidRPr="00336A11">
          <w:rPr>
            <w:rStyle w:val="Hipervnculo"/>
            <w:rFonts w:ascii="Arial Narrow" w:hAnsi="Arial Narrow"/>
            <w:lang w:val="es-MX"/>
          </w:rPr>
          <w:t>Fideicomisos</w:t>
        </w:r>
      </w:hyperlink>
    </w:p>
    <w:p w14:paraId="4E76196A" w14:textId="77777777" w:rsidR="00336A11" w:rsidRPr="0042740E" w:rsidRDefault="00336A11" w:rsidP="00336A11">
      <w:pPr>
        <w:pStyle w:val="NormalWeb"/>
        <w:spacing w:before="0" w:beforeAutospacing="0" w:after="0" w:afterAutospacing="0"/>
        <w:rPr>
          <w:rFonts w:ascii="Arial Narrow" w:hAnsi="Arial Narrow"/>
          <w:smallCaps/>
          <w:color w:val="002060"/>
          <w:lang w:val="es-CR"/>
        </w:rPr>
      </w:pPr>
    </w:p>
    <w:tbl>
      <w:tblPr>
        <w:tblW w:w="2480" w:type="dxa"/>
        <w:jc w:val="center"/>
        <w:tblCellMar>
          <w:left w:w="70" w:type="dxa"/>
          <w:right w:w="70" w:type="dxa"/>
        </w:tblCellMar>
        <w:tblLook w:val="04A0" w:firstRow="1" w:lastRow="0" w:firstColumn="1" w:lastColumn="0" w:noHBand="0" w:noVBand="1"/>
      </w:tblPr>
      <w:tblGrid>
        <w:gridCol w:w="1191"/>
        <w:gridCol w:w="1289"/>
      </w:tblGrid>
      <w:tr w:rsidR="00CE70D5" w:rsidRPr="00CE70D5" w14:paraId="5CDF1D36" w14:textId="77777777" w:rsidTr="00CE70D5">
        <w:trPr>
          <w:trHeight w:val="324"/>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23B9E01C"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2CD75B87"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Fideicomisos</w:t>
            </w:r>
          </w:p>
        </w:tc>
      </w:tr>
      <w:tr w:rsidR="00CE70D5" w:rsidRPr="00CE70D5" w14:paraId="004F9CF9" w14:textId="77777777" w:rsidTr="00CE70D5">
        <w:trPr>
          <w:trHeight w:val="420"/>
          <w:jc w:val="center"/>
        </w:trPr>
        <w:tc>
          <w:tcPr>
            <w:tcW w:w="1240" w:type="dxa"/>
            <w:tcBorders>
              <w:top w:val="nil"/>
              <w:left w:val="single" w:sz="8" w:space="0" w:color="auto"/>
              <w:bottom w:val="single" w:sz="8" w:space="0" w:color="auto"/>
              <w:right w:val="nil"/>
            </w:tcBorders>
            <w:shd w:val="clear" w:color="000000" w:fill="1F3864"/>
            <w:vAlign w:val="center"/>
            <w:hideMark/>
          </w:tcPr>
          <w:p w14:paraId="76709248"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57A8C30D" w14:textId="77777777" w:rsidR="00CE70D5" w:rsidRPr="00CE70D5" w:rsidRDefault="00CE70D5" w:rsidP="00CE70D5">
            <w:pPr>
              <w:jc w:val="center"/>
              <w:rPr>
                <w:rFonts w:ascii="Arial Narrow" w:hAnsi="Arial Narrow" w:cs="Calibri"/>
                <w:color w:val="000000"/>
                <w:sz w:val="20"/>
                <w:szCs w:val="20"/>
                <w:lang w:eastAsia="es-CR"/>
              </w:rPr>
            </w:pPr>
            <w:r w:rsidRPr="00CE70D5">
              <w:rPr>
                <w:rFonts w:ascii="Arial Narrow" w:hAnsi="Arial Narrow" w:cs="Calibri"/>
                <w:color w:val="000000"/>
                <w:sz w:val="20"/>
                <w:szCs w:val="20"/>
                <w:lang w:eastAsia="es-CR"/>
              </w:rPr>
              <w:t> </w:t>
            </w:r>
          </w:p>
        </w:tc>
      </w:tr>
    </w:tbl>
    <w:p w14:paraId="0945A85E" w14:textId="77777777" w:rsidR="00336A11" w:rsidRDefault="00336A11" w:rsidP="00336A11">
      <w:pPr>
        <w:pStyle w:val="NormalWeb"/>
        <w:spacing w:before="0" w:beforeAutospacing="0" w:after="0" w:afterAutospacing="0"/>
        <w:jc w:val="center"/>
        <w:rPr>
          <w:rFonts w:ascii="Arial Narrow" w:hAnsi="Arial Narrow"/>
          <w:smallCaps/>
          <w:color w:val="002060"/>
        </w:rPr>
      </w:pPr>
    </w:p>
    <w:p w14:paraId="5058E28F" w14:textId="77777777" w:rsidR="003B3955" w:rsidRPr="00A805C9" w:rsidRDefault="003B3955" w:rsidP="003B3955">
      <w:pPr>
        <w:pStyle w:val="NormalWeb"/>
        <w:spacing w:before="0" w:beforeAutospacing="0" w:after="0" w:afterAutospacing="0"/>
        <w:jc w:val="center"/>
        <w:rPr>
          <w:rFonts w:ascii="Arial Narrow" w:hAnsi="Arial Narrow"/>
          <w:smallCaps/>
          <w:color w:val="002060"/>
        </w:rPr>
      </w:pPr>
    </w:p>
    <w:p w14:paraId="7CF869F1" w14:textId="77777777" w:rsidR="00C6330C" w:rsidRPr="00BC7C5B" w:rsidRDefault="00C6330C" w:rsidP="00C6330C">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696084">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696084">
        <w:rPr>
          <w:rFonts w:ascii="Arial Narrow" w:hAnsi="Arial Narrow"/>
          <w:b/>
          <w:sz w:val="22"/>
          <w:szCs w:val="22"/>
          <w:u w:val="single"/>
          <w:lang w:val="es-MX"/>
        </w:rPr>
        <w:t xml:space="preserve">GA </w:t>
      </w:r>
      <w:r w:rsidRPr="00BC7C5B">
        <w:rPr>
          <w:rFonts w:ascii="Arial Narrow" w:hAnsi="Arial Narrow"/>
          <w:b/>
          <w:sz w:val="22"/>
          <w:szCs w:val="22"/>
          <w:u w:val="single"/>
          <w:lang w:val="es-MX"/>
        </w:rPr>
        <w:t>NICSP 28/29/30</w:t>
      </w:r>
      <w:r w:rsidR="008F39AA">
        <w:rPr>
          <w:rFonts w:ascii="Arial Narrow" w:hAnsi="Arial Narrow"/>
          <w:b/>
          <w:sz w:val="22"/>
          <w:szCs w:val="22"/>
          <w:u w:val="single"/>
          <w:lang w:val="es-MX"/>
        </w:rPr>
        <w:t>/38 o la NICSP aplicable</w:t>
      </w:r>
      <w:r w:rsidRPr="00BC7C5B">
        <w:rPr>
          <w:rFonts w:ascii="Arial Narrow" w:hAnsi="Arial Narrow"/>
          <w:b/>
          <w:sz w:val="22"/>
          <w:szCs w:val="22"/>
          <w:u w:val="single"/>
          <w:lang w:val="es-MX"/>
        </w:rPr>
        <w:t>):</w:t>
      </w:r>
    </w:p>
    <w:p w14:paraId="610549F2" w14:textId="1C76C4FF" w:rsidR="00696084" w:rsidRPr="0042740E" w:rsidRDefault="00696084" w:rsidP="00696084">
      <w:pPr>
        <w:spacing w:line="360" w:lineRule="auto"/>
        <w:ind w:right="51"/>
        <w:jc w:val="both"/>
        <w:rPr>
          <w:rFonts w:ascii="Arial Narrow" w:hAnsi="Arial Narrow"/>
          <w:lang w:val="es-CR"/>
        </w:rPr>
      </w:pPr>
      <w:r w:rsidRPr="0042740E">
        <w:rPr>
          <w:lang w:val="es-CR"/>
        </w:rPr>
        <w:t>_________________________________________________________________________</w:t>
      </w:r>
    </w:p>
    <w:p w14:paraId="717AAA3C" w14:textId="77777777" w:rsidR="009D5EC6" w:rsidRPr="0042740E" w:rsidRDefault="009D5EC6" w:rsidP="00082CFF">
      <w:pPr>
        <w:spacing w:line="360" w:lineRule="auto"/>
        <w:ind w:right="51"/>
        <w:jc w:val="both"/>
        <w:rPr>
          <w:rFonts w:ascii="Arial Narrow" w:hAnsi="Arial Narrow"/>
          <w:lang w:val="es-CR"/>
        </w:rPr>
      </w:pPr>
    </w:p>
    <w:p w14:paraId="52A808C8"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99" w:name="_Toc54961692"/>
      <w:bookmarkStart w:id="100" w:name="_Toc107475769"/>
      <w:r w:rsidRPr="0042740E">
        <w:rPr>
          <w:rFonts w:ascii="Arial Narrow" w:hAnsi="Arial Narrow"/>
          <w:color w:val="002060"/>
          <w:sz w:val="24"/>
          <w:szCs w:val="24"/>
          <w:lang w:val="es-CR"/>
        </w:rPr>
        <w:t>NICSP 31- Activos Intangibles:</w:t>
      </w:r>
      <w:bookmarkEnd w:id="99"/>
      <w:bookmarkEnd w:id="100"/>
    </w:p>
    <w:p w14:paraId="1365CEBB" w14:textId="77777777" w:rsidR="00966B28" w:rsidRDefault="00966B28" w:rsidP="00966B28">
      <w:pPr>
        <w:spacing w:line="360" w:lineRule="auto"/>
        <w:jc w:val="both"/>
        <w:rPr>
          <w:rFonts w:ascii="Arial Narrow" w:hAnsi="Arial Narrow"/>
          <w:lang w:val="es-MX" w:eastAsia="es-CR"/>
        </w:rPr>
      </w:pPr>
    </w:p>
    <w:p w14:paraId="43B888E4" w14:textId="77777777" w:rsidR="0076742B" w:rsidRPr="00BC7C5B" w:rsidRDefault="0076742B" w:rsidP="00966B28">
      <w:pPr>
        <w:spacing w:line="360" w:lineRule="auto"/>
        <w:jc w:val="both"/>
        <w:rPr>
          <w:rFonts w:ascii="Arial Narrow" w:hAnsi="Arial Narrow"/>
          <w:lang w:val="es-MX" w:eastAsia="es-CR"/>
        </w:rPr>
      </w:pPr>
      <w:r w:rsidRPr="00BC7C5B">
        <w:rPr>
          <w:rFonts w:ascii="Arial Narrow" w:hAnsi="Arial Narrow"/>
          <w:lang w:val="es-MX" w:eastAsia="es-CR"/>
        </w:rPr>
        <w:t>De acuerdo con la NICSP 31- Activos Intangibles:</w:t>
      </w:r>
    </w:p>
    <w:p w14:paraId="19686C12" w14:textId="77777777"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606AED4" w14:textId="77777777"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90C750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96DCF02"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4AB7151" w14:textId="207E1271"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353412">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2027185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6DE0C1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F8193B5"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DF33596" w14:textId="77777777" w:rsidR="00D557F7" w:rsidRPr="00BC7C5B" w:rsidRDefault="00D557F7" w:rsidP="00082CFF">
      <w:pPr>
        <w:spacing w:line="360" w:lineRule="auto"/>
        <w:ind w:right="51"/>
        <w:jc w:val="both"/>
        <w:rPr>
          <w:rFonts w:ascii="Arial Narrow" w:hAnsi="Arial Narrow"/>
        </w:rPr>
      </w:pPr>
    </w:p>
    <w:p w14:paraId="365B885F" w14:textId="77777777" w:rsidR="00C6330C" w:rsidRDefault="00C6330C" w:rsidP="00C6330C">
      <w:pPr>
        <w:spacing w:line="360" w:lineRule="auto"/>
        <w:jc w:val="both"/>
        <w:rPr>
          <w:rFonts w:ascii="Arial Narrow" w:hAnsi="Arial Narrow"/>
          <w:lang w:val="es-MX" w:eastAsia="es-CR"/>
        </w:rPr>
      </w:pPr>
      <w:r w:rsidRPr="00BC7C5B">
        <w:rPr>
          <w:rFonts w:ascii="Arial Narrow" w:hAnsi="Arial Narrow"/>
          <w:lang w:val="es-MX" w:eastAsia="es-CR"/>
        </w:rPr>
        <w:t>El responsable contable debe analizar el tratamiento contable a utilizar:</w:t>
      </w:r>
    </w:p>
    <w:p w14:paraId="708B65EC" w14:textId="31AC9814" w:rsidR="00BF515E" w:rsidRDefault="00BF515E" w:rsidP="00C6330C">
      <w:pPr>
        <w:spacing w:line="360" w:lineRule="auto"/>
        <w:jc w:val="both"/>
        <w:rPr>
          <w:rFonts w:ascii="Arial Narrow" w:hAnsi="Arial Narrow"/>
          <w:lang w:val="es-MX" w:eastAsia="es-CR"/>
        </w:rPr>
      </w:pPr>
      <w:r w:rsidRPr="007D51EA">
        <w:rPr>
          <w:rFonts w:ascii="Arial Narrow" w:hAnsi="Arial Narrow"/>
          <w:lang w:val="es-MX"/>
        </w:rPr>
        <w:t>A continuación, un cuadro resumen, pero el detalle de los c</w:t>
      </w:r>
      <w:r>
        <w:rPr>
          <w:rFonts w:ascii="Arial Narrow" w:hAnsi="Arial Narrow"/>
          <w:lang w:val="es-MX"/>
        </w:rPr>
        <w:t>uadro</w:t>
      </w:r>
      <w:r w:rsidRPr="007D51EA">
        <w:rPr>
          <w:rFonts w:ascii="Arial Narrow" w:hAnsi="Arial Narrow"/>
          <w:lang w:val="es-MX"/>
        </w:rPr>
        <w:t>s debe ser adjuntados como</w:t>
      </w:r>
      <w:r>
        <w:rPr>
          <w:rFonts w:ascii="Arial Narrow" w:hAnsi="Arial Narrow"/>
          <w:lang w:val="es-MX"/>
        </w:rPr>
        <w:t xml:space="preserve"> anexos </w:t>
      </w:r>
      <w:hyperlink w:anchor="_NICSP_31" w:history="1">
        <w:r w:rsidR="00E349DA" w:rsidRPr="00E349DA">
          <w:rPr>
            <w:rStyle w:val="Hipervnculo"/>
            <w:rFonts w:ascii="Arial Narrow" w:hAnsi="Arial Narrow"/>
            <w:lang w:val="es-MX"/>
          </w:rPr>
          <w:t>NICSP 31</w:t>
        </w:r>
      </w:hyperlink>
    </w:p>
    <w:p w14:paraId="2ED1FE87" w14:textId="77777777" w:rsidR="00BF515E" w:rsidRPr="00BC7C5B" w:rsidRDefault="00BF515E" w:rsidP="00C6330C">
      <w:pPr>
        <w:spacing w:line="360" w:lineRule="auto"/>
        <w:jc w:val="both"/>
        <w:rPr>
          <w:rFonts w:ascii="Arial Narrow" w:hAnsi="Arial Narrow"/>
          <w:lang w:val="es-MX" w:eastAsia="es-CR"/>
        </w:rPr>
      </w:pPr>
    </w:p>
    <w:tbl>
      <w:tblPr>
        <w:tblW w:w="2480" w:type="dxa"/>
        <w:jc w:val="center"/>
        <w:tblCellMar>
          <w:left w:w="70" w:type="dxa"/>
          <w:right w:w="70" w:type="dxa"/>
        </w:tblCellMar>
        <w:tblLook w:val="04A0" w:firstRow="1" w:lastRow="0" w:firstColumn="1" w:lastColumn="0" w:noHBand="0" w:noVBand="1"/>
      </w:tblPr>
      <w:tblGrid>
        <w:gridCol w:w="1240"/>
        <w:gridCol w:w="1240"/>
      </w:tblGrid>
      <w:tr w:rsidR="00CE70D5" w:rsidRPr="00CE70D5" w14:paraId="197A69E2" w14:textId="77777777" w:rsidTr="00CE70D5">
        <w:trPr>
          <w:trHeight w:val="324"/>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491E5B2E"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2C9CE142"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Intangibles</w:t>
            </w:r>
          </w:p>
        </w:tc>
      </w:tr>
      <w:tr w:rsidR="00CE70D5" w:rsidRPr="00CE70D5" w14:paraId="22691BDC" w14:textId="77777777" w:rsidTr="00CE70D5">
        <w:trPr>
          <w:trHeight w:val="324"/>
          <w:jc w:val="center"/>
        </w:trPr>
        <w:tc>
          <w:tcPr>
            <w:tcW w:w="1240" w:type="dxa"/>
            <w:tcBorders>
              <w:top w:val="nil"/>
              <w:left w:val="single" w:sz="8" w:space="0" w:color="auto"/>
              <w:bottom w:val="single" w:sz="8" w:space="0" w:color="auto"/>
              <w:right w:val="nil"/>
            </w:tcBorders>
            <w:shd w:val="clear" w:color="000000" w:fill="1F3864"/>
            <w:vAlign w:val="center"/>
            <w:hideMark/>
          </w:tcPr>
          <w:p w14:paraId="083CD2D4"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2070CCAF" w14:textId="77777777" w:rsidR="00CE70D5" w:rsidRPr="00CE70D5" w:rsidRDefault="00CE70D5" w:rsidP="00CE70D5">
            <w:pPr>
              <w:jc w:val="center"/>
              <w:rPr>
                <w:rFonts w:ascii="Arial Narrow" w:hAnsi="Arial Narrow" w:cs="Calibri"/>
                <w:color w:val="000000"/>
                <w:sz w:val="20"/>
                <w:szCs w:val="20"/>
                <w:lang w:eastAsia="es-CR"/>
              </w:rPr>
            </w:pPr>
            <w:r w:rsidRPr="00CE70D5">
              <w:rPr>
                <w:rFonts w:ascii="Arial Narrow" w:hAnsi="Arial Narrow" w:cs="Calibri"/>
                <w:color w:val="000000"/>
                <w:sz w:val="20"/>
                <w:szCs w:val="20"/>
                <w:lang w:eastAsia="es-CR"/>
              </w:rPr>
              <w:t> </w:t>
            </w:r>
          </w:p>
        </w:tc>
      </w:tr>
    </w:tbl>
    <w:p w14:paraId="355E88EF" w14:textId="77777777" w:rsidR="001171EA" w:rsidRDefault="001171EA" w:rsidP="00BF515E">
      <w:pPr>
        <w:spacing w:line="360" w:lineRule="auto"/>
        <w:jc w:val="center"/>
        <w:rPr>
          <w:rFonts w:ascii="Arial Narrow" w:hAnsi="Arial Narrow"/>
          <w:color w:val="1F497D"/>
          <w:sz w:val="28"/>
        </w:rPr>
      </w:pPr>
    </w:p>
    <w:p w14:paraId="5A8C16ED" w14:textId="77777777" w:rsidR="0076742B" w:rsidRPr="00042EEA" w:rsidRDefault="00C6330C" w:rsidP="00042EEA">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sidR="007D0479">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sidR="007D0479">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31):</w:t>
      </w:r>
    </w:p>
    <w:p w14:paraId="0AD6142B" w14:textId="77777777" w:rsidR="009D5EC6" w:rsidRPr="006B1367" w:rsidRDefault="009D5EC6" w:rsidP="009D5EC6">
      <w:pPr>
        <w:spacing w:after="120"/>
        <w:jc w:val="both"/>
        <w:rPr>
          <w:rFonts w:ascii="Arial Narrow" w:hAnsi="Arial Narrow"/>
          <w:lang w:val="es-ES_tradnl" w:eastAsia="es-CR"/>
        </w:rPr>
      </w:pPr>
    </w:p>
    <w:p w14:paraId="1D1638DA" w14:textId="07BD78F5" w:rsidR="009D5EC6" w:rsidRPr="0042740E" w:rsidRDefault="009D5EC6" w:rsidP="009D5EC6">
      <w:pPr>
        <w:jc w:val="both"/>
        <w:rPr>
          <w:rFonts w:ascii="Arial Narrow" w:hAnsi="Arial Narrow"/>
          <w:lang w:val="es-CR" w:eastAsia="es-CR"/>
        </w:rPr>
      </w:pPr>
      <w:r w:rsidRPr="0042740E">
        <w:rPr>
          <w:rFonts w:ascii="Arial Narrow" w:hAnsi="Arial Narrow"/>
          <w:lang w:val="es-CR" w:eastAsia="es-CR"/>
        </w:rPr>
        <w:t>La Municipalidad se encuentra efectuando un proceso de definición de las políticas específicas, dentro de las cuales se desarrollarán las políticas necesarias para el reconocimiento, medición, presentación y revelación de lo establecido en la NICSP 31 en materia de Activos Intangibles con que cuenta la institución, labor necesaria para lograr dar cumplimiento de las actividades propuestas en procura de dar la implementación de la citada noma.</w:t>
      </w:r>
    </w:p>
    <w:p w14:paraId="788FB40C" w14:textId="4EE49509" w:rsidR="009D5EC6" w:rsidRPr="0042740E" w:rsidRDefault="009D5EC6" w:rsidP="009D5EC6">
      <w:pPr>
        <w:jc w:val="both"/>
        <w:rPr>
          <w:rFonts w:ascii="Arial Narrow" w:hAnsi="Arial Narrow"/>
          <w:lang w:val="es-CR" w:eastAsia="es-CR"/>
        </w:rPr>
      </w:pPr>
      <w:r w:rsidRPr="0042740E">
        <w:rPr>
          <w:rFonts w:ascii="Arial Narrow" w:hAnsi="Arial Narrow"/>
          <w:lang w:val="es-CR" w:eastAsia="es-CR"/>
        </w:rPr>
        <w:t>Por otra parte, en lo atiente a activos Intangibles debe manifestarse que, el Departamento de Informática de la Municipalidad, se encuentra realizando un inventario físico y valoración de los programas que posee la institución, para posteriormente proceder a informar a Contabilidad Municipal lo pertinente para su respectivo registro.</w:t>
      </w:r>
    </w:p>
    <w:p w14:paraId="1C88E149" w14:textId="77777777" w:rsidR="003C3232" w:rsidRPr="0042740E" w:rsidRDefault="003C3232" w:rsidP="00082CFF">
      <w:pPr>
        <w:spacing w:line="360" w:lineRule="auto"/>
        <w:ind w:right="51"/>
        <w:jc w:val="both"/>
        <w:rPr>
          <w:lang w:val="es-CR"/>
        </w:rPr>
      </w:pPr>
    </w:p>
    <w:p w14:paraId="4A377A2C" w14:textId="77777777" w:rsidR="00D557F7" w:rsidRPr="0042740E" w:rsidRDefault="00D557F7" w:rsidP="001171EA">
      <w:pPr>
        <w:pStyle w:val="Ttulo3"/>
        <w:spacing w:before="0" w:line="360" w:lineRule="auto"/>
        <w:jc w:val="both"/>
        <w:rPr>
          <w:rFonts w:ascii="Arial Narrow" w:hAnsi="Arial Narrow"/>
          <w:color w:val="002060"/>
          <w:sz w:val="24"/>
          <w:szCs w:val="24"/>
          <w:lang w:val="es-CR"/>
        </w:rPr>
      </w:pPr>
      <w:bookmarkStart w:id="101" w:name="_Toc33601188"/>
      <w:bookmarkStart w:id="102" w:name="_Toc54961693"/>
      <w:bookmarkStart w:id="103" w:name="_Toc107475770"/>
      <w:r w:rsidRPr="0042740E">
        <w:rPr>
          <w:rFonts w:ascii="Arial Narrow" w:hAnsi="Arial Narrow"/>
          <w:color w:val="002060"/>
          <w:sz w:val="24"/>
          <w:szCs w:val="24"/>
          <w:lang w:val="es-CR"/>
        </w:rPr>
        <w:t xml:space="preserve">NICSP 32 </w:t>
      </w:r>
      <w:r w:rsidR="00687527" w:rsidRPr="0042740E">
        <w:rPr>
          <w:rFonts w:ascii="Arial Narrow" w:hAnsi="Arial Narrow"/>
          <w:color w:val="002060"/>
          <w:sz w:val="24"/>
          <w:szCs w:val="24"/>
          <w:lang w:val="es-CR"/>
        </w:rPr>
        <w:t xml:space="preserve">Acuerdos de Concesión de Servicios: La </w:t>
      </w:r>
      <w:r w:rsidRPr="0042740E">
        <w:rPr>
          <w:rFonts w:ascii="Arial Narrow" w:hAnsi="Arial Narrow"/>
          <w:color w:val="002060"/>
          <w:sz w:val="24"/>
          <w:szCs w:val="24"/>
          <w:lang w:val="es-CR"/>
        </w:rPr>
        <w:t>Conce</w:t>
      </w:r>
      <w:bookmarkEnd w:id="101"/>
      <w:bookmarkEnd w:id="102"/>
      <w:r w:rsidR="00687527" w:rsidRPr="0042740E">
        <w:rPr>
          <w:rFonts w:ascii="Arial Narrow" w:hAnsi="Arial Narrow"/>
          <w:color w:val="002060"/>
          <w:sz w:val="24"/>
          <w:szCs w:val="24"/>
          <w:lang w:val="es-CR"/>
        </w:rPr>
        <w:t>dente</w:t>
      </w:r>
      <w:r w:rsidR="00AB4182" w:rsidRPr="0042740E">
        <w:rPr>
          <w:rFonts w:ascii="Arial Narrow" w:hAnsi="Arial Narrow"/>
          <w:color w:val="002060"/>
          <w:sz w:val="24"/>
          <w:szCs w:val="24"/>
          <w:lang w:val="es-CR"/>
        </w:rPr>
        <w:t>:</w:t>
      </w:r>
      <w:bookmarkEnd w:id="103"/>
      <w:r w:rsidRPr="0042740E">
        <w:rPr>
          <w:rFonts w:ascii="Arial Narrow" w:hAnsi="Arial Narrow"/>
          <w:color w:val="002060"/>
          <w:sz w:val="24"/>
          <w:szCs w:val="24"/>
          <w:lang w:val="es-CR"/>
        </w:rPr>
        <w:t xml:space="preserve"> </w:t>
      </w:r>
    </w:p>
    <w:p w14:paraId="4D56BCDB" w14:textId="77777777" w:rsidR="00966B28" w:rsidRDefault="00966B28" w:rsidP="00966B28">
      <w:pPr>
        <w:spacing w:line="360" w:lineRule="auto"/>
        <w:jc w:val="both"/>
        <w:rPr>
          <w:rFonts w:ascii="Arial Narrow" w:hAnsi="Arial Narrow"/>
          <w:lang w:val="es-MX"/>
        </w:rPr>
      </w:pPr>
    </w:p>
    <w:p w14:paraId="1397F35B" w14:textId="77777777" w:rsidR="0076742B" w:rsidRPr="00BC7C5B" w:rsidRDefault="0076742B" w:rsidP="00966B28">
      <w:pPr>
        <w:spacing w:line="360" w:lineRule="auto"/>
        <w:jc w:val="both"/>
        <w:rPr>
          <w:rFonts w:ascii="Arial Narrow" w:hAnsi="Arial Narrow"/>
          <w:lang w:val="es-MX"/>
        </w:rPr>
      </w:pPr>
      <w:r w:rsidRPr="00BC7C5B">
        <w:rPr>
          <w:rFonts w:ascii="Arial Narrow" w:hAnsi="Arial Narrow"/>
          <w:lang w:val="es-MX"/>
        </w:rPr>
        <w:t xml:space="preserve">De acuerdo con la NICSP 32 Acuerdos de concesión de Servicios: La Concedente </w:t>
      </w:r>
    </w:p>
    <w:p w14:paraId="475F9CB6" w14:textId="77777777"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A0BC3DD" w14:textId="77777777"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58542B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065D5A4"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DC1E50D"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27CC98F"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84D68B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CB7E2D0" w14:textId="3236655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9D5EC6">
              <w:rPr>
                <w:rFonts w:ascii="Arial Narrow" w:hAnsi="Arial Narrow" w:cs="Calibri"/>
                <w:color w:val="000000"/>
                <w:lang w:eastAsia="es-CR"/>
              </w:rPr>
              <w:t>1</w:t>
            </w:r>
          </w:p>
        </w:tc>
      </w:tr>
    </w:tbl>
    <w:p w14:paraId="545C6754" w14:textId="77777777" w:rsidR="0076742B" w:rsidRPr="00BC7C5B" w:rsidRDefault="0076742B" w:rsidP="0076742B">
      <w:pPr>
        <w:rPr>
          <w:rFonts w:ascii="Arial Narrow" w:hAnsi="Arial Narrow"/>
          <w:lang w:eastAsia="es-CR"/>
        </w:rPr>
      </w:pPr>
    </w:p>
    <w:p w14:paraId="77F4D1FC" w14:textId="77777777" w:rsidR="00C6330C" w:rsidRPr="00BC7C5B" w:rsidRDefault="00C6330C" w:rsidP="00C6330C">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El responsable contable debe analizar el tratamiento contable a seguir:</w:t>
      </w:r>
    </w:p>
    <w:p w14:paraId="0628B3E6" w14:textId="77777777" w:rsidR="00A84964" w:rsidRPr="00BC7C5B" w:rsidRDefault="00A84964" w:rsidP="00C6330C">
      <w:pPr>
        <w:pStyle w:val="NormalWeb"/>
        <w:spacing w:before="0" w:beforeAutospacing="0" w:after="0" w:afterAutospacing="0" w:line="360" w:lineRule="auto"/>
        <w:jc w:val="center"/>
        <w:rPr>
          <w:rFonts w:ascii="Arial Narrow" w:hAnsi="Arial Narrow"/>
          <w:sz w:val="22"/>
          <w:szCs w:val="22"/>
          <w:lang w:val="es-MX"/>
        </w:rPr>
      </w:pPr>
    </w:p>
    <w:tbl>
      <w:tblPr>
        <w:tblW w:w="8480" w:type="dxa"/>
        <w:jc w:val="center"/>
        <w:tblCellMar>
          <w:left w:w="70" w:type="dxa"/>
          <w:right w:w="70" w:type="dxa"/>
        </w:tblCellMar>
        <w:tblLook w:val="04A0" w:firstRow="1" w:lastRow="0" w:firstColumn="1" w:lastColumn="0" w:noHBand="0" w:noVBand="1"/>
      </w:tblPr>
      <w:tblGrid>
        <w:gridCol w:w="1833"/>
        <w:gridCol w:w="2640"/>
        <w:gridCol w:w="914"/>
        <w:gridCol w:w="1272"/>
        <w:gridCol w:w="1821"/>
      </w:tblGrid>
      <w:tr w:rsidR="00CE70D5" w:rsidRPr="00CE70D5" w14:paraId="113C7E48" w14:textId="77777777" w:rsidTr="00895E85">
        <w:trPr>
          <w:trHeight w:val="564"/>
          <w:jc w:val="center"/>
        </w:trPr>
        <w:tc>
          <w:tcPr>
            <w:tcW w:w="1833" w:type="dxa"/>
            <w:tcBorders>
              <w:top w:val="single" w:sz="8" w:space="0" w:color="000000"/>
              <w:left w:val="single" w:sz="8" w:space="0" w:color="000000"/>
              <w:bottom w:val="single" w:sz="8" w:space="0" w:color="000000"/>
              <w:right w:val="single" w:sz="8" w:space="0" w:color="000000"/>
            </w:tcBorders>
            <w:shd w:val="clear" w:color="000000" w:fill="1F3864"/>
            <w:vAlign w:val="center"/>
            <w:hideMark/>
          </w:tcPr>
          <w:p w14:paraId="628A4210"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lastRenderedPageBreak/>
              <w:t>Categoría</w:t>
            </w:r>
          </w:p>
        </w:tc>
        <w:tc>
          <w:tcPr>
            <w:tcW w:w="2640" w:type="dxa"/>
            <w:tcBorders>
              <w:top w:val="single" w:sz="8" w:space="0" w:color="000000"/>
              <w:left w:val="nil"/>
              <w:bottom w:val="single" w:sz="8" w:space="0" w:color="000000"/>
              <w:right w:val="single" w:sz="8" w:space="0" w:color="000000"/>
            </w:tcBorders>
            <w:shd w:val="clear" w:color="000000" w:fill="1F3864"/>
            <w:vAlign w:val="center"/>
            <w:hideMark/>
          </w:tcPr>
          <w:p w14:paraId="6D1552E6"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Arrendatario</w:t>
            </w:r>
          </w:p>
        </w:tc>
        <w:tc>
          <w:tcPr>
            <w:tcW w:w="914" w:type="dxa"/>
            <w:tcBorders>
              <w:top w:val="single" w:sz="8" w:space="0" w:color="000000"/>
              <w:left w:val="nil"/>
              <w:bottom w:val="single" w:sz="8" w:space="0" w:color="000000"/>
              <w:right w:val="single" w:sz="8" w:space="0" w:color="000000"/>
            </w:tcBorders>
            <w:shd w:val="clear" w:color="000000" w:fill="1F3864"/>
            <w:vAlign w:val="center"/>
            <w:hideMark/>
          </w:tcPr>
          <w:p w14:paraId="661A41C1"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Tipo</w:t>
            </w:r>
          </w:p>
        </w:tc>
        <w:tc>
          <w:tcPr>
            <w:tcW w:w="1272" w:type="dxa"/>
            <w:tcBorders>
              <w:top w:val="single" w:sz="8" w:space="0" w:color="000000"/>
              <w:left w:val="nil"/>
              <w:bottom w:val="single" w:sz="8" w:space="0" w:color="000000"/>
              <w:right w:val="single" w:sz="8" w:space="0" w:color="000000"/>
            </w:tcBorders>
            <w:shd w:val="clear" w:color="000000" w:fill="1F3864"/>
            <w:vAlign w:val="center"/>
            <w:hideMark/>
          </w:tcPr>
          <w:p w14:paraId="1859813A"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Propietario</w:t>
            </w:r>
            <w:r w:rsidRPr="00CE70D5">
              <w:rPr>
                <w:rFonts w:ascii="Arial Narrow" w:hAnsi="Arial Narrow" w:cs="Calibri"/>
                <w:color w:val="FFFFFF"/>
                <w:lang w:eastAsia="es-CR"/>
              </w:rPr>
              <w:br/>
              <w:t>% Participación</w:t>
            </w:r>
          </w:p>
        </w:tc>
        <w:tc>
          <w:tcPr>
            <w:tcW w:w="1821" w:type="dxa"/>
            <w:tcBorders>
              <w:top w:val="single" w:sz="8" w:space="0" w:color="000000"/>
              <w:left w:val="nil"/>
              <w:bottom w:val="single" w:sz="8" w:space="0" w:color="000000"/>
              <w:right w:val="single" w:sz="8" w:space="0" w:color="000000"/>
            </w:tcBorders>
            <w:shd w:val="clear" w:color="000000" w:fill="1F3864"/>
            <w:vAlign w:val="center"/>
            <w:hideMark/>
          </w:tcPr>
          <w:p w14:paraId="3CBF4811"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Observaciones</w:t>
            </w:r>
          </w:p>
        </w:tc>
      </w:tr>
      <w:tr w:rsidR="00CE70D5" w:rsidRPr="00CE70D5" w14:paraId="0F2E8634" w14:textId="77777777" w:rsidTr="00895E85">
        <w:trPr>
          <w:trHeight w:val="300"/>
          <w:jc w:val="center"/>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58C55C48" w14:textId="77777777" w:rsidR="00CE70D5" w:rsidRPr="009D5EC6" w:rsidRDefault="00CE70D5" w:rsidP="00CE70D5">
            <w:pPr>
              <w:rPr>
                <w:rFonts w:ascii="Arial Narrow" w:hAnsi="Arial Narrow" w:cs="Calibri"/>
                <w:color w:val="000000"/>
                <w:sz w:val="22"/>
                <w:szCs w:val="22"/>
                <w:lang w:eastAsia="es-CR"/>
              </w:rPr>
            </w:pPr>
            <w:r w:rsidRPr="009D5EC6">
              <w:rPr>
                <w:rFonts w:ascii="Arial Narrow" w:hAnsi="Arial Narrow" w:cs="Calibri"/>
                <w:color w:val="000000"/>
                <w:sz w:val="22"/>
                <w:szCs w:val="22"/>
                <w:lang w:eastAsia="es-CR"/>
              </w:rPr>
              <w:t>Tipos de acuerdos</w:t>
            </w:r>
          </w:p>
        </w:tc>
        <w:tc>
          <w:tcPr>
            <w:tcW w:w="2640" w:type="dxa"/>
            <w:tcBorders>
              <w:top w:val="nil"/>
              <w:left w:val="nil"/>
              <w:bottom w:val="single" w:sz="8" w:space="0" w:color="auto"/>
              <w:right w:val="single" w:sz="8" w:space="0" w:color="000000"/>
            </w:tcBorders>
            <w:shd w:val="clear" w:color="auto" w:fill="auto"/>
            <w:vAlign w:val="center"/>
            <w:hideMark/>
          </w:tcPr>
          <w:p w14:paraId="267224FA" w14:textId="77777777" w:rsidR="00CE70D5" w:rsidRPr="00CE70D5" w:rsidRDefault="00CE70D5" w:rsidP="00CE70D5">
            <w:pPr>
              <w:rPr>
                <w:rFonts w:cs="Calibri"/>
                <w:color w:val="000000"/>
                <w:sz w:val="20"/>
                <w:szCs w:val="20"/>
                <w:lang w:eastAsia="es-CR"/>
              </w:rPr>
            </w:pPr>
            <w:r w:rsidRPr="00CE70D5">
              <w:rPr>
                <w:rFonts w:cs="Calibri"/>
                <w:color w:val="000000"/>
                <w:sz w:val="20"/>
                <w:szCs w:val="20"/>
                <w:lang w:eastAsia="es-CR"/>
              </w:rPr>
              <w:t> </w:t>
            </w:r>
          </w:p>
        </w:tc>
        <w:tc>
          <w:tcPr>
            <w:tcW w:w="914" w:type="dxa"/>
            <w:tcBorders>
              <w:top w:val="nil"/>
              <w:left w:val="nil"/>
              <w:bottom w:val="single" w:sz="8" w:space="0" w:color="auto"/>
              <w:right w:val="single" w:sz="8" w:space="0" w:color="000000"/>
            </w:tcBorders>
            <w:shd w:val="clear" w:color="auto" w:fill="auto"/>
            <w:vAlign w:val="center"/>
            <w:hideMark/>
          </w:tcPr>
          <w:p w14:paraId="0401571A" w14:textId="77777777" w:rsidR="00CE70D5" w:rsidRPr="00CE70D5" w:rsidRDefault="00CE70D5" w:rsidP="00CE70D5">
            <w:pPr>
              <w:rPr>
                <w:rFonts w:cs="Calibri"/>
                <w:color w:val="000000"/>
                <w:sz w:val="20"/>
                <w:szCs w:val="20"/>
                <w:lang w:eastAsia="es-CR"/>
              </w:rPr>
            </w:pPr>
            <w:r w:rsidRPr="00CE70D5">
              <w:rPr>
                <w:rFonts w:cs="Calibri"/>
                <w:color w:val="000000"/>
                <w:sz w:val="20"/>
                <w:szCs w:val="20"/>
                <w:lang w:eastAsia="es-CR"/>
              </w:rPr>
              <w:t> </w:t>
            </w:r>
          </w:p>
        </w:tc>
        <w:tc>
          <w:tcPr>
            <w:tcW w:w="1272" w:type="dxa"/>
            <w:tcBorders>
              <w:top w:val="nil"/>
              <w:left w:val="nil"/>
              <w:bottom w:val="single" w:sz="8" w:space="0" w:color="000000"/>
              <w:right w:val="single" w:sz="8" w:space="0" w:color="000000"/>
            </w:tcBorders>
            <w:shd w:val="clear" w:color="auto" w:fill="auto"/>
            <w:vAlign w:val="center"/>
            <w:hideMark/>
          </w:tcPr>
          <w:p w14:paraId="42773079" w14:textId="77777777"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single" w:sz="8" w:space="0" w:color="000000"/>
              <w:right w:val="single" w:sz="8" w:space="0" w:color="000000"/>
            </w:tcBorders>
            <w:shd w:val="clear" w:color="auto" w:fill="auto"/>
            <w:vAlign w:val="center"/>
            <w:hideMark/>
          </w:tcPr>
          <w:p w14:paraId="718B7C5A" w14:textId="77777777"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57928420" w14:textId="77777777" w:rsidTr="00895E85">
        <w:trPr>
          <w:trHeight w:val="564"/>
          <w:jc w:val="center"/>
        </w:trPr>
        <w:tc>
          <w:tcPr>
            <w:tcW w:w="1833" w:type="dxa"/>
            <w:tcBorders>
              <w:top w:val="nil"/>
              <w:left w:val="single" w:sz="8" w:space="0" w:color="000000"/>
              <w:bottom w:val="single" w:sz="8" w:space="0" w:color="000000"/>
              <w:right w:val="single" w:sz="8" w:space="0" w:color="auto"/>
            </w:tcBorders>
            <w:shd w:val="clear" w:color="auto" w:fill="auto"/>
            <w:vAlign w:val="center"/>
            <w:hideMark/>
          </w:tcPr>
          <w:p w14:paraId="06DF35F6" w14:textId="77777777" w:rsidR="00CE70D5" w:rsidRPr="009D5EC6" w:rsidRDefault="00CE70D5" w:rsidP="00CE70D5">
            <w:pPr>
              <w:rPr>
                <w:rFonts w:ascii="Arial Narrow" w:hAnsi="Arial Narrow" w:cs="Calibri"/>
                <w:color w:val="000000"/>
                <w:sz w:val="22"/>
                <w:szCs w:val="22"/>
                <w:lang w:eastAsia="es-CR"/>
              </w:rPr>
            </w:pPr>
            <w:r w:rsidRPr="009D5EC6">
              <w:rPr>
                <w:rFonts w:ascii="Arial Narrow" w:hAnsi="Arial Narrow" w:cs="Calibri"/>
                <w:color w:val="000000"/>
                <w:sz w:val="22"/>
                <w:szCs w:val="22"/>
                <w:lang w:eastAsia="es-CR"/>
              </w:rPr>
              <w:t>Propiedad del activo</w:t>
            </w:r>
          </w:p>
        </w:tc>
        <w:tc>
          <w:tcPr>
            <w:tcW w:w="2640" w:type="dxa"/>
            <w:tcBorders>
              <w:top w:val="nil"/>
              <w:left w:val="nil"/>
              <w:bottom w:val="single" w:sz="8" w:space="0" w:color="auto"/>
              <w:right w:val="single" w:sz="8" w:space="0" w:color="auto"/>
            </w:tcBorders>
            <w:shd w:val="clear" w:color="auto" w:fill="auto"/>
            <w:vAlign w:val="center"/>
            <w:hideMark/>
          </w:tcPr>
          <w:p w14:paraId="3C25D344"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nil"/>
              <w:left w:val="nil"/>
              <w:bottom w:val="single" w:sz="8" w:space="0" w:color="auto"/>
              <w:right w:val="single" w:sz="8" w:space="0" w:color="auto"/>
            </w:tcBorders>
            <w:shd w:val="clear" w:color="auto" w:fill="auto"/>
            <w:vAlign w:val="center"/>
            <w:hideMark/>
          </w:tcPr>
          <w:p w14:paraId="1226BAB0"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nil"/>
              <w:left w:val="nil"/>
              <w:bottom w:val="single" w:sz="8" w:space="0" w:color="000000"/>
              <w:right w:val="single" w:sz="8" w:space="0" w:color="000000"/>
            </w:tcBorders>
            <w:shd w:val="clear" w:color="auto" w:fill="auto"/>
            <w:vAlign w:val="center"/>
            <w:hideMark/>
          </w:tcPr>
          <w:p w14:paraId="72D4A363"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single" w:sz="8" w:space="0" w:color="000000"/>
              <w:right w:val="single" w:sz="8" w:space="0" w:color="000000"/>
            </w:tcBorders>
            <w:shd w:val="clear" w:color="auto" w:fill="auto"/>
            <w:vAlign w:val="center"/>
            <w:hideMark/>
          </w:tcPr>
          <w:p w14:paraId="628D08AB"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527ABFB3" w14:textId="77777777" w:rsidTr="00895E85">
        <w:trPr>
          <w:trHeight w:val="300"/>
          <w:jc w:val="center"/>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2AE3B111" w14:textId="77777777" w:rsidR="00CE70D5" w:rsidRPr="009D5EC6" w:rsidRDefault="00CE70D5" w:rsidP="00CE70D5">
            <w:pPr>
              <w:rPr>
                <w:rFonts w:ascii="Arial Narrow" w:hAnsi="Arial Narrow" w:cs="Calibri"/>
                <w:color w:val="000000"/>
                <w:sz w:val="22"/>
                <w:szCs w:val="22"/>
                <w:lang w:eastAsia="es-CR"/>
              </w:rPr>
            </w:pPr>
            <w:r w:rsidRPr="009D5EC6">
              <w:rPr>
                <w:rFonts w:ascii="Arial Narrow" w:hAnsi="Arial Narrow" w:cs="Calibri"/>
                <w:color w:val="000000"/>
                <w:sz w:val="22"/>
                <w:szCs w:val="22"/>
                <w:lang w:eastAsia="es-CR"/>
              </w:rPr>
              <w:t>Inversión de capital</w:t>
            </w:r>
          </w:p>
        </w:tc>
        <w:tc>
          <w:tcPr>
            <w:tcW w:w="2640" w:type="dxa"/>
            <w:tcBorders>
              <w:top w:val="nil"/>
              <w:left w:val="nil"/>
              <w:bottom w:val="single" w:sz="8" w:space="0" w:color="000000"/>
              <w:right w:val="single" w:sz="8" w:space="0" w:color="000000"/>
            </w:tcBorders>
            <w:shd w:val="clear" w:color="auto" w:fill="auto"/>
            <w:vAlign w:val="center"/>
            <w:hideMark/>
          </w:tcPr>
          <w:p w14:paraId="7C0CB329"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nil"/>
              <w:left w:val="nil"/>
              <w:bottom w:val="single" w:sz="8" w:space="0" w:color="000000"/>
              <w:right w:val="single" w:sz="8" w:space="0" w:color="auto"/>
            </w:tcBorders>
            <w:shd w:val="clear" w:color="auto" w:fill="auto"/>
            <w:vAlign w:val="center"/>
            <w:hideMark/>
          </w:tcPr>
          <w:p w14:paraId="0E4231DF"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nil"/>
              <w:left w:val="nil"/>
              <w:bottom w:val="single" w:sz="8" w:space="0" w:color="auto"/>
              <w:right w:val="single" w:sz="8" w:space="0" w:color="auto"/>
            </w:tcBorders>
            <w:shd w:val="clear" w:color="auto" w:fill="auto"/>
            <w:vAlign w:val="center"/>
            <w:hideMark/>
          </w:tcPr>
          <w:p w14:paraId="1C7FE2C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single" w:sz="8" w:space="0" w:color="auto"/>
              <w:right w:val="single" w:sz="8" w:space="0" w:color="auto"/>
            </w:tcBorders>
            <w:shd w:val="clear" w:color="auto" w:fill="auto"/>
            <w:vAlign w:val="center"/>
            <w:hideMark/>
          </w:tcPr>
          <w:p w14:paraId="712C7B15"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08F27866" w14:textId="77777777" w:rsidTr="00895E85">
        <w:trPr>
          <w:trHeight w:val="288"/>
          <w:jc w:val="center"/>
        </w:trPr>
        <w:tc>
          <w:tcPr>
            <w:tcW w:w="183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192598"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Riesgo de demanda</w:t>
            </w:r>
          </w:p>
        </w:tc>
        <w:tc>
          <w:tcPr>
            <w:tcW w:w="264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C423D1"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C9EDC79"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7CD5BE"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208DF2"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2FA45672" w14:textId="77777777" w:rsidTr="00895E85">
        <w:trPr>
          <w:trHeight w:val="300"/>
          <w:jc w:val="center"/>
        </w:trPr>
        <w:tc>
          <w:tcPr>
            <w:tcW w:w="1833" w:type="dxa"/>
            <w:vMerge/>
            <w:tcBorders>
              <w:top w:val="nil"/>
              <w:left w:val="single" w:sz="8" w:space="0" w:color="000000"/>
              <w:bottom w:val="single" w:sz="8" w:space="0" w:color="000000"/>
              <w:right w:val="single" w:sz="8" w:space="0" w:color="000000"/>
            </w:tcBorders>
            <w:vAlign w:val="center"/>
            <w:hideMark/>
          </w:tcPr>
          <w:p w14:paraId="5901A1B7" w14:textId="77777777" w:rsidR="00CE70D5" w:rsidRPr="00CE70D5" w:rsidRDefault="00CE70D5" w:rsidP="00CE70D5">
            <w:pPr>
              <w:rPr>
                <w:rFonts w:ascii="Arial Narrow" w:hAnsi="Arial Narrow" w:cs="Calibri"/>
                <w:color w:val="000000"/>
                <w:lang w:eastAsia="es-CR"/>
              </w:rPr>
            </w:pPr>
          </w:p>
        </w:tc>
        <w:tc>
          <w:tcPr>
            <w:tcW w:w="2640" w:type="dxa"/>
            <w:vMerge/>
            <w:tcBorders>
              <w:top w:val="nil"/>
              <w:left w:val="single" w:sz="8" w:space="0" w:color="000000"/>
              <w:bottom w:val="single" w:sz="8" w:space="0" w:color="000000"/>
              <w:right w:val="single" w:sz="8" w:space="0" w:color="000000"/>
            </w:tcBorders>
            <w:vAlign w:val="center"/>
            <w:hideMark/>
          </w:tcPr>
          <w:p w14:paraId="2EA5E051" w14:textId="77777777" w:rsidR="00CE70D5" w:rsidRPr="00CE70D5" w:rsidRDefault="00CE70D5" w:rsidP="00CE70D5">
            <w:pPr>
              <w:rPr>
                <w:rFonts w:ascii="Arial Narrow" w:hAnsi="Arial Narrow" w:cs="Calibri"/>
                <w:color w:val="000000"/>
                <w:lang w:eastAsia="es-CR"/>
              </w:rPr>
            </w:pPr>
          </w:p>
        </w:tc>
        <w:tc>
          <w:tcPr>
            <w:tcW w:w="914" w:type="dxa"/>
            <w:vMerge/>
            <w:tcBorders>
              <w:top w:val="nil"/>
              <w:left w:val="single" w:sz="8" w:space="0" w:color="000000"/>
              <w:bottom w:val="single" w:sz="8" w:space="0" w:color="000000"/>
              <w:right w:val="single" w:sz="8" w:space="0" w:color="000000"/>
            </w:tcBorders>
            <w:vAlign w:val="center"/>
            <w:hideMark/>
          </w:tcPr>
          <w:p w14:paraId="2C9B606A" w14:textId="77777777" w:rsidR="00CE70D5" w:rsidRPr="00CE70D5" w:rsidRDefault="00CE70D5" w:rsidP="00CE70D5">
            <w:pPr>
              <w:rPr>
                <w:rFonts w:ascii="Arial Narrow" w:hAnsi="Arial Narrow" w:cs="Calibri"/>
                <w:color w:val="000000"/>
                <w:lang w:eastAsia="es-CR"/>
              </w:rPr>
            </w:pPr>
          </w:p>
        </w:tc>
        <w:tc>
          <w:tcPr>
            <w:tcW w:w="1272" w:type="dxa"/>
            <w:vMerge/>
            <w:tcBorders>
              <w:top w:val="nil"/>
              <w:left w:val="single" w:sz="8" w:space="0" w:color="000000"/>
              <w:bottom w:val="single" w:sz="8" w:space="0" w:color="000000"/>
              <w:right w:val="single" w:sz="8" w:space="0" w:color="000000"/>
            </w:tcBorders>
            <w:vAlign w:val="center"/>
            <w:hideMark/>
          </w:tcPr>
          <w:p w14:paraId="5FCE85F1" w14:textId="77777777" w:rsidR="00CE70D5" w:rsidRPr="00CE70D5" w:rsidRDefault="00CE70D5" w:rsidP="00CE70D5">
            <w:pPr>
              <w:rPr>
                <w:rFonts w:ascii="Arial Narrow" w:hAnsi="Arial Narrow" w:cs="Calibri"/>
                <w:color w:val="000000"/>
                <w:lang w:eastAsia="es-CR"/>
              </w:rPr>
            </w:pPr>
          </w:p>
        </w:tc>
        <w:tc>
          <w:tcPr>
            <w:tcW w:w="1821" w:type="dxa"/>
            <w:vMerge/>
            <w:tcBorders>
              <w:top w:val="nil"/>
              <w:left w:val="single" w:sz="8" w:space="0" w:color="000000"/>
              <w:bottom w:val="single" w:sz="8" w:space="0" w:color="000000"/>
              <w:right w:val="single" w:sz="8" w:space="0" w:color="000000"/>
            </w:tcBorders>
            <w:vAlign w:val="center"/>
            <w:hideMark/>
          </w:tcPr>
          <w:p w14:paraId="10F55AAD" w14:textId="77777777" w:rsidR="00CE70D5" w:rsidRPr="00CE70D5" w:rsidRDefault="00CE70D5" w:rsidP="00CE70D5">
            <w:pPr>
              <w:rPr>
                <w:rFonts w:ascii="Arial Narrow" w:hAnsi="Arial Narrow" w:cs="Calibri"/>
                <w:color w:val="000000"/>
                <w:lang w:eastAsia="es-CR"/>
              </w:rPr>
            </w:pPr>
          </w:p>
        </w:tc>
      </w:tr>
      <w:tr w:rsidR="00CE70D5" w:rsidRPr="00CE70D5" w14:paraId="3056CAD9" w14:textId="77777777" w:rsidTr="00895E85">
        <w:trPr>
          <w:trHeight w:val="300"/>
          <w:jc w:val="center"/>
        </w:trPr>
        <w:tc>
          <w:tcPr>
            <w:tcW w:w="1833" w:type="dxa"/>
            <w:tcBorders>
              <w:top w:val="nil"/>
              <w:left w:val="single" w:sz="8" w:space="0" w:color="000000"/>
              <w:bottom w:val="single" w:sz="8" w:space="0" w:color="000000"/>
              <w:right w:val="single" w:sz="8" w:space="0" w:color="000000"/>
            </w:tcBorders>
            <w:shd w:val="clear" w:color="auto" w:fill="auto"/>
            <w:vAlign w:val="center"/>
            <w:hideMark/>
          </w:tcPr>
          <w:p w14:paraId="4E9524B6"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Duración habitual</w:t>
            </w:r>
          </w:p>
        </w:tc>
        <w:tc>
          <w:tcPr>
            <w:tcW w:w="2640" w:type="dxa"/>
            <w:tcBorders>
              <w:top w:val="nil"/>
              <w:left w:val="nil"/>
              <w:bottom w:val="single" w:sz="8" w:space="0" w:color="auto"/>
              <w:right w:val="single" w:sz="8" w:space="0" w:color="000000"/>
            </w:tcBorders>
            <w:shd w:val="clear" w:color="auto" w:fill="auto"/>
            <w:vAlign w:val="center"/>
            <w:hideMark/>
          </w:tcPr>
          <w:p w14:paraId="4AAE3707"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nil"/>
              <w:left w:val="nil"/>
              <w:bottom w:val="single" w:sz="8" w:space="0" w:color="auto"/>
              <w:right w:val="single" w:sz="8" w:space="0" w:color="000000"/>
            </w:tcBorders>
            <w:shd w:val="clear" w:color="auto" w:fill="auto"/>
            <w:vAlign w:val="center"/>
            <w:hideMark/>
          </w:tcPr>
          <w:p w14:paraId="1881EA60"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nil"/>
              <w:left w:val="nil"/>
              <w:bottom w:val="single" w:sz="8" w:space="0" w:color="000000"/>
              <w:right w:val="single" w:sz="8" w:space="0" w:color="000000"/>
            </w:tcBorders>
            <w:shd w:val="clear" w:color="auto" w:fill="auto"/>
            <w:vAlign w:val="center"/>
            <w:hideMark/>
          </w:tcPr>
          <w:p w14:paraId="4B092EC1"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single" w:sz="8" w:space="0" w:color="000000"/>
              <w:right w:val="single" w:sz="8" w:space="0" w:color="000000"/>
            </w:tcBorders>
            <w:shd w:val="clear" w:color="auto" w:fill="auto"/>
            <w:vAlign w:val="center"/>
            <w:hideMark/>
          </w:tcPr>
          <w:p w14:paraId="3A537FB3"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0B62B457" w14:textId="77777777" w:rsidTr="00895E85">
        <w:trPr>
          <w:trHeight w:val="300"/>
          <w:jc w:val="center"/>
        </w:trPr>
        <w:tc>
          <w:tcPr>
            <w:tcW w:w="1833" w:type="dxa"/>
            <w:tcBorders>
              <w:top w:val="nil"/>
              <w:left w:val="single" w:sz="8" w:space="0" w:color="000000"/>
              <w:bottom w:val="nil"/>
              <w:right w:val="single" w:sz="8" w:space="0" w:color="auto"/>
            </w:tcBorders>
            <w:shd w:val="clear" w:color="auto" w:fill="auto"/>
            <w:vAlign w:val="center"/>
            <w:hideMark/>
          </w:tcPr>
          <w:p w14:paraId="0CB0B1FD"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Interés residual</w:t>
            </w:r>
          </w:p>
        </w:tc>
        <w:tc>
          <w:tcPr>
            <w:tcW w:w="2640" w:type="dxa"/>
            <w:tcBorders>
              <w:top w:val="nil"/>
              <w:left w:val="nil"/>
              <w:bottom w:val="nil"/>
              <w:right w:val="single" w:sz="8" w:space="0" w:color="auto"/>
            </w:tcBorders>
            <w:shd w:val="clear" w:color="auto" w:fill="auto"/>
            <w:vAlign w:val="center"/>
            <w:hideMark/>
          </w:tcPr>
          <w:p w14:paraId="71A8F180" w14:textId="77777777" w:rsidR="00CE70D5" w:rsidRPr="00CE70D5" w:rsidRDefault="00CE70D5" w:rsidP="00CE70D5">
            <w:pPr>
              <w:ind w:firstLineChars="700" w:firstLine="1680"/>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nil"/>
              <w:left w:val="nil"/>
              <w:bottom w:val="nil"/>
              <w:right w:val="single" w:sz="8" w:space="0" w:color="auto"/>
            </w:tcBorders>
            <w:shd w:val="clear" w:color="auto" w:fill="auto"/>
            <w:vAlign w:val="center"/>
            <w:hideMark/>
          </w:tcPr>
          <w:p w14:paraId="7945BD59"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nil"/>
              <w:left w:val="nil"/>
              <w:bottom w:val="nil"/>
              <w:right w:val="single" w:sz="8" w:space="0" w:color="000000"/>
            </w:tcBorders>
            <w:shd w:val="clear" w:color="auto" w:fill="auto"/>
            <w:vAlign w:val="center"/>
            <w:hideMark/>
          </w:tcPr>
          <w:p w14:paraId="037DF74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nil"/>
              <w:left w:val="nil"/>
              <w:bottom w:val="nil"/>
              <w:right w:val="single" w:sz="8" w:space="0" w:color="000000"/>
            </w:tcBorders>
            <w:shd w:val="clear" w:color="auto" w:fill="auto"/>
            <w:vAlign w:val="center"/>
            <w:hideMark/>
          </w:tcPr>
          <w:p w14:paraId="1284CABF"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30AA00BF" w14:textId="77777777" w:rsidTr="00895E85">
        <w:trPr>
          <w:trHeight w:val="564"/>
          <w:jc w:val="center"/>
        </w:trPr>
        <w:tc>
          <w:tcPr>
            <w:tcW w:w="1833"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4AD34D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NICSP correspondiente</w:t>
            </w:r>
          </w:p>
        </w:tc>
        <w:tc>
          <w:tcPr>
            <w:tcW w:w="2640" w:type="dxa"/>
            <w:tcBorders>
              <w:top w:val="single" w:sz="8" w:space="0" w:color="auto"/>
              <w:left w:val="nil"/>
              <w:bottom w:val="single" w:sz="8" w:space="0" w:color="auto"/>
              <w:right w:val="single" w:sz="8" w:space="0" w:color="000000"/>
            </w:tcBorders>
            <w:shd w:val="clear" w:color="auto" w:fill="auto"/>
            <w:vAlign w:val="center"/>
            <w:hideMark/>
          </w:tcPr>
          <w:p w14:paraId="63D1D228" w14:textId="77777777" w:rsidR="00CE70D5" w:rsidRPr="00CE70D5" w:rsidRDefault="00CE70D5" w:rsidP="00CE70D5">
            <w:pPr>
              <w:ind w:firstLineChars="100" w:firstLine="240"/>
              <w:rPr>
                <w:rFonts w:ascii="Arial Narrow" w:hAnsi="Arial Narrow" w:cs="Calibri"/>
                <w:color w:val="000000"/>
                <w:lang w:eastAsia="es-CR"/>
              </w:rPr>
            </w:pPr>
            <w:r w:rsidRPr="00CE70D5">
              <w:rPr>
                <w:rFonts w:ascii="Arial Narrow" w:hAnsi="Arial Narrow" w:cs="Calibri"/>
                <w:color w:val="000000"/>
                <w:lang w:eastAsia="es-CR"/>
              </w:rPr>
              <w:t> </w:t>
            </w:r>
          </w:p>
        </w:tc>
        <w:tc>
          <w:tcPr>
            <w:tcW w:w="914" w:type="dxa"/>
            <w:tcBorders>
              <w:top w:val="single" w:sz="8" w:space="0" w:color="auto"/>
              <w:left w:val="nil"/>
              <w:bottom w:val="single" w:sz="8" w:space="0" w:color="auto"/>
              <w:right w:val="single" w:sz="8" w:space="0" w:color="000000"/>
            </w:tcBorders>
            <w:shd w:val="clear" w:color="auto" w:fill="auto"/>
            <w:vAlign w:val="center"/>
            <w:hideMark/>
          </w:tcPr>
          <w:p w14:paraId="03783A80"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272" w:type="dxa"/>
            <w:tcBorders>
              <w:top w:val="single" w:sz="8" w:space="0" w:color="auto"/>
              <w:left w:val="nil"/>
              <w:bottom w:val="single" w:sz="8" w:space="0" w:color="auto"/>
              <w:right w:val="single" w:sz="8" w:space="0" w:color="000000"/>
            </w:tcBorders>
            <w:shd w:val="clear" w:color="auto" w:fill="auto"/>
            <w:vAlign w:val="center"/>
            <w:hideMark/>
          </w:tcPr>
          <w:p w14:paraId="3668FE8B" w14:textId="77777777" w:rsidR="00CE70D5" w:rsidRPr="00CE70D5" w:rsidRDefault="00CE70D5" w:rsidP="00CE70D5">
            <w:pPr>
              <w:ind w:firstLineChars="100" w:firstLine="240"/>
              <w:rPr>
                <w:rFonts w:ascii="Arial Narrow" w:hAnsi="Arial Narrow" w:cs="Calibri"/>
                <w:color w:val="000000"/>
                <w:lang w:eastAsia="es-CR"/>
              </w:rPr>
            </w:pPr>
            <w:r w:rsidRPr="00CE70D5">
              <w:rPr>
                <w:rFonts w:ascii="Arial Narrow" w:hAnsi="Arial Narrow" w:cs="Calibri"/>
                <w:color w:val="000000"/>
                <w:lang w:eastAsia="es-CR"/>
              </w:rPr>
              <w:t> </w:t>
            </w:r>
          </w:p>
        </w:tc>
        <w:tc>
          <w:tcPr>
            <w:tcW w:w="1821" w:type="dxa"/>
            <w:tcBorders>
              <w:top w:val="single" w:sz="8" w:space="0" w:color="auto"/>
              <w:left w:val="nil"/>
              <w:bottom w:val="single" w:sz="8" w:space="0" w:color="auto"/>
              <w:right w:val="single" w:sz="8" w:space="0" w:color="auto"/>
            </w:tcBorders>
            <w:shd w:val="clear" w:color="auto" w:fill="auto"/>
            <w:vAlign w:val="center"/>
            <w:hideMark/>
          </w:tcPr>
          <w:p w14:paraId="74F9DD41" w14:textId="77777777" w:rsidR="00CE70D5" w:rsidRPr="00CE70D5" w:rsidRDefault="00CE70D5" w:rsidP="00CE70D5">
            <w:pPr>
              <w:ind w:firstLineChars="100" w:firstLine="240"/>
              <w:rPr>
                <w:rFonts w:ascii="Arial Narrow" w:hAnsi="Arial Narrow" w:cs="Calibri"/>
                <w:color w:val="000000"/>
                <w:lang w:eastAsia="es-CR"/>
              </w:rPr>
            </w:pPr>
            <w:r w:rsidRPr="00CE70D5">
              <w:rPr>
                <w:rFonts w:ascii="Arial Narrow" w:hAnsi="Arial Narrow" w:cs="Calibri"/>
                <w:color w:val="000000"/>
                <w:lang w:eastAsia="es-CR"/>
              </w:rPr>
              <w:t> </w:t>
            </w:r>
          </w:p>
        </w:tc>
      </w:tr>
    </w:tbl>
    <w:p w14:paraId="04EB7C3A" w14:textId="77777777" w:rsidR="00A84964" w:rsidRPr="00BC7C5B" w:rsidRDefault="00A84964" w:rsidP="00D13737">
      <w:pPr>
        <w:pStyle w:val="NormalWeb"/>
        <w:spacing w:before="0" w:beforeAutospacing="0" w:after="0" w:afterAutospacing="0" w:line="360" w:lineRule="auto"/>
        <w:jc w:val="center"/>
        <w:rPr>
          <w:rFonts w:ascii="Arial Narrow" w:hAnsi="Arial Narrow"/>
          <w:sz w:val="22"/>
          <w:szCs w:val="22"/>
          <w:lang w:val="es-MX"/>
        </w:rPr>
      </w:pPr>
    </w:p>
    <w:p w14:paraId="59097291" w14:textId="77777777" w:rsidR="000C2B6B" w:rsidRPr="00BC7C5B" w:rsidRDefault="000C2B6B" w:rsidP="000C2B6B">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32):</w:t>
      </w:r>
    </w:p>
    <w:p w14:paraId="0C3671D9" w14:textId="0D490B2F" w:rsidR="00444CF3" w:rsidRPr="0042740E" w:rsidRDefault="000C2B6B" w:rsidP="000C2B6B">
      <w:pPr>
        <w:spacing w:line="360" w:lineRule="auto"/>
        <w:ind w:right="51"/>
        <w:jc w:val="both"/>
        <w:rPr>
          <w:rFonts w:ascii="Arial Narrow" w:hAnsi="Arial Narrow"/>
          <w:lang w:val="es-CR"/>
        </w:rPr>
      </w:pPr>
      <w:r w:rsidRPr="0042740E">
        <w:rPr>
          <w:lang w:val="es-CR"/>
        </w:rPr>
        <w:t>__________________________________________________________________________________________________________________________________________________</w:t>
      </w:r>
    </w:p>
    <w:p w14:paraId="05EDFBAA" w14:textId="77777777" w:rsidR="00DF0990" w:rsidRPr="0042740E" w:rsidRDefault="00DF0990" w:rsidP="000C2B6B">
      <w:pPr>
        <w:spacing w:line="360" w:lineRule="auto"/>
        <w:ind w:right="51"/>
        <w:jc w:val="both"/>
        <w:rPr>
          <w:rFonts w:ascii="Arial Narrow" w:hAnsi="Arial Narrow"/>
          <w:lang w:val="es-CR"/>
        </w:rPr>
      </w:pPr>
    </w:p>
    <w:p w14:paraId="1FBA43D0"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04" w:name="_Toc107475771"/>
      <w:r w:rsidRPr="0042740E">
        <w:rPr>
          <w:rFonts w:ascii="Arial Narrow" w:hAnsi="Arial Narrow"/>
          <w:color w:val="002060"/>
          <w:sz w:val="24"/>
          <w:szCs w:val="24"/>
          <w:lang w:val="es-CR"/>
        </w:rPr>
        <w:t>NICSP 3</w:t>
      </w:r>
      <w:r w:rsidR="00D13737" w:rsidRPr="0042740E">
        <w:rPr>
          <w:rFonts w:ascii="Arial Narrow" w:hAnsi="Arial Narrow"/>
          <w:color w:val="002060"/>
          <w:sz w:val="24"/>
          <w:szCs w:val="24"/>
          <w:lang w:val="es-CR"/>
        </w:rPr>
        <w:t>3</w:t>
      </w:r>
      <w:r w:rsidRPr="0042740E">
        <w:rPr>
          <w:rFonts w:ascii="Arial Narrow" w:hAnsi="Arial Narrow"/>
          <w:color w:val="002060"/>
          <w:sz w:val="24"/>
          <w:szCs w:val="24"/>
          <w:lang w:val="es-CR"/>
        </w:rPr>
        <w:t xml:space="preserve"> </w:t>
      </w:r>
      <w:r w:rsidR="00D13737" w:rsidRPr="0042740E">
        <w:rPr>
          <w:rFonts w:ascii="Arial Narrow" w:hAnsi="Arial Narrow"/>
          <w:color w:val="002060"/>
          <w:sz w:val="24"/>
          <w:szCs w:val="24"/>
          <w:lang w:val="es-CR"/>
        </w:rPr>
        <w:t xml:space="preserve">Adopción por primera vez de las NICSP de base de </w:t>
      </w:r>
      <w:r w:rsidR="0087663E" w:rsidRPr="0042740E">
        <w:rPr>
          <w:rFonts w:ascii="Arial Narrow" w:hAnsi="Arial Narrow"/>
          <w:color w:val="002060"/>
          <w:sz w:val="24"/>
          <w:szCs w:val="24"/>
          <w:lang w:val="es-CR"/>
        </w:rPr>
        <w:t>A</w:t>
      </w:r>
      <w:r w:rsidR="00AF64D5" w:rsidRPr="0042740E">
        <w:rPr>
          <w:rFonts w:ascii="Arial Narrow" w:hAnsi="Arial Narrow"/>
          <w:color w:val="002060"/>
          <w:sz w:val="24"/>
          <w:szCs w:val="24"/>
          <w:lang w:val="es-CR"/>
        </w:rPr>
        <w:t>cumulació</w:t>
      </w:r>
      <w:r w:rsidR="00D13737" w:rsidRPr="0042740E">
        <w:rPr>
          <w:rFonts w:ascii="Arial Narrow" w:hAnsi="Arial Narrow"/>
          <w:color w:val="002060"/>
          <w:sz w:val="24"/>
          <w:szCs w:val="24"/>
          <w:lang w:val="es-CR"/>
        </w:rPr>
        <w:t>n</w:t>
      </w:r>
      <w:r w:rsidR="00AF64D5" w:rsidRPr="0042740E">
        <w:rPr>
          <w:rFonts w:ascii="Arial Narrow" w:hAnsi="Arial Narrow"/>
          <w:color w:val="002060"/>
          <w:sz w:val="24"/>
          <w:szCs w:val="24"/>
          <w:lang w:val="es-CR"/>
        </w:rPr>
        <w:t xml:space="preserve"> (o Devengo)</w:t>
      </w:r>
      <w:r w:rsidRPr="0042740E">
        <w:rPr>
          <w:rFonts w:ascii="Arial Narrow" w:hAnsi="Arial Narrow"/>
          <w:color w:val="002060"/>
          <w:sz w:val="24"/>
          <w:szCs w:val="24"/>
          <w:lang w:val="es-CR"/>
        </w:rPr>
        <w:t>:</w:t>
      </w:r>
      <w:bookmarkEnd w:id="104"/>
      <w:r w:rsidRPr="0042740E">
        <w:rPr>
          <w:rFonts w:ascii="Arial Narrow" w:hAnsi="Arial Narrow"/>
          <w:color w:val="002060"/>
          <w:sz w:val="24"/>
          <w:szCs w:val="24"/>
          <w:lang w:val="es-CR"/>
        </w:rPr>
        <w:t xml:space="preserve"> </w:t>
      </w:r>
    </w:p>
    <w:p w14:paraId="47C83BF5" w14:textId="77777777" w:rsidR="00966B28" w:rsidRPr="0042740E" w:rsidRDefault="00966B28" w:rsidP="00966B28">
      <w:pPr>
        <w:spacing w:line="360" w:lineRule="auto"/>
        <w:jc w:val="both"/>
        <w:rPr>
          <w:lang w:val="es-CR" w:eastAsia="es-CR"/>
        </w:rPr>
      </w:pPr>
    </w:p>
    <w:p w14:paraId="67B10516" w14:textId="77777777" w:rsidR="00BA3BA5" w:rsidRPr="004000F7" w:rsidRDefault="00BA3BA5" w:rsidP="00966B28">
      <w:pPr>
        <w:spacing w:line="360" w:lineRule="auto"/>
        <w:jc w:val="both"/>
        <w:rPr>
          <w:rFonts w:ascii="Arial Narrow" w:hAnsi="Arial Narrow"/>
          <w:sz w:val="22"/>
          <w:szCs w:val="22"/>
          <w:lang w:val="es-MX"/>
        </w:rPr>
      </w:pPr>
      <w:r w:rsidRPr="004000F7">
        <w:rPr>
          <w:rFonts w:ascii="Arial Narrow" w:hAnsi="Arial Narrow"/>
          <w:sz w:val="22"/>
          <w:szCs w:val="22"/>
          <w:lang w:val="es-MX"/>
        </w:rPr>
        <w:t>De acuerdo con la NICSP 3</w:t>
      </w:r>
      <w:r w:rsidR="00D13737" w:rsidRPr="004000F7">
        <w:rPr>
          <w:rFonts w:ascii="Arial Narrow" w:hAnsi="Arial Narrow"/>
          <w:sz w:val="22"/>
          <w:szCs w:val="22"/>
          <w:lang w:val="es-MX"/>
        </w:rPr>
        <w:t>3</w:t>
      </w:r>
      <w:r w:rsidRPr="004000F7">
        <w:rPr>
          <w:rFonts w:ascii="Arial Narrow" w:hAnsi="Arial Narrow"/>
          <w:sz w:val="22"/>
          <w:szCs w:val="22"/>
          <w:lang w:val="es-MX"/>
        </w:rPr>
        <w:t xml:space="preserve"> </w:t>
      </w:r>
      <w:r w:rsidR="00D13737" w:rsidRPr="004000F7">
        <w:rPr>
          <w:rFonts w:ascii="Arial Narrow" w:hAnsi="Arial Narrow"/>
          <w:sz w:val="22"/>
          <w:szCs w:val="22"/>
          <w:lang w:val="es-MX"/>
        </w:rPr>
        <w:t xml:space="preserve">Adopción por primera vez de las NICSP de </w:t>
      </w:r>
      <w:r w:rsidR="00AF64D5" w:rsidRPr="004000F7">
        <w:rPr>
          <w:rFonts w:ascii="Arial Narrow" w:hAnsi="Arial Narrow"/>
          <w:sz w:val="22"/>
          <w:szCs w:val="22"/>
          <w:lang w:val="es-MX"/>
        </w:rPr>
        <w:t>base de acumulación (o Devengo)</w:t>
      </w:r>
      <w:r w:rsidRPr="004000F7">
        <w:rPr>
          <w:rFonts w:ascii="Arial Narrow" w:hAnsi="Arial Narrow"/>
          <w:sz w:val="22"/>
          <w:szCs w:val="22"/>
          <w:lang w:val="es-MX"/>
        </w:rPr>
        <w:t>:</w:t>
      </w:r>
    </w:p>
    <w:p w14:paraId="0D1D0A17"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2E18D9D1"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FB8C11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A68E904"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5BFF9DE" w14:textId="15DC5604"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DF0990">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60E1BB6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EE00F2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4B21ABF"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6F6098DC" w14:textId="77777777" w:rsidR="00D13737" w:rsidRDefault="00D13737" w:rsidP="000C2B6B">
      <w:pPr>
        <w:spacing w:line="360" w:lineRule="auto"/>
        <w:ind w:right="51"/>
        <w:jc w:val="both"/>
        <w:rPr>
          <w:rFonts w:ascii="Arial Narrow" w:hAnsi="Arial Narrow"/>
        </w:rPr>
      </w:pPr>
    </w:p>
    <w:p w14:paraId="67D511C7" w14:textId="77777777" w:rsidR="00AD5D3D" w:rsidRDefault="00B2443F" w:rsidP="00AD5D3D">
      <w:pPr>
        <w:spacing w:line="360" w:lineRule="auto"/>
        <w:ind w:right="51"/>
        <w:jc w:val="center"/>
        <w:rPr>
          <w:rFonts w:ascii="Arial Narrow" w:hAnsi="Arial Narrow"/>
        </w:rPr>
      </w:pPr>
      <w:r w:rsidRPr="00B96662">
        <w:rPr>
          <w:noProof/>
          <w:lang w:val="es-CR" w:eastAsia="es-CR"/>
        </w:rPr>
        <w:drawing>
          <wp:inline distT="0" distB="0" distL="0" distR="0" wp14:anchorId="584DC8DC" wp14:editId="3B1F94E3">
            <wp:extent cx="4191000" cy="1524000"/>
            <wp:effectExtent l="0" t="0" r="0" b="0"/>
            <wp:docPr id="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7417E1D2" w14:textId="77777777" w:rsidR="005F0C40" w:rsidRPr="004000F7" w:rsidRDefault="00AD5D3D" w:rsidP="004000F7">
      <w:pPr>
        <w:ind w:right="51"/>
        <w:jc w:val="both"/>
        <w:rPr>
          <w:rFonts w:ascii="Arial Narrow" w:hAnsi="Arial Narrow"/>
          <w:sz w:val="22"/>
          <w:szCs w:val="22"/>
          <w:lang w:val="es-CR"/>
        </w:rPr>
      </w:pPr>
      <w:r w:rsidRPr="004000F7">
        <w:rPr>
          <w:rFonts w:ascii="Arial Narrow" w:hAnsi="Arial Narrow"/>
          <w:sz w:val="22"/>
          <w:szCs w:val="22"/>
          <w:lang w:val="es-CR"/>
        </w:rPr>
        <w:t>Los primeros estados financieros de una entidad conforme a las NICSP son los primeros estados financieros anuales en los cuales la entidad que adopta por primera vez las NICSP puede hacer una declaración, explícita y sin reservas, contenida en tales estados financieros, de conformidad con las NICSP de base de acumulación (o devengo).</w:t>
      </w:r>
    </w:p>
    <w:p w14:paraId="533F3005" w14:textId="77777777" w:rsidR="00712F08" w:rsidRPr="0042740E" w:rsidRDefault="00712F08" w:rsidP="000C2B6B">
      <w:pPr>
        <w:spacing w:line="360" w:lineRule="auto"/>
        <w:ind w:right="51"/>
        <w:jc w:val="both"/>
        <w:rPr>
          <w:rFonts w:ascii="Arial Narrow" w:hAnsi="Arial Narrow"/>
          <w:highlight w:val="yellow"/>
          <w:lang w:val="es-CR"/>
        </w:rPr>
      </w:pPr>
    </w:p>
    <w:p w14:paraId="3A221E09" w14:textId="77777777" w:rsidR="00712F08" w:rsidRPr="00AD5D3D" w:rsidRDefault="00B2443F" w:rsidP="00712F08">
      <w:pPr>
        <w:spacing w:line="360" w:lineRule="auto"/>
        <w:ind w:right="51"/>
        <w:jc w:val="center"/>
        <w:rPr>
          <w:rFonts w:ascii="Arial Narrow" w:hAnsi="Arial Narrow"/>
          <w:highlight w:val="yellow"/>
        </w:rPr>
      </w:pPr>
      <w:r w:rsidRPr="00B96662">
        <w:rPr>
          <w:noProof/>
          <w:lang w:val="es-CR" w:eastAsia="es-CR"/>
        </w:rPr>
        <w:lastRenderedPageBreak/>
        <w:drawing>
          <wp:inline distT="0" distB="0" distL="0" distR="0" wp14:anchorId="459F90B2" wp14:editId="157EDA67">
            <wp:extent cx="4183380" cy="1729740"/>
            <wp:effectExtent l="0" t="0" r="0" b="0"/>
            <wp:docPr id="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3380" cy="1729740"/>
                    </a:xfrm>
                    <a:prstGeom prst="rect">
                      <a:avLst/>
                    </a:prstGeom>
                    <a:noFill/>
                    <a:ln>
                      <a:noFill/>
                    </a:ln>
                  </pic:spPr>
                </pic:pic>
              </a:graphicData>
            </a:graphic>
          </wp:inline>
        </w:drawing>
      </w:r>
    </w:p>
    <w:p w14:paraId="49E72087" w14:textId="77777777" w:rsidR="0087468B" w:rsidRDefault="0087468B" w:rsidP="0087468B">
      <w:pPr>
        <w:spacing w:line="360" w:lineRule="auto"/>
        <w:ind w:right="51"/>
        <w:jc w:val="both"/>
        <w:rPr>
          <w:rFonts w:ascii="Arial Narrow" w:hAnsi="Arial Narrow"/>
          <w:highlight w:val="yellow"/>
        </w:rPr>
      </w:pPr>
    </w:p>
    <w:p w14:paraId="42D7AC0A" w14:textId="77777777" w:rsidR="005674A0" w:rsidRPr="0087468B" w:rsidRDefault="00B2443F" w:rsidP="005674A0">
      <w:pPr>
        <w:spacing w:line="360" w:lineRule="auto"/>
        <w:ind w:right="51"/>
        <w:jc w:val="center"/>
        <w:rPr>
          <w:rFonts w:ascii="Arial Narrow" w:hAnsi="Arial Narrow"/>
          <w:highlight w:val="yellow"/>
        </w:rPr>
      </w:pPr>
      <w:r w:rsidRPr="00B96662">
        <w:rPr>
          <w:noProof/>
          <w:lang w:val="es-CR" w:eastAsia="es-CR"/>
        </w:rPr>
        <w:drawing>
          <wp:inline distT="0" distB="0" distL="0" distR="0" wp14:anchorId="3E8D5DD0" wp14:editId="5054B779">
            <wp:extent cx="4160520" cy="1295400"/>
            <wp:effectExtent l="0" t="0" r="0" b="0"/>
            <wp:docPr id="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0520" cy="1295400"/>
                    </a:xfrm>
                    <a:prstGeom prst="rect">
                      <a:avLst/>
                    </a:prstGeom>
                    <a:noFill/>
                    <a:ln>
                      <a:noFill/>
                    </a:ln>
                  </pic:spPr>
                </pic:pic>
              </a:graphicData>
            </a:graphic>
          </wp:inline>
        </w:drawing>
      </w:r>
    </w:p>
    <w:p w14:paraId="4D20F48C" w14:textId="77777777" w:rsidR="004000F7" w:rsidRDefault="004000F7" w:rsidP="004000F7">
      <w:pPr>
        <w:spacing w:after="120"/>
        <w:ind w:right="51"/>
        <w:jc w:val="both"/>
        <w:rPr>
          <w:rFonts w:ascii="Arial Narrow" w:hAnsi="Arial Narrow"/>
          <w:sz w:val="22"/>
          <w:szCs w:val="22"/>
          <w:lang w:val="es-CR"/>
        </w:rPr>
      </w:pPr>
    </w:p>
    <w:p w14:paraId="66EFE308" w14:textId="6A68AF7B" w:rsidR="005674A0" w:rsidRPr="004000F7" w:rsidRDefault="005674A0" w:rsidP="004000F7">
      <w:pPr>
        <w:spacing w:after="120"/>
        <w:ind w:right="51"/>
        <w:jc w:val="both"/>
        <w:rPr>
          <w:rFonts w:ascii="Arial Narrow" w:hAnsi="Arial Narrow"/>
          <w:sz w:val="22"/>
          <w:szCs w:val="22"/>
          <w:lang w:val="es-CR"/>
        </w:rPr>
      </w:pPr>
      <w:r w:rsidRPr="004000F7">
        <w:rPr>
          <w:rFonts w:ascii="Arial Narrow" w:hAnsi="Arial Narrow"/>
          <w:sz w:val="22"/>
          <w:szCs w:val="22"/>
          <w:lang w:val="es-CR"/>
        </w:rPr>
        <w:t>1.</w:t>
      </w:r>
      <w:r w:rsidRPr="004000F7">
        <w:rPr>
          <w:rFonts w:ascii="Arial Narrow" w:hAnsi="Arial Narrow"/>
          <w:sz w:val="22"/>
          <w:szCs w:val="22"/>
          <w:lang w:val="es-CR"/>
        </w:rPr>
        <w:tab/>
        <w:t>En la medida en que una entidad que adopta por primera vez las NICSP haya aprovechado las exenciones y disposiciones transitorias de esta NICSP que afectan la presentación razonable y conformidad con las NICSP de base de acumulación (o devengo) en relación con activos, pasivos, ingresos o gastos, revelará:</w:t>
      </w:r>
    </w:p>
    <w:p w14:paraId="1BE59D39" w14:textId="77777777" w:rsidR="005674A0" w:rsidRPr="004000F7" w:rsidRDefault="005674A0" w:rsidP="004000F7">
      <w:pPr>
        <w:spacing w:after="120"/>
        <w:ind w:left="708" w:right="51"/>
        <w:jc w:val="both"/>
        <w:rPr>
          <w:rFonts w:ascii="Arial Narrow" w:hAnsi="Arial Narrow"/>
          <w:sz w:val="22"/>
          <w:szCs w:val="22"/>
          <w:lang w:val="es-CR"/>
        </w:rPr>
      </w:pPr>
      <w:r w:rsidRPr="004000F7">
        <w:rPr>
          <w:rFonts w:ascii="Arial Narrow" w:hAnsi="Arial Narrow"/>
          <w:sz w:val="22"/>
          <w:szCs w:val="22"/>
          <w:lang w:val="es-CR"/>
        </w:rPr>
        <w:t>(a)</w:t>
      </w:r>
      <w:r w:rsidRPr="004000F7">
        <w:rPr>
          <w:rFonts w:ascii="Arial Narrow" w:hAnsi="Arial Narrow"/>
          <w:sz w:val="22"/>
          <w:szCs w:val="22"/>
          <w:lang w:val="es-CR"/>
        </w:rPr>
        <w:tab/>
        <w:t>el progreso realizado hacia el reconocimiento, medición, presentación o revelación de activos, pasivos, ingresos o gastos de acuerdo con los requerimientos de las NICSP aplicables;</w:t>
      </w:r>
    </w:p>
    <w:p w14:paraId="52CD5C16" w14:textId="77777777" w:rsidR="005674A0" w:rsidRPr="004000F7" w:rsidRDefault="005674A0" w:rsidP="004000F7">
      <w:pPr>
        <w:spacing w:after="120"/>
        <w:ind w:left="708" w:right="51"/>
        <w:jc w:val="both"/>
        <w:rPr>
          <w:rFonts w:ascii="Arial Narrow" w:hAnsi="Arial Narrow"/>
          <w:sz w:val="22"/>
          <w:szCs w:val="22"/>
          <w:lang w:val="es-CR"/>
        </w:rPr>
      </w:pPr>
      <w:r w:rsidRPr="004000F7">
        <w:rPr>
          <w:rFonts w:ascii="Arial Narrow" w:hAnsi="Arial Narrow"/>
          <w:sz w:val="22"/>
          <w:szCs w:val="22"/>
          <w:lang w:val="es-CR"/>
        </w:rPr>
        <w:t>(b)</w:t>
      </w:r>
      <w:r w:rsidRPr="004000F7">
        <w:rPr>
          <w:rFonts w:ascii="Arial Narrow" w:hAnsi="Arial Narrow"/>
          <w:sz w:val="22"/>
          <w:szCs w:val="22"/>
          <w:lang w:val="es-CR"/>
        </w:rPr>
        <w:tab/>
        <w:t>los activos, pasivos, ingresos o gastos que hayan sido reconocidos y medidos según una política contable que no es congruente con los requerimientos de las NICSP aplicables;</w:t>
      </w:r>
    </w:p>
    <w:p w14:paraId="2B52A3AA" w14:textId="77777777" w:rsidR="005674A0" w:rsidRPr="004000F7" w:rsidRDefault="005674A0" w:rsidP="004000F7">
      <w:pPr>
        <w:spacing w:after="120"/>
        <w:ind w:left="708" w:right="51"/>
        <w:jc w:val="both"/>
        <w:rPr>
          <w:rFonts w:ascii="Arial Narrow" w:hAnsi="Arial Narrow"/>
          <w:sz w:val="22"/>
          <w:szCs w:val="22"/>
          <w:lang w:val="es-CR"/>
        </w:rPr>
      </w:pPr>
      <w:r w:rsidRPr="004000F7">
        <w:rPr>
          <w:rFonts w:ascii="Arial Narrow" w:hAnsi="Arial Narrow"/>
          <w:sz w:val="22"/>
          <w:szCs w:val="22"/>
          <w:lang w:val="es-CR"/>
        </w:rPr>
        <w:t>(c)</w:t>
      </w:r>
      <w:r w:rsidRPr="004000F7">
        <w:rPr>
          <w:rFonts w:ascii="Arial Narrow" w:hAnsi="Arial Narrow"/>
          <w:sz w:val="22"/>
          <w:szCs w:val="22"/>
          <w:lang w:val="es-CR"/>
        </w:rPr>
        <w:tab/>
        <w:t>los activos, pasivos, ingresos o gastos que no hayan sido medidos, presentados o revelados en el periodo sobre el que se informa anterior, pero que ahora se reconocen o miden, o presentan o revelan;</w:t>
      </w:r>
    </w:p>
    <w:p w14:paraId="1C5D8B46" w14:textId="77777777" w:rsidR="005674A0" w:rsidRPr="004000F7" w:rsidRDefault="005674A0" w:rsidP="004000F7">
      <w:pPr>
        <w:spacing w:after="120"/>
        <w:ind w:left="708" w:right="51"/>
        <w:jc w:val="both"/>
        <w:rPr>
          <w:rFonts w:ascii="Arial Narrow" w:hAnsi="Arial Narrow"/>
          <w:sz w:val="22"/>
          <w:szCs w:val="22"/>
          <w:lang w:val="es-CR"/>
        </w:rPr>
      </w:pPr>
      <w:r w:rsidRPr="004000F7">
        <w:rPr>
          <w:rFonts w:ascii="Arial Narrow" w:hAnsi="Arial Narrow"/>
          <w:sz w:val="22"/>
          <w:szCs w:val="22"/>
          <w:lang w:val="es-CR"/>
        </w:rPr>
        <w:t>(d)</w:t>
      </w:r>
      <w:r w:rsidRPr="004000F7">
        <w:rPr>
          <w:rFonts w:ascii="Arial Narrow" w:hAnsi="Arial Narrow"/>
          <w:sz w:val="22"/>
          <w:szCs w:val="22"/>
          <w:lang w:val="es-CR"/>
        </w:rPr>
        <w:tab/>
        <w:t>la naturaleza e importe de cualquier ajuste reconocido durante el periodo sobre el que se informa; y</w:t>
      </w:r>
    </w:p>
    <w:p w14:paraId="4BB4C017" w14:textId="77777777" w:rsidR="005674A0" w:rsidRPr="004000F7" w:rsidRDefault="005674A0" w:rsidP="004000F7">
      <w:pPr>
        <w:spacing w:after="120"/>
        <w:ind w:left="708" w:right="51"/>
        <w:jc w:val="both"/>
        <w:rPr>
          <w:rFonts w:ascii="Arial Narrow" w:hAnsi="Arial Narrow"/>
          <w:sz w:val="22"/>
          <w:szCs w:val="22"/>
          <w:lang w:val="es-CR"/>
        </w:rPr>
      </w:pPr>
      <w:r w:rsidRPr="004000F7">
        <w:rPr>
          <w:rFonts w:ascii="Arial Narrow" w:hAnsi="Arial Narrow"/>
          <w:sz w:val="22"/>
          <w:szCs w:val="22"/>
          <w:lang w:val="es-CR"/>
        </w:rPr>
        <w:t>(e)</w:t>
      </w:r>
      <w:r w:rsidRPr="004000F7">
        <w:rPr>
          <w:rFonts w:ascii="Arial Narrow" w:hAnsi="Arial Narrow"/>
          <w:sz w:val="22"/>
          <w:szCs w:val="22"/>
          <w:lang w:val="es-CR"/>
        </w:rPr>
        <w:tab/>
        <w:t>una indicación de cómo y cuándo tiene intención de cumplir en su totalidad con los requerimientos de las NICSP aplicables.</w:t>
      </w:r>
    </w:p>
    <w:p w14:paraId="703A0D04" w14:textId="77777777" w:rsidR="005F0C40" w:rsidRPr="0042740E" w:rsidRDefault="005F0C40" w:rsidP="000C2B6B">
      <w:pPr>
        <w:spacing w:line="360" w:lineRule="auto"/>
        <w:ind w:right="51"/>
        <w:jc w:val="both"/>
        <w:rPr>
          <w:rFonts w:ascii="Arial Narrow" w:hAnsi="Arial Narrow"/>
          <w:lang w:val="es-CR"/>
        </w:rPr>
      </w:pPr>
    </w:p>
    <w:p w14:paraId="7E124A69"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sidR="00D13737">
        <w:rPr>
          <w:rFonts w:ascii="Arial Narrow" w:hAnsi="Arial Narrow"/>
          <w:b/>
          <w:u w:val="single"/>
          <w:lang w:val="es-ES_tradnl" w:eastAsia="es-CR"/>
        </w:rPr>
        <w:t>3</w:t>
      </w:r>
      <w:r w:rsidRPr="00BC7C5B">
        <w:rPr>
          <w:rFonts w:ascii="Arial Narrow" w:hAnsi="Arial Narrow"/>
          <w:b/>
          <w:u w:val="single"/>
          <w:lang w:val="es-ES_tradnl" w:eastAsia="es-CR"/>
        </w:rPr>
        <w:t>):</w:t>
      </w:r>
    </w:p>
    <w:p w14:paraId="44CBC525" w14:textId="77777777" w:rsidR="00DF0990" w:rsidRPr="0042740E" w:rsidRDefault="00DF0990" w:rsidP="00DF0990">
      <w:pPr>
        <w:jc w:val="both"/>
        <w:rPr>
          <w:rFonts w:ascii="Arial Narrow" w:hAnsi="Arial Narrow"/>
          <w:lang w:val="es-CR" w:eastAsia="es-CR"/>
        </w:rPr>
      </w:pPr>
    </w:p>
    <w:p w14:paraId="5931F56B" w14:textId="358B8721" w:rsidR="00DF0990" w:rsidRPr="004000F7" w:rsidRDefault="00DF0990" w:rsidP="004000F7">
      <w:pPr>
        <w:spacing w:after="120"/>
        <w:jc w:val="both"/>
        <w:rPr>
          <w:rFonts w:ascii="Arial Narrow" w:hAnsi="Arial Narrow"/>
          <w:sz w:val="22"/>
          <w:szCs w:val="22"/>
          <w:lang w:val="es-CR"/>
        </w:rPr>
      </w:pPr>
      <w:r w:rsidRPr="004000F7">
        <w:rPr>
          <w:rFonts w:ascii="Arial Narrow" w:hAnsi="Arial Narrow"/>
          <w:sz w:val="22"/>
          <w:szCs w:val="22"/>
          <w:lang w:val="es-CR" w:eastAsia="es-CR"/>
        </w:rPr>
        <w:t>El avance alcanzado en el proceso de reconocimiento, medición, presentación o revelación de los diferentes componentes de los estados financieros (</w:t>
      </w:r>
      <w:r w:rsidRPr="004000F7">
        <w:rPr>
          <w:rFonts w:ascii="Arial Narrow" w:hAnsi="Arial Narrow"/>
          <w:sz w:val="22"/>
          <w:szCs w:val="22"/>
          <w:lang w:val="es-CR"/>
        </w:rPr>
        <w:t>activos, pasivos, patrimonio, ingresos y gastos) se considera satisfactorio y acorde con lo planteado en el plan de implementación de las NICSP elaborado.</w:t>
      </w:r>
    </w:p>
    <w:p w14:paraId="6CA0F817" w14:textId="77777777" w:rsidR="00DF0990" w:rsidRPr="004000F7" w:rsidRDefault="00DF0990" w:rsidP="004000F7">
      <w:pPr>
        <w:spacing w:after="120"/>
        <w:jc w:val="both"/>
        <w:rPr>
          <w:rFonts w:ascii="Arial Narrow" w:hAnsi="Arial Narrow"/>
          <w:sz w:val="22"/>
          <w:szCs w:val="22"/>
          <w:lang w:val="es-CR"/>
        </w:rPr>
      </w:pPr>
      <w:r w:rsidRPr="004000F7">
        <w:rPr>
          <w:rFonts w:ascii="Arial Narrow" w:hAnsi="Arial Narrow"/>
          <w:sz w:val="22"/>
          <w:szCs w:val="22"/>
          <w:lang w:val="es-CR"/>
        </w:rPr>
        <w:t xml:space="preserve">Hasta la fecha todos los activos, pasivos, ingresos o gastos han reconocido y medido según los requerimientos de las NICSP aplicables y con base en lo establecido en la NIBCSP 33. </w:t>
      </w:r>
    </w:p>
    <w:p w14:paraId="765A6B9C" w14:textId="77777777" w:rsidR="00DF0990" w:rsidRPr="004000F7" w:rsidRDefault="00DF0990" w:rsidP="004000F7">
      <w:pPr>
        <w:spacing w:after="120"/>
        <w:jc w:val="both"/>
        <w:rPr>
          <w:rFonts w:ascii="Arial Narrow" w:hAnsi="Arial Narrow"/>
          <w:sz w:val="22"/>
          <w:szCs w:val="22"/>
          <w:lang w:val="es-CR" w:eastAsia="es-CR"/>
        </w:rPr>
      </w:pPr>
      <w:r w:rsidRPr="004000F7">
        <w:rPr>
          <w:rFonts w:ascii="Arial Narrow" w:hAnsi="Arial Narrow"/>
          <w:sz w:val="22"/>
          <w:szCs w:val="22"/>
          <w:lang w:val="es-CR"/>
        </w:rPr>
        <w:lastRenderedPageBreak/>
        <w:t>Durante este primer trimestre no han sido presentados o revelados activos, pasivos, ingresos o gastos que no habían sido medidos en el periodo sobre el que se informa anterior. Tampoco se ha reconocido durante el periodo sobre el que se informa ningún ajuste de importancia relativa que sea necesario revelar.</w:t>
      </w:r>
    </w:p>
    <w:p w14:paraId="05DF3730" w14:textId="77777777" w:rsidR="00DF0990" w:rsidRPr="004000F7" w:rsidRDefault="00DF0990" w:rsidP="00DF0990">
      <w:pPr>
        <w:jc w:val="both"/>
        <w:rPr>
          <w:rFonts w:ascii="Arial Narrow" w:hAnsi="Arial Narrow"/>
          <w:sz w:val="22"/>
          <w:szCs w:val="22"/>
          <w:lang w:val="es-CR" w:eastAsia="es-CR"/>
        </w:rPr>
      </w:pPr>
      <w:r w:rsidRPr="004000F7">
        <w:rPr>
          <w:rFonts w:ascii="Arial Narrow" w:hAnsi="Arial Narrow"/>
          <w:sz w:val="22"/>
          <w:szCs w:val="22"/>
          <w:lang w:val="es-CR" w:eastAsia="es-CR"/>
        </w:rPr>
        <w:t xml:space="preserve">La Municipalidad de Buenos Aires inicio el proceso de implementación de las NICSP en el primer trimestre de 2021 encontrándose por tanto en el periodo de transición de la información hacia la aplicación de los requerimientos establecidos en el citado marco, el cual finaliza el 31 de diciembre de 2022 de acuerdo con lo establecido en la Ley 9635 “Ley de Fortalecimiento de las Finanzas Públicas y la Resolución Nº DNC-0002-2021. Por lo anterior, la Municipalidad </w:t>
      </w:r>
      <w:r w:rsidRPr="004000F7">
        <w:rPr>
          <w:rFonts w:ascii="Arial Narrow" w:hAnsi="Arial Narrow"/>
          <w:sz w:val="22"/>
          <w:szCs w:val="22"/>
          <w:lang w:val="es-CR"/>
        </w:rPr>
        <w:t>tiene intención de cumplir en su totalidad con los requerimientos de las NICSP aplicables antes de la fecha establecida en dicha ley para lo cual se estableció un Plan de Implementación que se constituye en la principal herramienta para el desarrollo del proceso de implementación</w:t>
      </w:r>
      <w:r w:rsidRPr="004000F7">
        <w:rPr>
          <w:rFonts w:ascii="Arial Narrow" w:hAnsi="Arial Narrow"/>
          <w:sz w:val="22"/>
          <w:szCs w:val="22"/>
          <w:lang w:val="es-CR" w:eastAsia="es-CR"/>
        </w:rPr>
        <w:t xml:space="preserve">. </w:t>
      </w:r>
    </w:p>
    <w:p w14:paraId="6A56DAC0" w14:textId="77777777" w:rsidR="00E349DA" w:rsidRPr="0042740E" w:rsidRDefault="00E349DA" w:rsidP="000C2B6B">
      <w:pPr>
        <w:spacing w:line="360" w:lineRule="auto"/>
        <w:ind w:right="51"/>
        <w:jc w:val="both"/>
        <w:rPr>
          <w:lang w:val="es-CR"/>
        </w:rPr>
      </w:pPr>
    </w:p>
    <w:p w14:paraId="2112EC57"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05" w:name="_Toc107475772"/>
      <w:r w:rsidRPr="0042740E">
        <w:rPr>
          <w:rFonts w:ascii="Arial Narrow" w:hAnsi="Arial Narrow"/>
          <w:color w:val="002060"/>
          <w:sz w:val="24"/>
          <w:szCs w:val="24"/>
          <w:lang w:val="es-CR"/>
        </w:rPr>
        <w:t>NICSP 34 Estados financieros separados:</w:t>
      </w:r>
      <w:bookmarkEnd w:id="105"/>
      <w:r w:rsidRPr="0042740E">
        <w:rPr>
          <w:rFonts w:ascii="Arial Narrow" w:hAnsi="Arial Narrow"/>
          <w:color w:val="002060"/>
          <w:sz w:val="24"/>
          <w:szCs w:val="24"/>
          <w:lang w:val="es-CR"/>
        </w:rPr>
        <w:t xml:space="preserve"> </w:t>
      </w:r>
    </w:p>
    <w:p w14:paraId="6E01915B"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4D324266" w14:textId="77777777" w:rsidR="00BA3BA5" w:rsidRPr="00BC7C5B" w:rsidRDefault="00BA3BA5" w:rsidP="00966B28">
      <w:pPr>
        <w:spacing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34</w:t>
      </w:r>
      <w:r w:rsidRPr="00BC7C5B">
        <w:rPr>
          <w:rFonts w:ascii="Arial Narrow" w:hAnsi="Arial Narrow"/>
          <w:lang w:val="es-MX"/>
        </w:rPr>
        <w:t xml:space="preserve"> </w:t>
      </w:r>
      <w:r w:rsidRPr="00BA3BA5">
        <w:rPr>
          <w:rFonts w:ascii="Arial Narrow" w:hAnsi="Arial Narrow"/>
          <w:lang w:val="es-MX"/>
        </w:rPr>
        <w:t>Estados financieros separados</w:t>
      </w:r>
      <w:r w:rsidRPr="00BC7C5B">
        <w:rPr>
          <w:rFonts w:ascii="Arial Narrow" w:hAnsi="Arial Narrow"/>
          <w:lang w:val="es-MX"/>
        </w:rPr>
        <w:t>:</w:t>
      </w:r>
    </w:p>
    <w:p w14:paraId="1C2A2417"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17B74273"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DB00FC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C7D032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2EFC78B"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3C6CC15"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C8FF80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2AF970" w14:textId="1180CEF2" w:rsidR="00D00BB5" w:rsidRPr="00D00BB5" w:rsidRDefault="00A71749"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165B550A" w14:textId="77777777" w:rsidR="00BA3BA5" w:rsidRDefault="00BA3BA5" w:rsidP="00BA3BA5">
      <w:pPr>
        <w:spacing w:line="360" w:lineRule="auto"/>
        <w:ind w:right="51"/>
        <w:jc w:val="both"/>
        <w:rPr>
          <w:rFonts w:ascii="Arial Narrow" w:hAnsi="Arial Narrow"/>
        </w:rPr>
      </w:pPr>
    </w:p>
    <w:p w14:paraId="48DA1635" w14:textId="77777777" w:rsidR="0087468B" w:rsidRDefault="00B2443F" w:rsidP="00800D95">
      <w:pPr>
        <w:spacing w:line="360" w:lineRule="auto"/>
        <w:ind w:right="51"/>
        <w:jc w:val="center"/>
        <w:rPr>
          <w:rFonts w:ascii="Arial Narrow" w:hAnsi="Arial Narrow"/>
        </w:rPr>
      </w:pPr>
      <w:r w:rsidRPr="00B96662">
        <w:rPr>
          <w:noProof/>
          <w:lang w:val="es-CR" w:eastAsia="es-CR"/>
        </w:rPr>
        <w:drawing>
          <wp:inline distT="0" distB="0" distL="0" distR="0" wp14:anchorId="5D0F7EA9" wp14:editId="367B1434">
            <wp:extent cx="4602480" cy="1325880"/>
            <wp:effectExtent l="0" t="0" r="0" b="0"/>
            <wp:docPr id="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02480" cy="1325880"/>
                    </a:xfrm>
                    <a:prstGeom prst="rect">
                      <a:avLst/>
                    </a:prstGeom>
                    <a:noFill/>
                    <a:ln>
                      <a:noFill/>
                    </a:ln>
                  </pic:spPr>
                </pic:pic>
              </a:graphicData>
            </a:graphic>
          </wp:inline>
        </w:drawing>
      </w:r>
    </w:p>
    <w:p w14:paraId="7192C438" w14:textId="718EB081" w:rsidR="00CB32D8" w:rsidRDefault="006B1367" w:rsidP="006B1367">
      <w:pPr>
        <w:tabs>
          <w:tab w:val="left" w:pos="1660"/>
        </w:tabs>
        <w:ind w:right="51"/>
        <w:jc w:val="both"/>
        <w:rPr>
          <w:rFonts w:ascii="Arial Narrow" w:hAnsi="Arial Narrow"/>
        </w:rPr>
      </w:pPr>
      <w:r>
        <w:rPr>
          <w:rFonts w:ascii="Arial Narrow" w:hAnsi="Arial Narrow"/>
        </w:rPr>
        <w:tab/>
      </w:r>
    </w:p>
    <w:p w14:paraId="267E97CC"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Preparación de estados financieros separados</w:t>
      </w:r>
    </w:p>
    <w:p w14:paraId="619245E6"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Los estados financieros separados se elaborarán de acuerdo con todas las NICSP aplicables, excepto por lo previsto en el párrafo 12, en el cual se indica lo siguiente:</w:t>
      </w:r>
    </w:p>
    <w:p w14:paraId="43906BC3"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Cuando una entidad elabore estados financieros separados, contabilizará las inversiones similares en entidades controladas, negocios conjuntos y asociadas:</w:t>
      </w:r>
    </w:p>
    <w:p w14:paraId="1682DE33"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(a) al costo;</w:t>
      </w:r>
    </w:p>
    <w:p w14:paraId="35931382" w14:textId="77777777" w:rsidR="00800D95" w:rsidRPr="006B1367" w:rsidRDefault="00800D95" w:rsidP="004000F7">
      <w:pPr>
        <w:spacing w:after="120"/>
        <w:ind w:right="51"/>
        <w:jc w:val="both"/>
        <w:rPr>
          <w:rFonts w:ascii="Arial Narrow" w:hAnsi="Arial Narrow"/>
          <w:sz w:val="22"/>
          <w:szCs w:val="22"/>
          <w:lang w:val="es-CR"/>
        </w:rPr>
      </w:pPr>
      <w:r w:rsidRPr="006B1367">
        <w:rPr>
          <w:rFonts w:ascii="Arial Narrow" w:hAnsi="Arial Narrow"/>
          <w:sz w:val="22"/>
          <w:szCs w:val="22"/>
          <w:lang w:val="es-CR"/>
        </w:rPr>
        <w:t>(b) de acuerdo con la NICSP 29; o</w:t>
      </w:r>
    </w:p>
    <w:p w14:paraId="666038EB" w14:textId="2D9A212A" w:rsidR="0087468B" w:rsidRDefault="00800D95" w:rsidP="006B1367">
      <w:pPr>
        <w:ind w:right="51"/>
        <w:jc w:val="both"/>
        <w:rPr>
          <w:rFonts w:ascii="Arial Narrow" w:hAnsi="Arial Narrow"/>
          <w:lang w:val="es-CR"/>
        </w:rPr>
      </w:pPr>
      <w:r w:rsidRPr="006B1367">
        <w:rPr>
          <w:rFonts w:ascii="Arial Narrow" w:hAnsi="Arial Narrow"/>
          <w:sz w:val="22"/>
          <w:szCs w:val="22"/>
          <w:lang w:val="es-CR"/>
        </w:rPr>
        <w:t>(c) utilizando el método de la participación como se describe en la NICSP 36</w:t>
      </w:r>
      <w:r w:rsidRPr="0042740E">
        <w:rPr>
          <w:rFonts w:ascii="Arial Narrow" w:hAnsi="Arial Narrow"/>
          <w:lang w:val="es-CR"/>
        </w:rPr>
        <w:t>.</w:t>
      </w:r>
    </w:p>
    <w:p w14:paraId="0CF707F3" w14:textId="77777777" w:rsidR="00EC38E8" w:rsidRPr="0042740E" w:rsidRDefault="00EC38E8" w:rsidP="00EC38E8">
      <w:pPr>
        <w:ind w:right="51"/>
        <w:jc w:val="both"/>
        <w:rPr>
          <w:rFonts w:ascii="Arial Narrow" w:hAnsi="Arial Narrow"/>
          <w:lang w:val="es-CR"/>
        </w:rPr>
      </w:pPr>
    </w:p>
    <w:p w14:paraId="14746F48"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4</w:t>
      </w:r>
      <w:r w:rsidRPr="00BC7C5B">
        <w:rPr>
          <w:rFonts w:ascii="Arial Narrow" w:hAnsi="Arial Narrow"/>
          <w:b/>
          <w:u w:val="single"/>
          <w:lang w:val="es-ES_tradnl" w:eastAsia="es-CR"/>
        </w:rPr>
        <w:t>):</w:t>
      </w:r>
    </w:p>
    <w:p w14:paraId="51DDE3D0" w14:textId="16F9CC40" w:rsidR="00BA3BA5" w:rsidRPr="0042740E" w:rsidRDefault="00BA3BA5" w:rsidP="00BA3BA5">
      <w:pPr>
        <w:spacing w:line="360" w:lineRule="auto"/>
        <w:ind w:right="51"/>
        <w:jc w:val="both"/>
        <w:rPr>
          <w:lang w:val="es-CR"/>
        </w:rPr>
      </w:pPr>
      <w:r w:rsidRPr="0042740E">
        <w:rPr>
          <w:lang w:val="es-CR"/>
        </w:rPr>
        <w:t>__________________________________________________________________________________________________________________________________________________</w:t>
      </w:r>
    </w:p>
    <w:p w14:paraId="4879876A" w14:textId="77777777" w:rsidR="00FF7793" w:rsidRPr="0042740E" w:rsidRDefault="00FF7793" w:rsidP="00BA3BA5">
      <w:pPr>
        <w:spacing w:line="360" w:lineRule="auto"/>
        <w:ind w:right="51"/>
        <w:jc w:val="both"/>
        <w:rPr>
          <w:rFonts w:ascii="Arial Narrow" w:hAnsi="Arial Narrow"/>
          <w:lang w:val="es-CR"/>
        </w:rPr>
      </w:pPr>
    </w:p>
    <w:p w14:paraId="794CDA13"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06" w:name="_Toc107475773"/>
      <w:r w:rsidRPr="0042740E">
        <w:rPr>
          <w:rFonts w:ascii="Arial Narrow" w:hAnsi="Arial Narrow"/>
          <w:color w:val="002060"/>
          <w:sz w:val="24"/>
          <w:szCs w:val="24"/>
          <w:lang w:val="es-CR"/>
        </w:rPr>
        <w:lastRenderedPageBreak/>
        <w:t>NICSP 35 Estados financieros consolidados:</w:t>
      </w:r>
      <w:bookmarkEnd w:id="106"/>
      <w:r w:rsidRPr="0042740E">
        <w:rPr>
          <w:rFonts w:ascii="Arial Narrow" w:hAnsi="Arial Narrow"/>
          <w:color w:val="002060"/>
          <w:sz w:val="24"/>
          <w:szCs w:val="24"/>
          <w:lang w:val="es-CR"/>
        </w:rPr>
        <w:t xml:space="preserve"> </w:t>
      </w:r>
    </w:p>
    <w:p w14:paraId="145712AD"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6B742F6B" w14:textId="77777777" w:rsidR="00BA3BA5" w:rsidRPr="00BC7C5B" w:rsidRDefault="00BA3BA5" w:rsidP="00966B28">
      <w:pPr>
        <w:spacing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35</w:t>
      </w:r>
      <w:r w:rsidRPr="00BC7C5B">
        <w:rPr>
          <w:rFonts w:ascii="Arial Narrow" w:hAnsi="Arial Narrow"/>
          <w:lang w:val="es-MX"/>
        </w:rPr>
        <w:t xml:space="preserve"> </w:t>
      </w:r>
      <w:r w:rsidRPr="00BA3BA5">
        <w:rPr>
          <w:rFonts w:ascii="Arial Narrow" w:hAnsi="Arial Narrow"/>
          <w:lang w:val="es-MX"/>
        </w:rPr>
        <w:t>Estados financieros consolidados</w:t>
      </w:r>
      <w:r w:rsidRPr="00BC7C5B">
        <w:rPr>
          <w:rFonts w:ascii="Arial Narrow" w:hAnsi="Arial Narrow"/>
          <w:lang w:val="es-MX"/>
        </w:rPr>
        <w:t>:</w:t>
      </w:r>
    </w:p>
    <w:p w14:paraId="634BFB07"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74EA2FC1" w14:textId="77777777" w:rsidR="00BA3BA5"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24F77B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736F4C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2584A7B" w14:textId="158FE778"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A71749">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402E3DA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8FF278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F9C17F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DB017AB" w14:textId="77777777" w:rsidR="00D13737" w:rsidRDefault="00D13737" w:rsidP="00BA3BA5">
      <w:pPr>
        <w:pStyle w:val="NormalWeb"/>
        <w:spacing w:before="0" w:beforeAutospacing="0" w:after="0" w:afterAutospacing="0" w:line="360" w:lineRule="auto"/>
        <w:jc w:val="both"/>
        <w:rPr>
          <w:rFonts w:ascii="Arial Narrow" w:hAnsi="Arial Narrow"/>
          <w:sz w:val="22"/>
          <w:szCs w:val="22"/>
          <w:lang w:val="es-MX"/>
        </w:rPr>
      </w:pPr>
    </w:p>
    <w:p w14:paraId="6B3E666B" w14:textId="77777777" w:rsidR="00CB32D8" w:rsidRDefault="00B2443F" w:rsidP="00CB32D8">
      <w:pPr>
        <w:pStyle w:val="NormalWeb"/>
        <w:spacing w:before="0" w:beforeAutospacing="0" w:after="0" w:afterAutospacing="0" w:line="360" w:lineRule="auto"/>
        <w:jc w:val="center"/>
        <w:rPr>
          <w:rFonts w:ascii="Arial Narrow" w:hAnsi="Arial Narrow"/>
          <w:sz w:val="22"/>
          <w:szCs w:val="22"/>
          <w:lang w:val="es-MX"/>
        </w:rPr>
      </w:pPr>
      <w:r w:rsidRPr="00B96662">
        <w:rPr>
          <w:noProof/>
          <w:lang w:val="es-CR"/>
        </w:rPr>
        <w:drawing>
          <wp:inline distT="0" distB="0" distL="0" distR="0" wp14:anchorId="2AC2DD91" wp14:editId="10BAD2E1">
            <wp:extent cx="4305300" cy="1562100"/>
            <wp:effectExtent l="0" t="0" r="0" b="0"/>
            <wp:docPr id="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14:paraId="22D3AA83" w14:textId="77777777"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La DGCN y los otros CCs, al elaborar los EEFFC, combinarán los EFPIG de la entidad controladora y sus controladas77, línea a línea, agregando las partidas que representen activos, pasivos, patrimonio, ingresos y gastos de contenido similar.</w:t>
      </w:r>
    </w:p>
    <w:p w14:paraId="2D412394" w14:textId="77777777"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Los ingresos y gastos de una entidad controlada se incluirán en los EEFFC desde la fecha de adquisición, hasta la fecha en la que la entidad controladora cesa de controlar a la entidad controlada.</w:t>
      </w:r>
    </w:p>
    <w:p w14:paraId="36FEC340" w14:textId="77777777"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Los estados financieros consolidados:</w:t>
      </w:r>
    </w:p>
    <w:p w14:paraId="669549F6" w14:textId="77777777"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(a) Combinan partidas similares de activos, pasivos, activos netos/patrimonio, ingresos, gastos y flujos de efectivo de la entidad controladora con los de sus entidades controladas.</w:t>
      </w:r>
    </w:p>
    <w:p w14:paraId="084348CC" w14:textId="77777777" w:rsidR="00CB32D8" w:rsidRPr="008F39AA" w:rsidRDefault="00CB32D8"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(b) Compensan (eliminan) el importe en libros de la inversión de la entidad controladora en cada entidad controlada, así como la parte de los activos netos/patrimonio de cada una de dichas entidades controladas que pertenece a la controladora, (la NICSP 40 explica cómo contabilizar la plusvalía resultante).</w:t>
      </w:r>
    </w:p>
    <w:p w14:paraId="184C7934" w14:textId="77777777" w:rsidR="00576F66" w:rsidRPr="008F39AA" w:rsidRDefault="00576F66" w:rsidP="00EC38E8">
      <w:pPr>
        <w:pStyle w:val="NormalWeb"/>
        <w:spacing w:before="0" w:beforeAutospacing="0" w:after="0" w:afterAutospacing="0"/>
        <w:jc w:val="both"/>
        <w:rPr>
          <w:rFonts w:ascii="Arial Narrow" w:hAnsi="Arial Narrow"/>
          <w:sz w:val="22"/>
          <w:szCs w:val="22"/>
          <w:lang w:val="es-MX"/>
        </w:rPr>
      </w:pPr>
      <w:r w:rsidRPr="008F39AA">
        <w:rPr>
          <w:rFonts w:ascii="Arial Narrow" w:hAnsi="Arial Narrow"/>
          <w:sz w:val="22"/>
          <w:szCs w:val="22"/>
          <w:lang w:val="es-MX"/>
        </w:rPr>
        <w:t xml:space="preserve">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w:t>
      </w:r>
    </w:p>
    <w:p w14:paraId="48D2711E" w14:textId="77777777" w:rsidR="00576F66" w:rsidRDefault="00576F66" w:rsidP="00CB32D8">
      <w:pPr>
        <w:pStyle w:val="NormalWeb"/>
        <w:spacing w:before="0" w:beforeAutospacing="0" w:after="0" w:afterAutospacing="0" w:line="360" w:lineRule="auto"/>
        <w:jc w:val="both"/>
        <w:rPr>
          <w:rFonts w:ascii="Arial Narrow" w:hAnsi="Arial Narrow"/>
          <w:sz w:val="22"/>
          <w:szCs w:val="22"/>
          <w:highlight w:val="yellow"/>
          <w:lang w:val="es-MX"/>
        </w:rPr>
      </w:pPr>
    </w:p>
    <w:p w14:paraId="4C4A72B3" w14:textId="77777777" w:rsidR="00576F66" w:rsidRDefault="00B2443F" w:rsidP="00576F66">
      <w:pPr>
        <w:pStyle w:val="NormalWeb"/>
        <w:spacing w:before="0" w:beforeAutospacing="0" w:after="0" w:afterAutospacing="0" w:line="360" w:lineRule="auto"/>
        <w:jc w:val="center"/>
        <w:rPr>
          <w:rFonts w:ascii="Arial Narrow" w:hAnsi="Arial Narrow"/>
          <w:sz w:val="22"/>
          <w:szCs w:val="22"/>
          <w:highlight w:val="yellow"/>
          <w:lang w:val="es-MX"/>
        </w:rPr>
      </w:pPr>
      <w:r w:rsidRPr="00B96662">
        <w:rPr>
          <w:noProof/>
          <w:lang w:val="es-CR"/>
        </w:rPr>
        <w:lastRenderedPageBreak/>
        <w:drawing>
          <wp:inline distT="0" distB="0" distL="0" distR="0" wp14:anchorId="6A38B4FD" wp14:editId="1C84310B">
            <wp:extent cx="4061460" cy="1775460"/>
            <wp:effectExtent l="0" t="0" r="0" b="0"/>
            <wp:docPr id="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1460" cy="1775460"/>
                    </a:xfrm>
                    <a:prstGeom prst="rect">
                      <a:avLst/>
                    </a:prstGeom>
                    <a:noFill/>
                    <a:ln>
                      <a:noFill/>
                    </a:ln>
                  </pic:spPr>
                </pic:pic>
              </a:graphicData>
            </a:graphic>
          </wp:inline>
        </w:drawing>
      </w:r>
      <w:r w:rsidRPr="00B96662">
        <w:rPr>
          <w:noProof/>
          <w:lang w:val="es-CR"/>
        </w:rPr>
        <w:drawing>
          <wp:inline distT="0" distB="0" distL="0" distR="0" wp14:anchorId="165A3263" wp14:editId="1D4BCD12">
            <wp:extent cx="4099560" cy="1287780"/>
            <wp:effectExtent l="0" t="0" r="0" b="0"/>
            <wp:docPr id="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9560" cy="1287780"/>
                    </a:xfrm>
                    <a:prstGeom prst="rect">
                      <a:avLst/>
                    </a:prstGeom>
                    <a:noFill/>
                    <a:ln>
                      <a:noFill/>
                    </a:ln>
                  </pic:spPr>
                </pic:pic>
              </a:graphicData>
            </a:graphic>
          </wp:inline>
        </w:drawing>
      </w:r>
    </w:p>
    <w:p w14:paraId="5F1F1EF5" w14:textId="77777777" w:rsidR="00576F66" w:rsidRDefault="00576F66" w:rsidP="00CB32D8">
      <w:pPr>
        <w:pStyle w:val="NormalWeb"/>
        <w:spacing w:before="0" w:beforeAutospacing="0" w:after="0" w:afterAutospacing="0" w:line="360" w:lineRule="auto"/>
        <w:jc w:val="both"/>
        <w:rPr>
          <w:rFonts w:ascii="Arial Narrow" w:hAnsi="Arial Narrow"/>
          <w:sz w:val="22"/>
          <w:szCs w:val="22"/>
          <w:highlight w:val="yellow"/>
          <w:lang w:val="es-MX"/>
        </w:rPr>
      </w:pPr>
    </w:p>
    <w:p w14:paraId="47F3865A" w14:textId="77777777" w:rsidR="00CB32D8" w:rsidRPr="008F39AA" w:rsidRDefault="00576F66" w:rsidP="004000F7">
      <w:pPr>
        <w:pStyle w:val="NormalWeb"/>
        <w:spacing w:before="0" w:beforeAutospacing="0" w:after="120" w:afterAutospacing="0"/>
        <w:jc w:val="both"/>
        <w:rPr>
          <w:rFonts w:ascii="Arial Narrow" w:hAnsi="Arial Narrow"/>
          <w:sz w:val="22"/>
          <w:szCs w:val="22"/>
          <w:lang w:val="es-MX"/>
        </w:rPr>
      </w:pPr>
      <w:r w:rsidRPr="008F39AA">
        <w:rPr>
          <w:rFonts w:ascii="Arial Narrow" w:hAnsi="Arial Narrow"/>
          <w:sz w:val="22"/>
          <w:szCs w:val="22"/>
          <w:lang w:val="es-MX"/>
        </w:rPr>
        <w:t>Las pérdidas internas de la entidad económica podrían indicar un deterioro de valor de los activos que requiere reconocimiento en los estados financieros consolidados.</w:t>
      </w:r>
    </w:p>
    <w:p w14:paraId="6476135E" w14:textId="4B6B937F" w:rsidR="00576F66" w:rsidRDefault="00576F66" w:rsidP="006B1367">
      <w:pPr>
        <w:pStyle w:val="NormalWeb"/>
        <w:spacing w:before="0" w:beforeAutospacing="0" w:after="0" w:afterAutospacing="0"/>
        <w:jc w:val="both"/>
        <w:rPr>
          <w:rFonts w:ascii="Arial Narrow" w:hAnsi="Arial Narrow"/>
          <w:sz w:val="22"/>
          <w:szCs w:val="22"/>
          <w:lang w:val="es-MX"/>
        </w:rPr>
      </w:pPr>
      <w:r w:rsidRPr="008F39AA">
        <w:rPr>
          <w:rFonts w:ascii="Arial Narrow" w:hAnsi="Arial Narrow"/>
          <w:sz w:val="22"/>
          <w:szCs w:val="22"/>
          <w:lang w:val="es-MX"/>
        </w:rPr>
        <w:t>Previo a la fecha de presentación, las instituciones deberán realizar el proceso de confirmación de saldos contables entre los entes relacionados con el fin de proveer información para las eliminaciones de acuerdo a la técnica de consolidación.</w:t>
      </w:r>
    </w:p>
    <w:p w14:paraId="790659E8" w14:textId="77777777" w:rsidR="006B1367" w:rsidRPr="008F39AA" w:rsidRDefault="006B1367" w:rsidP="006B1367">
      <w:pPr>
        <w:pStyle w:val="NormalWeb"/>
        <w:spacing w:before="0" w:beforeAutospacing="0" w:after="0" w:afterAutospacing="0"/>
        <w:jc w:val="both"/>
        <w:rPr>
          <w:rFonts w:ascii="Arial Narrow" w:hAnsi="Arial Narrow"/>
          <w:sz w:val="22"/>
          <w:szCs w:val="22"/>
          <w:lang w:val="es-MX"/>
        </w:rPr>
      </w:pPr>
    </w:p>
    <w:p w14:paraId="35F7626D" w14:textId="77777777" w:rsidR="00CB32D8" w:rsidRPr="006B1367" w:rsidRDefault="00CB32D8" w:rsidP="00CB32D8">
      <w:pPr>
        <w:pStyle w:val="NormalWeb"/>
        <w:spacing w:before="0" w:beforeAutospacing="0" w:after="0" w:afterAutospacing="0" w:line="360" w:lineRule="auto"/>
        <w:jc w:val="center"/>
        <w:rPr>
          <w:rFonts w:ascii="Arial Narrow" w:hAnsi="Arial Narrow"/>
          <w:sz w:val="22"/>
          <w:szCs w:val="22"/>
          <w:lang w:val="es-CR"/>
        </w:rPr>
      </w:pPr>
      <w:r w:rsidRPr="006B1367">
        <w:rPr>
          <w:rFonts w:ascii="Arial Narrow" w:hAnsi="Arial Narrow"/>
          <w:sz w:val="22"/>
          <w:szCs w:val="22"/>
          <w:lang w:val="es-CR"/>
        </w:rPr>
        <w:t>Lista de Entidades Controladas Significativamente</w:t>
      </w:r>
    </w:p>
    <w:tbl>
      <w:tblPr>
        <w:tblW w:w="6060" w:type="dxa"/>
        <w:jc w:val="center"/>
        <w:tblCellMar>
          <w:left w:w="70" w:type="dxa"/>
          <w:right w:w="70" w:type="dxa"/>
        </w:tblCellMar>
        <w:tblLook w:val="04A0" w:firstRow="1" w:lastRow="0" w:firstColumn="1" w:lastColumn="0" w:noHBand="0" w:noVBand="1"/>
      </w:tblPr>
      <w:tblGrid>
        <w:gridCol w:w="1180"/>
        <w:gridCol w:w="3280"/>
        <w:gridCol w:w="638"/>
        <w:gridCol w:w="962"/>
      </w:tblGrid>
      <w:tr w:rsidR="00CE70D5" w:rsidRPr="00CE70D5" w14:paraId="46A4926B" w14:textId="77777777" w:rsidTr="00CE70D5">
        <w:trPr>
          <w:trHeight w:val="324"/>
          <w:jc w:val="center"/>
        </w:trPr>
        <w:tc>
          <w:tcPr>
            <w:tcW w:w="118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E87B49B"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Código Institución</w:t>
            </w:r>
          </w:p>
        </w:tc>
        <w:tc>
          <w:tcPr>
            <w:tcW w:w="328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728834F"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Nombre institución</w:t>
            </w:r>
          </w:p>
        </w:tc>
        <w:tc>
          <w:tcPr>
            <w:tcW w:w="1600" w:type="dxa"/>
            <w:gridSpan w:val="2"/>
            <w:tcBorders>
              <w:top w:val="single" w:sz="8" w:space="0" w:color="auto"/>
              <w:left w:val="nil"/>
              <w:bottom w:val="single" w:sz="8" w:space="0" w:color="auto"/>
              <w:right w:val="single" w:sz="8" w:space="0" w:color="000000"/>
            </w:tcBorders>
            <w:shd w:val="clear" w:color="000000" w:fill="1F3864"/>
            <w:vAlign w:val="center"/>
            <w:hideMark/>
          </w:tcPr>
          <w:p w14:paraId="18426836"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Consolida</w:t>
            </w:r>
          </w:p>
        </w:tc>
      </w:tr>
      <w:tr w:rsidR="00CE70D5" w:rsidRPr="00CE70D5" w14:paraId="26756811" w14:textId="77777777" w:rsidTr="00CE70D5">
        <w:trPr>
          <w:trHeight w:val="324"/>
          <w:jc w:val="center"/>
        </w:trPr>
        <w:tc>
          <w:tcPr>
            <w:tcW w:w="1180" w:type="dxa"/>
            <w:vMerge/>
            <w:tcBorders>
              <w:top w:val="single" w:sz="8" w:space="0" w:color="auto"/>
              <w:left w:val="single" w:sz="8" w:space="0" w:color="auto"/>
              <w:bottom w:val="single" w:sz="8" w:space="0" w:color="000000"/>
              <w:right w:val="single" w:sz="8" w:space="0" w:color="auto"/>
            </w:tcBorders>
            <w:vAlign w:val="center"/>
            <w:hideMark/>
          </w:tcPr>
          <w:p w14:paraId="3291F28E" w14:textId="77777777" w:rsidR="00CE70D5" w:rsidRPr="00CE70D5" w:rsidRDefault="00CE70D5" w:rsidP="00CE70D5">
            <w:pPr>
              <w:rPr>
                <w:rFonts w:ascii="Arial Narrow" w:hAnsi="Arial Narrow" w:cs="Calibri"/>
                <w:color w:val="FFFFFF"/>
                <w:lang w:eastAsia="es-CR"/>
              </w:rPr>
            </w:pPr>
          </w:p>
        </w:tc>
        <w:tc>
          <w:tcPr>
            <w:tcW w:w="3280" w:type="dxa"/>
            <w:vMerge/>
            <w:tcBorders>
              <w:top w:val="single" w:sz="8" w:space="0" w:color="auto"/>
              <w:left w:val="single" w:sz="8" w:space="0" w:color="auto"/>
              <w:bottom w:val="single" w:sz="8" w:space="0" w:color="000000"/>
              <w:right w:val="single" w:sz="8" w:space="0" w:color="auto"/>
            </w:tcBorders>
            <w:vAlign w:val="center"/>
            <w:hideMark/>
          </w:tcPr>
          <w:p w14:paraId="241309B4" w14:textId="77777777" w:rsidR="00CE70D5" w:rsidRPr="00CE70D5" w:rsidRDefault="00CE70D5" w:rsidP="00CE70D5">
            <w:pPr>
              <w:rPr>
                <w:rFonts w:ascii="Arial Narrow" w:hAnsi="Arial Narrow" w:cs="Calibri"/>
                <w:color w:val="FFFFFF"/>
                <w:lang w:eastAsia="es-CR"/>
              </w:rPr>
            </w:pPr>
          </w:p>
        </w:tc>
        <w:tc>
          <w:tcPr>
            <w:tcW w:w="638" w:type="dxa"/>
            <w:tcBorders>
              <w:top w:val="nil"/>
              <w:left w:val="nil"/>
              <w:bottom w:val="single" w:sz="8" w:space="0" w:color="auto"/>
              <w:right w:val="single" w:sz="8" w:space="0" w:color="auto"/>
            </w:tcBorders>
            <w:shd w:val="clear" w:color="000000" w:fill="1F3864"/>
            <w:noWrap/>
            <w:vAlign w:val="center"/>
            <w:hideMark/>
          </w:tcPr>
          <w:p w14:paraId="0968093F"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SI</w:t>
            </w:r>
          </w:p>
        </w:tc>
        <w:tc>
          <w:tcPr>
            <w:tcW w:w="962" w:type="dxa"/>
            <w:tcBorders>
              <w:top w:val="nil"/>
              <w:left w:val="nil"/>
              <w:bottom w:val="single" w:sz="8" w:space="0" w:color="auto"/>
              <w:right w:val="single" w:sz="8" w:space="0" w:color="auto"/>
            </w:tcBorders>
            <w:shd w:val="clear" w:color="000000" w:fill="1F3864"/>
            <w:noWrap/>
            <w:vAlign w:val="center"/>
            <w:hideMark/>
          </w:tcPr>
          <w:p w14:paraId="77377AF8"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NO</w:t>
            </w:r>
          </w:p>
        </w:tc>
      </w:tr>
      <w:tr w:rsidR="006B1367" w:rsidRPr="00CE70D5" w14:paraId="338F5A1B" w14:textId="77777777" w:rsidTr="00A71749">
        <w:trPr>
          <w:trHeight w:val="564"/>
          <w:jc w:val="center"/>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01262447" w14:textId="07B39658" w:rsidR="006B1367" w:rsidRPr="00CE70D5" w:rsidRDefault="006B1367" w:rsidP="006B1367">
            <w:pPr>
              <w:rPr>
                <w:rFonts w:ascii="Arial Narrow" w:hAnsi="Arial Narrow" w:cs="Calibri"/>
                <w:color w:val="000000"/>
                <w:lang w:eastAsia="es-CR"/>
              </w:rPr>
            </w:pPr>
            <w:r w:rsidRPr="00CE70D5">
              <w:rPr>
                <w:rFonts w:ascii="Arial Narrow" w:hAnsi="Arial Narrow" w:cs="Calibri"/>
                <w:color w:val="000000"/>
                <w:lang w:eastAsia="es-CR"/>
              </w:rPr>
              <w:t> </w:t>
            </w:r>
            <w:r w:rsidRPr="0019383A">
              <w:rPr>
                <w:rFonts w:ascii="Arial Narrow" w:hAnsi="Arial Narrow" w:cs="Calibri"/>
                <w:color w:val="000000"/>
              </w:rPr>
              <w:t>15910</w:t>
            </w:r>
          </w:p>
        </w:tc>
        <w:tc>
          <w:tcPr>
            <w:tcW w:w="3280" w:type="dxa"/>
            <w:tcBorders>
              <w:top w:val="nil"/>
              <w:left w:val="nil"/>
              <w:bottom w:val="single" w:sz="8" w:space="0" w:color="auto"/>
              <w:right w:val="single" w:sz="8" w:space="0" w:color="auto"/>
            </w:tcBorders>
            <w:shd w:val="clear" w:color="auto" w:fill="auto"/>
            <w:noWrap/>
            <w:vAlign w:val="center"/>
            <w:hideMark/>
          </w:tcPr>
          <w:p w14:paraId="2F4A71F0" w14:textId="1380DD71" w:rsidR="006B1367" w:rsidRPr="0042740E" w:rsidRDefault="006B1367" w:rsidP="006B1367">
            <w:pPr>
              <w:rPr>
                <w:rFonts w:ascii="Arial Narrow" w:hAnsi="Arial Narrow" w:cs="Calibri"/>
                <w:color w:val="000000"/>
                <w:lang w:val="es-CR" w:eastAsia="es-CR"/>
              </w:rPr>
            </w:pPr>
            <w:r w:rsidRPr="006B1367">
              <w:rPr>
                <w:rFonts w:ascii="Arial Narrow" w:hAnsi="Arial Narrow" w:cs="Calibri"/>
                <w:color w:val="000000"/>
                <w:sz w:val="22"/>
                <w:szCs w:val="22"/>
                <w:lang w:val="es-CR"/>
              </w:rPr>
              <w:t>Comité Cantonal de Deportes y Recreación de Buenos Aires (CCDR)</w:t>
            </w:r>
          </w:p>
        </w:tc>
        <w:tc>
          <w:tcPr>
            <w:tcW w:w="638" w:type="dxa"/>
            <w:tcBorders>
              <w:top w:val="nil"/>
              <w:left w:val="nil"/>
              <w:bottom w:val="single" w:sz="8" w:space="0" w:color="auto"/>
              <w:right w:val="single" w:sz="8" w:space="0" w:color="auto"/>
            </w:tcBorders>
            <w:shd w:val="clear" w:color="auto" w:fill="auto"/>
            <w:noWrap/>
            <w:vAlign w:val="center"/>
            <w:hideMark/>
          </w:tcPr>
          <w:p w14:paraId="5601DC3A" w14:textId="77777777" w:rsidR="006B1367" w:rsidRPr="0042740E" w:rsidRDefault="006B1367" w:rsidP="006B1367">
            <w:pPr>
              <w:rPr>
                <w:rFonts w:ascii="Arial Narrow" w:hAnsi="Arial Narrow" w:cs="Calibri"/>
                <w:color w:val="000000"/>
                <w:lang w:val="es-CR" w:eastAsia="es-CR"/>
              </w:rPr>
            </w:pPr>
            <w:r w:rsidRPr="0042740E">
              <w:rPr>
                <w:rFonts w:ascii="Arial Narrow" w:hAnsi="Arial Narrow" w:cs="Calibri"/>
                <w:color w:val="000000"/>
                <w:lang w:val="es-CR" w:eastAsia="es-CR"/>
              </w:rPr>
              <w:t> </w:t>
            </w:r>
          </w:p>
        </w:tc>
        <w:tc>
          <w:tcPr>
            <w:tcW w:w="962" w:type="dxa"/>
            <w:tcBorders>
              <w:top w:val="nil"/>
              <w:left w:val="nil"/>
              <w:bottom w:val="single" w:sz="8" w:space="0" w:color="auto"/>
              <w:right w:val="single" w:sz="8" w:space="0" w:color="auto"/>
            </w:tcBorders>
            <w:shd w:val="clear" w:color="auto" w:fill="auto"/>
            <w:noWrap/>
            <w:vAlign w:val="center"/>
            <w:hideMark/>
          </w:tcPr>
          <w:p w14:paraId="206A92D3" w14:textId="2B589167" w:rsidR="006B1367" w:rsidRPr="00CE70D5" w:rsidRDefault="006B1367" w:rsidP="006B1367">
            <w:pPr>
              <w:jc w:val="center"/>
              <w:rPr>
                <w:rFonts w:ascii="Arial Narrow" w:hAnsi="Arial Narrow" w:cs="Calibri"/>
                <w:color w:val="000000"/>
                <w:lang w:eastAsia="es-CR"/>
              </w:rPr>
            </w:pPr>
            <w:r>
              <w:rPr>
                <w:rFonts w:ascii="Arial Narrow" w:hAnsi="Arial Narrow" w:cs="Calibri"/>
                <w:color w:val="000000"/>
                <w:lang w:eastAsia="es-CR"/>
              </w:rPr>
              <w:t>1</w:t>
            </w:r>
          </w:p>
        </w:tc>
      </w:tr>
      <w:tr w:rsidR="00A71749" w:rsidRPr="00CE70D5" w14:paraId="7F2D7497" w14:textId="77777777" w:rsidTr="00CE70D5">
        <w:trPr>
          <w:trHeight w:val="324"/>
          <w:jc w:val="center"/>
        </w:trPr>
        <w:tc>
          <w:tcPr>
            <w:tcW w:w="4460"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597C7E72" w14:textId="77777777" w:rsidR="00A71749" w:rsidRPr="00CE70D5" w:rsidRDefault="00A71749" w:rsidP="00A71749">
            <w:pPr>
              <w:jc w:val="center"/>
              <w:rPr>
                <w:rFonts w:ascii="Arial Narrow" w:hAnsi="Arial Narrow" w:cs="Calibri"/>
                <w:color w:val="FFFFFF"/>
                <w:lang w:eastAsia="es-CR"/>
              </w:rPr>
            </w:pPr>
            <w:r w:rsidRPr="00CE70D5">
              <w:rPr>
                <w:rFonts w:ascii="Arial Narrow" w:hAnsi="Arial Narrow" w:cs="Calibri"/>
                <w:color w:val="FFFFFF"/>
                <w:lang w:eastAsia="es-CR"/>
              </w:rPr>
              <w:t>Total</w:t>
            </w:r>
          </w:p>
        </w:tc>
        <w:tc>
          <w:tcPr>
            <w:tcW w:w="638" w:type="dxa"/>
            <w:tcBorders>
              <w:top w:val="nil"/>
              <w:left w:val="nil"/>
              <w:bottom w:val="single" w:sz="8" w:space="0" w:color="auto"/>
              <w:right w:val="single" w:sz="8" w:space="0" w:color="auto"/>
            </w:tcBorders>
            <w:shd w:val="clear" w:color="auto" w:fill="auto"/>
            <w:noWrap/>
            <w:vAlign w:val="center"/>
            <w:hideMark/>
          </w:tcPr>
          <w:p w14:paraId="180BCD75" w14:textId="77777777" w:rsidR="00A71749" w:rsidRPr="00CE70D5" w:rsidRDefault="00A71749" w:rsidP="00A71749">
            <w:pPr>
              <w:rPr>
                <w:rFonts w:ascii="Arial Narrow" w:hAnsi="Arial Narrow" w:cs="Calibri"/>
                <w:color w:val="000000"/>
                <w:lang w:eastAsia="es-CR"/>
              </w:rPr>
            </w:pPr>
            <w:r w:rsidRPr="00CE70D5">
              <w:rPr>
                <w:rFonts w:ascii="Arial Narrow" w:hAnsi="Arial Narrow" w:cs="Calibri"/>
                <w:color w:val="000000"/>
                <w:lang w:eastAsia="es-CR"/>
              </w:rPr>
              <w:t> </w:t>
            </w:r>
          </w:p>
        </w:tc>
        <w:tc>
          <w:tcPr>
            <w:tcW w:w="962" w:type="dxa"/>
            <w:tcBorders>
              <w:top w:val="nil"/>
              <w:left w:val="nil"/>
              <w:bottom w:val="single" w:sz="8" w:space="0" w:color="auto"/>
              <w:right w:val="single" w:sz="8" w:space="0" w:color="auto"/>
            </w:tcBorders>
            <w:shd w:val="clear" w:color="auto" w:fill="auto"/>
            <w:noWrap/>
            <w:vAlign w:val="center"/>
            <w:hideMark/>
          </w:tcPr>
          <w:p w14:paraId="17D5C684" w14:textId="3EFE53DA" w:rsidR="00A71749" w:rsidRPr="00CE70D5" w:rsidRDefault="00A71749" w:rsidP="00A71749">
            <w:pPr>
              <w:jc w:val="center"/>
              <w:rPr>
                <w:rFonts w:ascii="Arial Narrow" w:hAnsi="Arial Narrow" w:cs="Calibri"/>
                <w:color w:val="000000"/>
                <w:lang w:eastAsia="es-CR"/>
              </w:rPr>
            </w:pPr>
            <w:r>
              <w:rPr>
                <w:rFonts w:ascii="Arial Narrow" w:hAnsi="Arial Narrow" w:cs="Calibri"/>
                <w:color w:val="000000"/>
                <w:lang w:eastAsia="es-CR"/>
              </w:rPr>
              <w:t>1</w:t>
            </w:r>
          </w:p>
        </w:tc>
      </w:tr>
    </w:tbl>
    <w:p w14:paraId="0DDEBF5E" w14:textId="77777777" w:rsidR="003C3232" w:rsidRDefault="003C3232" w:rsidP="00BA3BA5">
      <w:pPr>
        <w:pStyle w:val="NormalWeb"/>
        <w:spacing w:before="0" w:beforeAutospacing="0" w:after="0" w:afterAutospacing="0" w:line="360" w:lineRule="auto"/>
        <w:jc w:val="both"/>
        <w:rPr>
          <w:rFonts w:ascii="Arial Narrow" w:hAnsi="Arial Narrow"/>
          <w:sz w:val="22"/>
          <w:szCs w:val="22"/>
          <w:lang w:val="es-MX"/>
        </w:rPr>
      </w:pPr>
    </w:p>
    <w:p w14:paraId="35602C07"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5</w:t>
      </w:r>
      <w:r w:rsidRPr="00BC7C5B">
        <w:rPr>
          <w:rFonts w:ascii="Arial Narrow" w:hAnsi="Arial Narrow"/>
          <w:b/>
          <w:u w:val="single"/>
          <w:lang w:val="es-ES_tradnl" w:eastAsia="es-CR"/>
        </w:rPr>
        <w:t>):</w:t>
      </w:r>
    </w:p>
    <w:p w14:paraId="7F7E77F5" w14:textId="77777777" w:rsidR="00F862EE" w:rsidRDefault="00A71749" w:rsidP="00A71749">
      <w:pPr>
        <w:pStyle w:val="NormalWeb"/>
        <w:spacing w:before="120" w:beforeAutospacing="0" w:after="120" w:afterAutospacing="0"/>
        <w:jc w:val="both"/>
        <w:rPr>
          <w:rFonts w:ascii="Arial Narrow" w:hAnsi="Arial Narrow"/>
          <w:sz w:val="22"/>
          <w:szCs w:val="22"/>
          <w:lang w:val="es-AR"/>
        </w:rPr>
      </w:pPr>
      <w:r w:rsidRPr="0042740E">
        <w:rPr>
          <w:rFonts w:ascii="Arial Narrow" w:hAnsi="Arial Narrow" w:cs="Calibri"/>
          <w:sz w:val="22"/>
          <w:szCs w:val="22"/>
          <w:lang w:val="es-CR"/>
        </w:rPr>
        <w:t>Al</w:t>
      </w:r>
      <w:r w:rsidRPr="0042763E">
        <w:rPr>
          <w:rFonts w:ascii="Arial Narrow" w:hAnsi="Arial Narrow"/>
          <w:sz w:val="22"/>
          <w:szCs w:val="22"/>
          <w:lang w:val="es-AR"/>
        </w:rPr>
        <w:t xml:space="preserve"> </w:t>
      </w:r>
      <w:r>
        <w:rPr>
          <w:rFonts w:ascii="Arial Narrow" w:hAnsi="Arial Narrow"/>
          <w:sz w:val="22"/>
          <w:szCs w:val="22"/>
          <w:lang w:val="es-AR"/>
        </w:rPr>
        <w:t>30 de junio</w:t>
      </w:r>
      <w:r w:rsidRPr="0042763E">
        <w:rPr>
          <w:rFonts w:ascii="Arial Narrow" w:hAnsi="Arial Narrow"/>
          <w:sz w:val="22"/>
          <w:szCs w:val="22"/>
          <w:lang w:val="es-AR"/>
        </w:rPr>
        <w:t xml:space="preserve"> 202</w:t>
      </w:r>
      <w:r>
        <w:rPr>
          <w:rFonts w:ascii="Arial Narrow" w:hAnsi="Arial Narrow"/>
          <w:sz w:val="22"/>
          <w:szCs w:val="22"/>
          <w:lang w:val="es-AR"/>
        </w:rPr>
        <w:t>2</w:t>
      </w:r>
      <w:r w:rsidRPr="0042763E">
        <w:rPr>
          <w:rFonts w:ascii="Arial Narrow" w:hAnsi="Arial Narrow"/>
          <w:sz w:val="22"/>
          <w:szCs w:val="22"/>
          <w:lang w:val="es-AR"/>
        </w:rPr>
        <w:t>, no se tiene consolidada la información con el</w:t>
      </w:r>
      <w:r>
        <w:rPr>
          <w:rFonts w:ascii="Arial Narrow" w:hAnsi="Arial Narrow"/>
          <w:sz w:val="22"/>
          <w:szCs w:val="22"/>
          <w:lang w:val="es-AR"/>
        </w:rPr>
        <w:t xml:space="preserve"> Comité Cantonal de Deportes y Recreación (</w:t>
      </w:r>
      <w:r w:rsidRPr="0042763E">
        <w:rPr>
          <w:rFonts w:ascii="Arial Narrow" w:hAnsi="Arial Narrow"/>
          <w:sz w:val="22"/>
          <w:szCs w:val="22"/>
          <w:lang w:val="es-AR"/>
        </w:rPr>
        <w:t>CCDR</w:t>
      </w:r>
      <w:r>
        <w:rPr>
          <w:rFonts w:ascii="Arial Narrow" w:hAnsi="Arial Narrow"/>
          <w:sz w:val="22"/>
          <w:szCs w:val="22"/>
          <w:lang w:val="es-AR"/>
        </w:rPr>
        <w:t>)</w:t>
      </w:r>
      <w:r w:rsidRPr="0042763E">
        <w:rPr>
          <w:rFonts w:ascii="Arial Narrow" w:hAnsi="Arial Narrow"/>
          <w:sz w:val="22"/>
          <w:szCs w:val="22"/>
          <w:lang w:val="es-AR"/>
        </w:rPr>
        <w:t xml:space="preserve"> de Buenos Aires</w:t>
      </w:r>
      <w:r>
        <w:rPr>
          <w:rFonts w:ascii="Arial Narrow" w:hAnsi="Arial Narrow"/>
          <w:sz w:val="22"/>
          <w:szCs w:val="22"/>
          <w:lang w:val="es-AR"/>
        </w:rPr>
        <w:t>,</w:t>
      </w:r>
      <w:r w:rsidRPr="0042763E">
        <w:rPr>
          <w:rFonts w:ascii="Arial Narrow" w:hAnsi="Arial Narrow"/>
          <w:sz w:val="22"/>
          <w:szCs w:val="22"/>
          <w:lang w:val="es-AR"/>
        </w:rPr>
        <w:t xml:space="preserve"> que ese el único órgano </w:t>
      </w:r>
      <w:r>
        <w:rPr>
          <w:rFonts w:ascii="Arial Narrow" w:hAnsi="Arial Narrow"/>
          <w:sz w:val="22"/>
          <w:szCs w:val="22"/>
          <w:lang w:val="es-AR"/>
        </w:rPr>
        <w:t xml:space="preserve">con el </w:t>
      </w:r>
      <w:r w:rsidRPr="0042763E">
        <w:rPr>
          <w:rFonts w:ascii="Arial Narrow" w:hAnsi="Arial Narrow"/>
          <w:sz w:val="22"/>
          <w:szCs w:val="22"/>
          <w:lang w:val="es-AR"/>
        </w:rPr>
        <w:t>que corresponde consolidar estados financieros</w:t>
      </w:r>
      <w:r>
        <w:rPr>
          <w:rFonts w:ascii="Arial Narrow" w:hAnsi="Arial Narrow"/>
          <w:sz w:val="22"/>
          <w:szCs w:val="22"/>
          <w:lang w:val="es-AR"/>
        </w:rPr>
        <w:t xml:space="preserve">. Esto por cuanto </w:t>
      </w:r>
      <w:r w:rsidRPr="0042763E">
        <w:rPr>
          <w:rFonts w:ascii="Arial Narrow" w:hAnsi="Arial Narrow"/>
          <w:sz w:val="22"/>
          <w:szCs w:val="22"/>
          <w:lang w:val="es-AR"/>
        </w:rPr>
        <w:t xml:space="preserve">dicho Comité se encuentra también en proceso de implementación y aplicación de las NICSP y </w:t>
      </w:r>
      <w:r>
        <w:rPr>
          <w:rFonts w:ascii="Arial Narrow" w:hAnsi="Arial Narrow"/>
          <w:sz w:val="22"/>
          <w:szCs w:val="22"/>
          <w:lang w:val="es-AR"/>
        </w:rPr>
        <w:t xml:space="preserve">la Municipalidad </w:t>
      </w:r>
      <w:r w:rsidRPr="0042763E">
        <w:rPr>
          <w:rFonts w:ascii="Arial Narrow" w:hAnsi="Arial Narrow"/>
          <w:sz w:val="22"/>
          <w:szCs w:val="22"/>
          <w:lang w:val="es-AR"/>
        </w:rPr>
        <w:t xml:space="preserve">se </w:t>
      </w:r>
      <w:r>
        <w:rPr>
          <w:rFonts w:ascii="Arial Narrow" w:hAnsi="Arial Narrow"/>
          <w:sz w:val="22"/>
          <w:szCs w:val="22"/>
          <w:lang w:val="es-AR"/>
        </w:rPr>
        <w:t>encuentra</w:t>
      </w:r>
      <w:r w:rsidRPr="0042763E">
        <w:rPr>
          <w:rFonts w:ascii="Arial Narrow" w:hAnsi="Arial Narrow"/>
          <w:sz w:val="22"/>
          <w:szCs w:val="22"/>
          <w:lang w:val="es-AR"/>
        </w:rPr>
        <w:t xml:space="preserve"> coordinando </w:t>
      </w:r>
      <w:r>
        <w:rPr>
          <w:rFonts w:ascii="Arial Narrow" w:hAnsi="Arial Narrow"/>
          <w:sz w:val="22"/>
          <w:szCs w:val="22"/>
          <w:lang w:val="es-AR"/>
        </w:rPr>
        <w:t xml:space="preserve">lo pertinente </w:t>
      </w:r>
      <w:r w:rsidRPr="0042763E">
        <w:rPr>
          <w:rFonts w:ascii="Arial Narrow" w:hAnsi="Arial Narrow"/>
          <w:sz w:val="22"/>
          <w:szCs w:val="22"/>
          <w:lang w:val="es-AR"/>
        </w:rPr>
        <w:t>para definir y consensuar alguna información propia del Comité y su registro contable</w:t>
      </w:r>
      <w:r>
        <w:rPr>
          <w:rFonts w:ascii="Arial Narrow" w:hAnsi="Arial Narrow"/>
          <w:sz w:val="22"/>
          <w:szCs w:val="22"/>
          <w:lang w:val="es-AR"/>
        </w:rPr>
        <w:t>, para su posterior consolidación</w:t>
      </w:r>
      <w:r w:rsidRPr="0042763E">
        <w:rPr>
          <w:rFonts w:ascii="Arial Narrow" w:hAnsi="Arial Narrow"/>
          <w:sz w:val="22"/>
          <w:szCs w:val="22"/>
          <w:lang w:val="es-AR"/>
        </w:rPr>
        <w:t>.</w:t>
      </w:r>
    </w:p>
    <w:p w14:paraId="677FA49A" w14:textId="02CFF88A" w:rsidR="00A71749" w:rsidRPr="0042740E" w:rsidRDefault="00A71749" w:rsidP="00A71749">
      <w:pPr>
        <w:pStyle w:val="NormalWeb"/>
        <w:spacing w:before="120" w:beforeAutospacing="0" w:after="120" w:afterAutospacing="0"/>
        <w:jc w:val="both"/>
        <w:rPr>
          <w:rFonts w:ascii="Arial Narrow" w:hAnsi="Arial Narrow" w:cs="Calibri"/>
          <w:sz w:val="22"/>
          <w:szCs w:val="22"/>
          <w:lang w:val="es-CR"/>
        </w:rPr>
      </w:pPr>
      <w:r w:rsidRPr="0042763E">
        <w:rPr>
          <w:rFonts w:ascii="Arial Narrow" w:hAnsi="Arial Narrow"/>
          <w:sz w:val="22"/>
          <w:szCs w:val="22"/>
          <w:lang w:val="es-AR"/>
        </w:rPr>
        <w:t xml:space="preserve"> </w:t>
      </w:r>
    </w:p>
    <w:p w14:paraId="3168991B" w14:textId="6805D6CA" w:rsidR="00BA3BA5" w:rsidRPr="0042740E" w:rsidRDefault="00BA3BA5" w:rsidP="00A71749">
      <w:pPr>
        <w:spacing w:line="360" w:lineRule="auto"/>
        <w:ind w:right="51"/>
        <w:jc w:val="both"/>
        <w:rPr>
          <w:rFonts w:ascii="Arial Narrow" w:hAnsi="Arial Narrow"/>
          <w:color w:val="002060"/>
          <w:lang w:val="es-CR"/>
        </w:rPr>
      </w:pPr>
      <w:r w:rsidRPr="0042740E">
        <w:rPr>
          <w:rFonts w:ascii="Arial Narrow" w:hAnsi="Arial Narrow"/>
          <w:lang w:val="es-CR"/>
        </w:rPr>
        <w:t xml:space="preserve"> </w:t>
      </w:r>
      <w:bookmarkStart w:id="107" w:name="_Toc107475774"/>
      <w:r w:rsidRPr="0042740E">
        <w:rPr>
          <w:rFonts w:ascii="Arial Narrow" w:hAnsi="Arial Narrow"/>
          <w:color w:val="002060"/>
          <w:lang w:val="es-CR"/>
        </w:rPr>
        <w:t>NICSP 36 Inversiones en asociadas y negocios conjuntos:</w:t>
      </w:r>
      <w:bookmarkEnd w:id="107"/>
      <w:r w:rsidRPr="0042740E">
        <w:rPr>
          <w:rFonts w:ascii="Arial Narrow" w:hAnsi="Arial Narrow"/>
          <w:color w:val="002060"/>
          <w:lang w:val="es-CR"/>
        </w:rPr>
        <w:t xml:space="preserve"> </w:t>
      </w:r>
    </w:p>
    <w:p w14:paraId="14C66260"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19B8ADE1" w14:textId="77777777" w:rsidR="00BA3BA5" w:rsidRPr="00BC7C5B" w:rsidRDefault="00BA3BA5" w:rsidP="00966B28">
      <w:pPr>
        <w:spacing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36</w:t>
      </w:r>
      <w:r w:rsidRPr="00BC7C5B">
        <w:rPr>
          <w:rFonts w:ascii="Arial Narrow" w:hAnsi="Arial Narrow"/>
          <w:lang w:val="es-MX"/>
        </w:rPr>
        <w:t xml:space="preserve"> </w:t>
      </w:r>
      <w:r w:rsidRPr="00BA3BA5">
        <w:rPr>
          <w:rFonts w:ascii="Arial Narrow" w:hAnsi="Arial Narrow"/>
          <w:lang w:val="es-MX"/>
        </w:rPr>
        <w:t>Inversiones en asociadas y negocios conjuntos</w:t>
      </w:r>
      <w:r w:rsidRPr="00BC7C5B">
        <w:rPr>
          <w:rFonts w:ascii="Arial Narrow" w:hAnsi="Arial Narrow"/>
          <w:lang w:val="es-MX"/>
        </w:rPr>
        <w:t>:</w:t>
      </w:r>
    </w:p>
    <w:p w14:paraId="5CF362A2"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001BCF26"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lastRenderedPageBreak/>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A8A24A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5E6A6A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C94BB00"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0D6BECD"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962831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34C8B56" w14:textId="430DF606" w:rsidR="00D00BB5" w:rsidRPr="00D00BB5" w:rsidRDefault="00A71749"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20AC0BC8" w14:textId="77777777" w:rsidR="00BA3BA5" w:rsidRDefault="00BA3BA5" w:rsidP="00BA3BA5">
      <w:pPr>
        <w:spacing w:line="360" w:lineRule="auto"/>
        <w:ind w:right="51"/>
        <w:jc w:val="both"/>
        <w:rPr>
          <w:rFonts w:ascii="Arial Narrow" w:hAnsi="Arial Narrow"/>
        </w:rPr>
      </w:pPr>
    </w:p>
    <w:p w14:paraId="32D4A06B" w14:textId="77777777" w:rsidR="00D13737" w:rsidRDefault="00B2443F" w:rsidP="00A14748">
      <w:pPr>
        <w:spacing w:line="360" w:lineRule="auto"/>
        <w:ind w:right="51"/>
        <w:jc w:val="center"/>
        <w:rPr>
          <w:rFonts w:ascii="Arial Narrow" w:hAnsi="Arial Narrow"/>
        </w:rPr>
      </w:pPr>
      <w:r w:rsidRPr="00B96662">
        <w:rPr>
          <w:noProof/>
          <w:lang w:val="es-CR" w:eastAsia="es-CR"/>
        </w:rPr>
        <w:drawing>
          <wp:inline distT="0" distB="0" distL="0" distR="0" wp14:anchorId="0006DB7F" wp14:editId="221F5435">
            <wp:extent cx="4221480" cy="1363980"/>
            <wp:effectExtent l="0" t="0" r="0"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221AE63E" w14:textId="77777777" w:rsidR="00A14748" w:rsidRPr="001212ED" w:rsidRDefault="00A14748" w:rsidP="001212ED">
      <w:pPr>
        <w:spacing w:after="120"/>
        <w:ind w:right="51"/>
        <w:jc w:val="both"/>
        <w:rPr>
          <w:rFonts w:ascii="Arial Narrow" w:hAnsi="Arial Narrow"/>
          <w:sz w:val="22"/>
          <w:szCs w:val="22"/>
          <w:lang w:val="es-CR"/>
        </w:rPr>
      </w:pPr>
      <w:r w:rsidRPr="001212ED">
        <w:rPr>
          <w:rFonts w:ascii="Arial Narrow" w:hAnsi="Arial Narrow"/>
          <w:sz w:val="22"/>
          <w:szCs w:val="22"/>
          <w:lang w:val="es-CR"/>
        </w:rPr>
        <w:t>Son inversiones en una asociada y negocios conjuntos, las realizadas por una entidad del sector público en su carácter de inversionista que le confieren los riesgos y ventajas inherentes a la participación. Esta política contable aplica cuando el inversionista tiene una influencia significativa o control conjunto sobre una participada y se trata de participaciones cuantificables en la propiedad. Esto incluye participaciones que surgen de inversiones en la estructura de patrimonio formal de otra entidad, equivalente de capital, tal como unidades en un fideicomiso de propiedades.</w:t>
      </w:r>
    </w:p>
    <w:p w14:paraId="7CFF99EF" w14:textId="77777777" w:rsidR="00527909" w:rsidRPr="001212ED" w:rsidRDefault="00527909" w:rsidP="00EC38E8">
      <w:pPr>
        <w:ind w:right="51"/>
        <w:jc w:val="both"/>
        <w:rPr>
          <w:rFonts w:ascii="Arial Narrow" w:hAnsi="Arial Narrow"/>
          <w:sz w:val="22"/>
          <w:szCs w:val="22"/>
          <w:lang w:val="es-CR"/>
        </w:rPr>
      </w:pPr>
      <w:r w:rsidRPr="001212ED">
        <w:rPr>
          <w:rFonts w:ascii="Arial Narrow" w:hAnsi="Arial Narrow"/>
          <w:sz w:val="22"/>
          <w:szCs w:val="22"/>
          <w:lang w:val="es-CR"/>
        </w:rPr>
        <w:t>Una inversión en una asociada o negocio conjunto en donde el inversor tiene control conjunto o influencia significativa sobre la participada se contabilizará utilizando el método de la participación y se clasificará como un activo no corriente. Al aplicar el método de participación, se utilizarán los estados financieros más recientes disponibles de la asociada o negocio conjunto.</w:t>
      </w:r>
    </w:p>
    <w:p w14:paraId="74C1559D" w14:textId="77777777" w:rsidR="00A14748" w:rsidRPr="001212ED" w:rsidRDefault="00A14748" w:rsidP="00BA3BA5">
      <w:pPr>
        <w:spacing w:line="360" w:lineRule="auto"/>
        <w:ind w:right="51"/>
        <w:jc w:val="both"/>
        <w:rPr>
          <w:rFonts w:ascii="Arial Narrow" w:hAnsi="Arial Narrow"/>
          <w:sz w:val="22"/>
          <w:szCs w:val="22"/>
          <w:lang w:val="es-CR"/>
        </w:rPr>
      </w:pPr>
    </w:p>
    <w:p w14:paraId="37FE688A" w14:textId="49DC6E7E" w:rsidR="00576F66" w:rsidRDefault="00576F66" w:rsidP="00576F66">
      <w:pPr>
        <w:spacing w:line="360" w:lineRule="auto"/>
        <w:jc w:val="both"/>
        <w:rPr>
          <w:rFonts w:ascii="Arial Narrow" w:hAnsi="Arial Narrow"/>
          <w:color w:val="000000"/>
          <w:lang w:val="es-ES_tradnl" w:eastAsia="es-ES"/>
        </w:rPr>
      </w:pPr>
      <w:r w:rsidRPr="001212ED">
        <w:rPr>
          <w:rFonts w:ascii="Arial Narrow" w:hAnsi="Arial Narrow"/>
          <w:color w:val="000000"/>
          <w:sz w:val="22"/>
          <w:szCs w:val="22"/>
          <w:lang w:val="es-ES_tradnl" w:eastAsia="es-ES"/>
        </w:rPr>
        <w:t>A continuación, se indica las entidades asociadas</w:t>
      </w:r>
      <w:r w:rsidRPr="00BC7C5B">
        <w:rPr>
          <w:rFonts w:ascii="Arial Narrow" w:hAnsi="Arial Narrow"/>
          <w:color w:val="000000"/>
          <w:lang w:val="es-ES_tradnl" w:eastAsia="es-ES"/>
        </w:rPr>
        <w:t>:</w:t>
      </w:r>
    </w:p>
    <w:p w14:paraId="2887C253" w14:textId="77777777" w:rsidR="001212ED" w:rsidRDefault="001212ED" w:rsidP="00576F66">
      <w:pPr>
        <w:spacing w:line="360" w:lineRule="auto"/>
        <w:jc w:val="both"/>
        <w:rPr>
          <w:rFonts w:ascii="Arial Narrow" w:hAnsi="Arial Narrow"/>
          <w:color w:val="000000"/>
          <w:lang w:val="es-ES_tradnl" w:eastAsia="es-ES"/>
        </w:rPr>
      </w:pPr>
    </w:p>
    <w:tbl>
      <w:tblPr>
        <w:tblW w:w="6660" w:type="dxa"/>
        <w:jc w:val="center"/>
        <w:tblCellMar>
          <w:left w:w="70" w:type="dxa"/>
          <w:right w:w="70" w:type="dxa"/>
        </w:tblCellMar>
        <w:tblLook w:val="04A0" w:firstRow="1" w:lastRow="0" w:firstColumn="1" w:lastColumn="0" w:noHBand="0" w:noVBand="1"/>
      </w:tblPr>
      <w:tblGrid>
        <w:gridCol w:w="1240"/>
        <w:gridCol w:w="3920"/>
        <w:gridCol w:w="1500"/>
      </w:tblGrid>
      <w:tr w:rsidR="00CE70D5" w:rsidRPr="00CE70D5" w14:paraId="071F247A" w14:textId="77777777" w:rsidTr="00CE70D5">
        <w:trPr>
          <w:trHeight w:val="324"/>
          <w:jc w:val="center"/>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4F28F533"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Código Institución</w:t>
            </w:r>
          </w:p>
        </w:tc>
        <w:tc>
          <w:tcPr>
            <w:tcW w:w="39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7153977E"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Nombre institución</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EE7A12E"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 Participación</w:t>
            </w:r>
          </w:p>
        </w:tc>
      </w:tr>
      <w:tr w:rsidR="00CE70D5" w:rsidRPr="00CE70D5" w14:paraId="78668A28" w14:textId="77777777" w:rsidTr="00CE70D5">
        <w:trPr>
          <w:trHeight w:val="300"/>
          <w:jc w:val="center"/>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50C709BA" w14:textId="77777777" w:rsidR="00CE70D5" w:rsidRPr="00CE70D5" w:rsidRDefault="00CE70D5" w:rsidP="00CE70D5">
            <w:pPr>
              <w:rPr>
                <w:rFonts w:ascii="Arial Narrow" w:hAnsi="Arial Narrow" w:cs="Calibri"/>
                <w:color w:val="FFFFFF"/>
                <w:lang w:eastAsia="es-CR"/>
              </w:rPr>
            </w:pPr>
          </w:p>
        </w:tc>
        <w:tc>
          <w:tcPr>
            <w:tcW w:w="3920" w:type="dxa"/>
            <w:vMerge/>
            <w:tcBorders>
              <w:top w:val="single" w:sz="8" w:space="0" w:color="auto"/>
              <w:left w:val="single" w:sz="8" w:space="0" w:color="auto"/>
              <w:bottom w:val="single" w:sz="8" w:space="0" w:color="000000"/>
              <w:right w:val="single" w:sz="8" w:space="0" w:color="auto"/>
            </w:tcBorders>
            <w:vAlign w:val="center"/>
            <w:hideMark/>
          </w:tcPr>
          <w:p w14:paraId="7ECD0141" w14:textId="77777777" w:rsidR="00CE70D5" w:rsidRPr="00CE70D5" w:rsidRDefault="00CE70D5" w:rsidP="00CE70D5">
            <w:pPr>
              <w:rPr>
                <w:rFonts w:ascii="Arial Narrow" w:hAnsi="Arial Narrow" w:cs="Calibri"/>
                <w:color w:val="FFFFFF"/>
                <w:lang w:eastAsia="es-CR"/>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14:paraId="19B60EE8" w14:textId="77777777" w:rsidR="00CE70D5" w:rsidRPr="00CE70D5" w:rsidRDefault="00CE70D5" w:rsidP="00CE70D5">
            <w:pPr>
              <w:rPr>
                <w:rFonts w:ascii="Arial Narrow" w:hAnsi="Arial Narrow" w:cs="Calibri"/>
                <w:color w:val="FFFFFF"/>
                <w:lang w:eastAsia="es-CR"/>
              </w:rPr>
            </w:pPr>
          </w:p>
        </w:tc>
      </w:tr>
      <w:tr w:rsidR="00CE70D5" w:rsidRPr="00CE70D5" w14:paraId="16BB8A4E"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0CF235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3920" w:type="dxa"/>
            <w:tcBorders>
              <w:top w:val="nil"/>
              <w:left w:val="nil"/>
              <w:bottom w:val="single" w:sz="8" w:space="0" w:color="auto"/>
              <w:right w:val="single" w:sz="8" w:space="0" w:color="auto"/>
            </w:tcBorders>
            <w:shd w:val="clear" w:color="auto" w:fill="auto"/>
            <w:noWrap/>
            <w:vAlign w:val="center"/>
            <w:hideMark/>
          </w:tcPr>
          <w:p w14:paraId="758C3997"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1F8A4666"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6697B42E"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3B57E3F"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3920" w:type="dxa"/>
            <w:tcBorders>
              <w:top w:val="nil"/>
              <w:left w:val="nil"/>
              <w:bottom w:val="single" w:sz="8" w:space="0" w:color="auto"/>
              <w:right w:val="single" w:sz="8" w:space="0" w:color="auto"/>
            </w:tcBorders>
            <w:shd w:val="clear" w:color="auto" w:fill="auto"/>
            <w:noWrap/>
            <w:vAlign w:val="center"/>
            <w:hideMark/>
          </w:tcPr>
          <w:p w14:paraId="54B8FB4C"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578D663A"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63CA95A5"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4C4C2BB"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3920" w:type="dxa"/>
            <w:tcBorders>
              <w:top w:val="nil"/>
              <w:left w:val="nil"/>
              <w:bottom w:val="single" w:sz="8" w:space="0" w:color="auto"/>
              <w:right w:val="single" w:sz="8" w:space="0" w:color="auto"/>
            </w:tcBorders>
            <w:shd w:val="clear" w:color="auto" w:fill="auto"/>
            <w:noWrap/>
            <w:vAlign w:val="center"/>
            <w:hideMark/>
          </w:tcPr>
          <w:p w14:paraId="7B6F5F17"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7A9FE96B"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39E2C1C3" w14:textId="77777777" w:rsidTr="00CE70D5">
        <w:trPr>
          <w:trHeight w:val="324"/>
          <w:jc w:val="center"/>
        </w:trPr>
        <w:tc>
          <w:tcPr>
            <w:tcW w:w="5160"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6DDBCACF"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Total, instituciones</w:t>
            </w:r>
          </w:p>
        </w:tc>
        <w:tc>
          <w:tcPr>
            <w:tcW w:w="1500" w:type="dxa"/>
            <w:tcBorders>
              <w:top w:val="nil"/>
              <w:left w:val="nil"/>
              <w:bottom w:val="single" w:sz="8" w:space="0" w:color="auto"/>
              <w:right w:val="single" w:sz="8" w:space="0" w:color="auto"/>
            </w:tcBorders>
            <w:shd w:val="clear" w:color="auto" w:fill="auto"/>
            <w:noWrap/>
            <w:vAlign w:val="center"/>
            <w:hideMark/>
          </w:tcPr>
          <w:p w14:paraId="2400484F" w14:textId="77777777" w:rsidR="00CE70D5" w:rsidRPr="00CE70D5" w:rsidRDefault="00CE70D5" w:rsidP="00CE70D5">
            <w:pPr>
              <w:rPr>
                <w:rFonts w:ascii="Arial Narrow" w:hAnsi="Arial Narrow" w:cs="Calibri"/>
                <w:color w:val="000000"/>
                <w:lang w:eastAsia="es-CR"/>
              </w:rPr>
            </w:pPr>
            <w:r w:rsidRPr="00CE70D5">
              <w:rPr>
                <w:rFonts w:ascii="Arial Narrow" w:hAnsi="Arial Narrow" w:cs="Calibri"/>
                <w:color w:val="000000"/>
                <w:lang w:eastAsia="es-CR"/>
              </w:rPr>
              <w:t> </w:t>
            </w:r>
          </w:p>
        </w:tc>
      </w:tr>
    </w:tbl>
    <w:p w14:paraId="1026B478" w14:textId="77777777" w:rsidR="00FB2D67" w:rsidRDefault="00FB2D67" w:rsidP="00576F66">
      <w:pPr>
        <w:spacing w:line="360" w:lineRule="auto"/>
        <w:ind w:right="51"/>
        <w:jc w:val="center"/>
        <w:rPr>
          <w:rFonts w:ascii="Arial Narrow" w:hAnsi="Arial Narrow"/>
        </w:rPr>
      </w:pPr>
    </w:p>
    <w:p w14:paraId="37E608A8"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6</w:t>
      </w:r>
      <w:r w:rsidRPr="00BC7C5B">
        <w:rPr>
          <w:rFonts w:ascii="Arial Narrow" w:hAnsi="Arial Narrow"/>
          <w:b/>
          <w:u w:val="single"/>
          <w:lang w:val="es-ES_tradnl" w:eastAsia="es-CR"/>
        </w:rPr>
        <w:t>):</w:t>
      </w:r>
    </w:p>
    <w:p w14:paraId="0EE6DD31" w14:textId="13D03129" w:rsidR="00BA3BA5" w:rsidRPr="0042740E" w:rsidRDefault="00BA3BA5" w:rsidP="00BA3BA5">
      <w:pPr>
        <w:spacing w:line="360" w:lineRule="auto"/>
        <w:ind w:right="51"/>
        <w:jc w:val="both"/>
        <w:rPr>
          <w:rFonts w:ascii="Arial Narrow" w:hAnsi="Arial Narrow"/>
          <w:lang w:val="es-CR"/>
        </w:rPr>
      </w:pPr>
      <w:r w:rsidRPr="0042740E">
        <w:rPr>
          <w:lang w:val="es-C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2740E">
        <w:rPr>
          <w:rFonts w:ascii="Arial Narrow" w:hAnsi="Arial Narrow"/>
          <w:lang w:val="es-CR"/>
        </w:rPr>
        <w:t xml:space="preserve"> </w:t>
      </w:r>
    </w:p>
    <w:p w14:paraId="49C05134" w14:textId="3B9E88B4" w:rsidR="00527909" w:rsidRDefault="00527909" w:rsidP="00BA3BA5">
      <w:pPr>
        <w:spacing w:line="360" w:lineRule="auto"/>
        <w:ind w:right="51"/>
        <w:jc w:val="both"/>
        <w:rPr>
          <w:rFonts w:ascii="Arial Narrow" w:hAnsi="Arial Narrow"/>
          <w:lang w:val="es-CR"/>
        </w:rPr>
      </w:pPr>
    </w:p>
    <w:p w14:paraId="4BEF45F2" w14:textId="78EB82E7" w:rsidR="00E4658F" w:rsidRDefault="00E4658F" w:rsidP="00BA3BA5">
      <w:pPr>
        <w:spacing w:line="360" w:lineRule="auto"/>
        <w:ind w:right="51"/>
        <w:jc w:val="both"/>
        <w:rPr>
          <w:rFonts w:ascii="Arial Narrow" w:hAnsi="Arial Narrow"/>
          <w:lang w:val="es-CR"/>
        </w:rPr>
      </w:pPr>
    </w:p>
    <w:p w14:paraId="7E09DEC9" w14:textId="77777777" w:rsidR="00E4658F" w:rsidRPr="0042740E" w:rsidRDefault="00E4658F" w:rsidP="00BA3BA5">
      <w:pPr>
        <w:spacing w:line="360" w:lineRule="auto"/>
        <w:ind w:right="51"/>
        <w:jc w:val="both"/>
        <w:rPr>
          <w:rFonts w:ascii="Arial Narrow" w:hAnsi="Arial Narrow"/>
          <w:lang w:val="es-CR"/>
        </w:rPr>
      </w:pPr>
    </w:p>
    <w:p w14:paraId="71F81EC4"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08" w:name="_Toc107475775"/>
      <w:r w:rsidRPr="0042740E">
        <w:rPr>
          <w:rFonts w:ascii="Arial Narrow" w:hAnsi="Arial Narrow"/>
          <w:color w:val="002060"/>
          <w:sz w:val="24"/>
          <w:szCs w:val="24"/>
          <w:lang w:val="es-CR"/>
        </w:rPr>
        <w:lastRenderedPageBreak/>
        <w:t>NICSP 37 Acuerdos conjuntos:</w:t>
      </w:r>
      <w:bookmarkEnd w:id="108"/>
      <w:r w:rsidRPr="0042740E">
        <w:rPr>
          <w:rFonts w:ascii="Arial Narrow" w:hAnsi="Arial Narrow"/>
          <w:color w:val="002060"/>
          <w:sz w:val="24"/>
          <w:szCs w:val="24"/>
          <w:lang w:val="es-CR"/>
        </w:rPr>
        <w:t xml:space="preserve"> </w:t>
      </w:r>
    </w:p>
    <w:p w14:paraId="56C12E1A"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4C1280AC" w14:textId="77777777" w:rsidR="00BA3BA5" w:rsidRPr="00BC7C5B" w:rsidRDefault="00BA3BA5" w:rsidP="00966B28">
      <w:pPr>
        <w:spacing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37</w:t>
      </w:r>
      <w:r w:rsidRPr="00BC7C5B">
        <w:rPr>
          <w:rFonts w:ascii="Arial Narrow" w:hAnsi="Arial Narrow"/>
          <w:lang w:val="es-MX"/>
        </w:rPr>
        <w:t xml:space="preserve"> </w:t>
      </w:r>
      <w:r w:rsidRPr="00BA3BA5">
        <w:rPr>
          <w:rFonts w:ascii="Arial Narrow" w:hAnsi="Arial Narrow"/>
          <w:lang w:val="es-MX"/>
        </w:rPr>
        <w:t>Acuerdos conjuntos</w:t>
      </w:r>
      <w:r w:rsidRPr="00BC7C5B">
        <w:rPr>
          <w:rFonts w:ascii="Arial Narrow" w:hAnsi="Arial Narrow"/>
          <w:lang w:val="es-MX"/>
        </w:rPr>
        <w:t>:</w:t>
      </w:r>
    </w:p>
    <w:p w14:paraId="7CDF2F88"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192F6793"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58BD38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AA52CE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DB92E4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4304943"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B77340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714D713" w14:textId="09A41A93"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A71749">
              <w:rPr>
                <w:rFonts w:ascii="Arial Narrow" w:hAnsi="Arial Narrow" w:cs="Calibri"/>
                <w:color w:val="000000"/>
                <w:lang w:eastAsia="es-CR"/>
              </w:rPr>
              <w:t>1</w:t>
            </w:r>
          </w:p>
        </w:tc>
      </w:tr>
    </w:tbl>
    <w:p w14:paraId="503E19BD" w14:textId="77777777" w:rsidR="00BA3BA5" w:rsidRDefault="00BA3BA5" w:rsidP="00BA3BA5">
      <w:pPr>
        <w:spacing w:line="360" w:lineRule="auto"/>
        <w:ind w:right="51"/>
        <w:jc w:val="both"/>
        <w:rPr>
          <w:rFonts w:ascii="Arial Narrow" w:hAnsi="Arial Narrow"/>
        </w:rPr>
      </w:pPr>
    </w:p>
    <w:p w14:paraId="796E36A2" w14:textId="77777777" w:rsidR="00842A95" w:rsidRDefault="00842A95" w:rsidP="00BA3BA5">
      <w:pPr>
        <w:spacing w:line="360" w:lineRule="auto"/>
        <w:ind w:right="51"/>
        <w:jc w:val="both"/>
        <w:rPr>
          <w:rFonts w:ascii="Arial Narrow" w:hAnsi="Arial Narrow"/>
        </w:rPr>
      </w:pPr>
    </w:p>
    <w:p w14:paraId="1432CFED" w14:textId="77777777" w:rsidR="00842A95" w:rsidRDefault="00B2443F" w:rsidP="00842A95">
      <w:pPr>
        <w:spacing w:line="360" w:lineRule="auto"/>
        <w:ind w:right="51"/>
        <w:jc w:val="center"/>
        <w:rPr>
          <w:rFonts w:ascii="Arial Narrow" w:hAnsi="Arial Narrow"/>
        </w:rPr>
      </w:pPr>
      <w:r w:rsidRPr="00B96662">
        <w:rPr>
          <w:noProof/>
          <w:lang w:val="es-CR" w:eastAsia="es-CR"/>
        </w:rPr>
        <w:drawing>
          <wp:inline distT="0" distB="0" distL="0" distR="0" wp14:anchorId="26EE2A28" wp14:editId="19D40ACA">
            <wp:extent cx="4312920" cy="1249680"/>
            <wp:effectExtent l="0" t="0" r="0" b="0"/>
            <wp:docPr id="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2920" cy="1249680"/>
                    </a:xfrm>
                    <a:prstGeom prst="rect">
                      <a:avLst/>
                    </a:prstGeom>
                    <a:noFill/>
                    <a:ln>
                      <a:noFill/>
                    </a:ln>
                  </pic:spPr>
                </pic:pic>
              </a:graphicData>
            </a:graphic>
          </wp:inline>
        </w:drawing>
      </w:r>
    </w:p>
    <w:p w14:paraId="7C5F804D" w14:textId="77777777" w:rsidR="00842A95" w:rsidRPr="00F862EE" w:rsidRDefault="00842A95" w:rsidP="001212ED">
      <w:pPr>
        <w:spacing w:after="120"/>
        <w:ind w:right="51"/>
        <w:jc w:val="both"/>
        <w:rPr>
          <w:rFonts w:ascii="Arial Narrow" w:hAnsi="Arial Narrow"/>
          <w:sz w:val="22"/>
          <w:szCs w:val="22"/>
          <w:lang w:val="es-CR"/>
        </w:rPr>
      </w:pPr>
      <w:r w:rsidRPr="00F862EE">
        <w:rPr>
          <w:rFonts w:ascii="Arial Narrow" w:hAnsi="Arial Narrow"/>
          <w:sz w:val="22"/>
          <w:szCs w:val="22"/>
          <w:lang w:val="es-CR"/>
        </w:rPr>
        <w:t>Un acuerdo conjunto es una operación conjunta o un negocio conjunto, mediante el cual dos o más partes mantienen control conjunto, tiene las siguientes características:</w:t>
      </w:r>
    </w:p>
    <w:p w14:paraId="76C9F591" w14:textId="77777777" w:rsidR="00842A95" w:rsidRPr="00F862EE" w:rsidRDefault="00842A95" w:rsidP="001212ED">
      <w:pPr>
        <w:spacing w:after="120"/>
        <w:ind w:right="51"/>
        <w:jc w:val="both"/>
        <w:rPr>
          <w:rFonts w:ascii="Arial Narrow" w:hAnsi="Arial Narrow"/>
          <w:sz w:val="22"/>
          <w:szCs w:val="22"/>
          <w:lang w:val="es-CR"/>
        </w:rPr>
      </w:pPr>
      <w:r w:rsidRPr="00F862EE">
        <w:rPr>
          <w:rFonts w:ascii="Arial Narrow" w:hAnsi="Arial Narrow"/>
          <w:sz w:val="22"/>
          <w:szCs w:val="22"/>
          <w:lang w:val="es-CR"/>
        </w:rPr>
        <w:t>a) Las partes están obligadas por un acuerdo vinculante; y</w:t>
      </w:r>
    </w:p>
    <w:p w14:paraId="3CDEB596" w14:textId="77777777" w:rsidR="00842A95" w:rsidRPr="00F862EE" w:rsidRDefault="00842A95" w:rsidP="001212ED">
      <w:pPr>
        <w:spacing w:after="120"/>
        <w:ind w:right="51"/>
        <w:jc w:val="both"/>
        <w:rPr>
          <w:rFonts w:ascii="Arial Narrow" w:hAnsi="Arial Narrow"/>
          <w:sz w:val="22"/>
          <w:szCs w:val="22"/>
          <w:lang w:val="es-CR"/>
        </w:rPr>
      </w:pPr>
      <w:r w:rsidRPr="00F862EE">
        <w:rPr>
          <w:rFonts w:ascii="Arial Narrow" w:hAnsi="Arial Narrow"/>
          <w:sz w:val="22"/>
          <w:szCs w:val="22"/>
          <w:lang w:val="es-CR"/>
        </w:rPr>
        <w:t>b) El acuerdo vinculante otorga a dos o más de esas partes control conjunto sobre el acuerdo.</w:t>
      </w:r>
    </w:p>
    <w:p w14:paraId="46E90359" w14:textId="77777777" w:rsidR="00842A95" w:rsidRPr="00F862EE" w:rsidRDefault="00842A95" w:rsidP="00F862EE">
      <w:pPr>
        <w:ind w:right="51"/>
        <w:jc w:val="both"/>
        <w:rPr>
          <w:rFonts w:ascii="Arial Narrow" w:hAnsi="Arial Narrow"/>
          <w:sz w:val="22"/>
          <w:szCs w:val="22"/>
          <w:lang w:val="es-CR"/>
        </w:rPr>
      </w:pPr>
      <w:r w:rsidRPr="00F862EE">
        <w:rPr>
          <w:rFonts w:ascii="Arial Narrow" w:hAnsi="Arial Narrow"/>
          <w:sz w:val="22"/>
          <w:szCs w:val="22"/>
          <w:lang w:val="es-CR"/>
        </w:rPr>
        <w:t>Una entidad que prepara y presenta estados financieros según la base contable de acumulación (o devengo) aplicará esta política contable para determinar el tipo de acuerdo conjunto en el cual está involucrada y para contabilizar los derechos y obligaciones del acuerdo conjunto.</w:t>
      </w:r>
    </w:p>
    <w:p w14:paraId="74324E96" w14:textId="77777777" w:rsidR="00842A95" w:rsidRPr="0042740E" w:rsidRDefault="00842A95" w:rsidP="00BA3BA5">
      <w:pPr>
        <w:spacing w:line="360" w:lineRule="auto"/>
        <w:ind w:right="51"/>
        <w:jc w:val="both"/>
        <w:rPr>
          <w:rFonts w:ascii="Arial Narrow" w:hAnsi="Arial Narrow"/>
          <w:lang w:val="es-CR"/>
        </w:rPr>
      </w:pPr>
    </w:p>
    <w:p w14:paraId="48FDC7DA"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7</w:t>
      </w:r>
      <w:r w:rsidRPr="00BC7C5B">
        <w:rPr>
          <w:rFonts w:ascii="Arial Narrow" w:hAnsi="Arial Narrow"/>
          <w:b/>
          <w:u w:val="single"/>
          <w:lang w:val="es-ES_tradnl" w:eastAsia="es-CR"/>
        </w:rPr>
        <w:t>):</w:t>
      </w:r>
    </w:p>
    <w:p w14:paraId="4AE8DDAC" w14:textId="1CA56B27" w:rsidR="00BA3BA5" w:rsidRPr="0042740E" w:rsidRDefault="00BA3BA5" w:rsidP="00BA3BA5">
      <w:pPr>
        <w:spacing w:line="360" w:lineRule="auto"/>
        <w:ind w:right="51"/>
        <w:jc w:val="both"/>
        <w:rPr>
          <w:lang w:val="es-CR"/>
        </w:rPr>
      </w:pPr>
      <w:r w:rsidRPr="0042740E">
        <w:rPr>
          <w:lang w:val="es-CR"/>
        </w:rPr>
        <w:t>__________________________________________________________________________________________________________________________________________________</w:t>
      </w:r>
    </w:p>
    <w:p w14:paraId="7119A4B2" w14:textId="77777777" w:rsidR="001212ED" w:rsidRPr="0042740E" w:rsidRDefault="001212ED" w:rsidP="001212ED">
      <w:pPr>
        <w:spacing w:line="360" w:lineRule="auto"/>
        <w:ind w:right="51"/>
        <w:jc w:val="both"/>
        <w:rPr>
          <w:lang w:val="es-CR"/>
        </w:rPr>
      </w:pPr>
      <w:r w:rsidRPr="0042740E">
        <w:rPr>
          <w:lang w:val="es-CR"/>
        </w:rPr>
        <w:t>_________________________________________________________________________</w:t>
      </w:r>
    </w:p>
    <w:p w14:paraId="7FD0450F" w14:textId="77777777" w:rsidR="001212ED" w:rsidRPr="0042740E" w:rsidRDefault="001212ED" w:rsidP="001212ED">
      <w:pPr>
        <w:spacing w:line="360" w:lineRule="auto"/>
        <w:ind w:right="51"/>
        <w:jc w:val="both"/>
        <w:rPr>
          <w:lang w:val="es-CR"/>
        </w:rPr>
      </w:pPr>
      <w:r w:rsidRPr="0042740E">
        <w:rPr>
          <w:lang w:val="es-CR"/>
        </w:rPr>
        <w:t>_________________________________________________________________________</w:t>
      </w:r>
    </w:p>
    <w:p w14:paraId="628CE367" w14:textId="77777777" w:rsidR="00E349DA" w:rsidRPr="0042740E" w:rsidRDefault="00E349DA" w:rsidP="00BA3BA5">
      <w:pPr>
        <w:spacing w:line="360" w:lineRule="auto"/>
        <w:ind w:right="51"/>
        <w:jc w:val="both"/>
        <w:rPr>
          <w:rFonts w:ascii="Arial Narrow" w:hAnsi="Arial Narrow"/>
          <w:lang w:val="es-CR"/>
        </w:rPr>
      </w:pPr>
    </w:p>
    <w:p w14:paraId="51FCD10A"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09" w:name="_Toc107475776"/>
      <w:r w:rsidRPr="0042740E">
        <w:rPr>
          <w:rFonts w:ascii="Arial Narrow" w:hAnsi="Arial Narrow"/>
          <w:color w:val="002060"/>
          <w:sz w:val="24"/>
          <w:szCs w:val="24"/>
          <w:lang w:val="es-CR"/>
        </w:rPr>
        <w:t xml:space="preserve">NICSP 38 </w:t>
      </w:r>
      <w:r w:rsidR="006F51AD" w:rsidRPr="0042740E">
        <w:rPr>
          <w:rFonts w:ascii="Arial Narrow" w:hAnsi="Arial Narrow"/>
          <w:color w:val="002060"/>
          <w:sz w:val="24"/>
          <w:szCs w:val="24"/>
          <w:lang w:val="es-CR"/>
        </w:rPr>
        <w:t xml:space="preserve">Información a Revelar sobre Participaciones en </w:t>
      </w:r>
      <w:r w:rsidR="00831F83" w:rsidRPr="0042740E">
        <w:rPr>
          <w:rFonts w:ascii="Arial Narrow" w:hAnsi="Arial Narrow"/>
          <w:color w:val="002060"/>
          <w:sz w:val="24"/>
          <w:szCs w:val="24"/>
          <w:lang w:val="es-CR"/>
        </w:rPr>
        <w:t>Otras Entidades</w:t>
      </w:r>
      <w:r w:rsidRPr="0042740E">
        <w:rPr>
          <w:rFonts w:ascii="Arial Narrow" w:hAnsi="Arial Narrow"/>
          <w:color w:val="002060"/>
          <w:sz w:val="24"/>
          <w:szCs w:val="24"/>
          <w:lang w:val="es-CR"/>
        </w:rPr>
        <w:t>:</w:t>
      </w:r>
      <w:bookmarkEnd w:id="109"/>
      <w:r w:rsidRPr="0042740E">
        <w:rPr>
          <w:rFonts w:ascii="Arial Narrow" w:hAnsi="Arial Narrow"/>
          <w:color w:val="002060"/>
          <w:sz w:val="24"/>
          <w:szCs w:val="24"/>
          <w:lang w:val="es-CR"/>
        </w:rPr>
        <w:t xml:space="preserve"> </w:t>
      </w:r>
    </w:p>
    <w:p w14:paraId="6AEC58AD"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0812E235" w14:textId="77777777" w:rsidR="00BA3BA5" w:rsidRPr="00BC7C5B" w:rsidRDefault="00BA3BA5" w:rsidP="00966B28">
      <w:pPr>
        <w:spacing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w:t>
      </w:r>
      <w:r w:rsidR="00D13737">
        <w:rPr>
          <w:rFonts w:ascii="Arial Narrow" w:hAnsi="Arial Narrow"/>
          <w:lang w:val="es-MX"/>
        </w:rPr>
        <w:t>8</w:t>
      </w:r>
      <w:r w:rsidRPr="00BC7C5B">
        <w:rPr>
          <w:rFonts w:ascii="Arial Narrow" w:hAnsi="Arial Narrow"/>
          <w:lang w:val="es-MX"/>
        </w:rPr>
        <w:t xml:space="preserve"> </w:t>
      </w:r>
      <w:r w:rsidR="00831F83">
        <w:rPr>
          <w:rFonts w:ascii="Arial Narrow" w:hAnsi="Arial Narrow"/>
          <w:lang w:val="es-MX"/>
        </w:rPr>
        <w:t>Información a revelar sobre participaciones en otras entidades</w:t>
      </w:r>
      <w:r w:rsidRPr="00BC7C5B">
        <w:rPr>
          <w:rFonts w:ascii="Arial Narrow" w:hAnsi="Arial Narrow"/>
          <w:lang w:val="es-MX"/>
        </w:rPr>
        <w:t>:</w:t>
      </w:r>
    </w:p>
    <w:p w14:paraId="577CBA62"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6707251B"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4FA5A3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8275F0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975E17E"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A5876F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ED8B38E"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6D0F8C" w14:textId="779C3D6F"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A71749">
              <w:rPr>
                <w:rFonts w:ascii="Arial Narrow" w:hAnsi="Arial Narrow" w:cs="Calibri"/>
                <w:color w:val="000000"/>
                <w:lang w:eastAsia="es-CR"/>
              </w:rPr>
              <w:t>1</w:t>
            </w:r>
          </w:p>
        </w:tc>
      </w:tr>
    </w:tbl>
    <w:p w14:paraId="38C32A69" w14:textId="77777777" w:rsidR="002E1866" w:rsidRPr="00FB2D67" w:rsidRDefault="002E1866" w:rsidP="00BA3BA5">
      <w:pPr>
        <w:spacing w:line="360" w:lineRule="auto"/>
        <w:ind w:right="51"/>
        <w:jc w:val="both"/>
        <w:rPr>
          <w:rFonts w:ascii="Arial Narrow" w:hAnsi="Arial Narrow"/>
        </w:rPr>
      </w:pPr>
    </w:p>
    <w:p w14:paraId="323EDC2E" w14:textId="77777777" w:rsidR="002E1866" w:rsidRDefault="00B2443F" w:rsidP="002E1866">
      <w:pPr>
        <w:spacing w:line="360" w:lineRule="auto"/>
        <w:ind w:right="51"/>
        <w:jc w:val="center"/>
        <w:rPr>
          <w:rFonts w:ascii="Arial Narrow" w:hAnsi="Arial Narrow"/>
        </w:rPr>
      </w:pPr>
      <w:r w:rsidRPr="00B96662">
        <w:rPr>
          <w:noProof/>
          <w:lang w:val="es-CR" w:eastAsia="es-CR"/>
        </w:rPr>
        <w:lastRenderedPageBreak/>
        <w:drawing>
          <wp:inline distT="0" distB="0" distL="0" distR="0" wp14:anchorId="76AE9B15" wp14:editId="23805B35">
            <wp:extent cx="4297680" cy="1348740"/>
            <wp:effectExtent l="0" t="0" r="0" b="0"/>
            <wp:docPr id="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7680" cy="1348740"/>
                    </a:xfrm>
                    <a:prstGeom prst="rect">
                      <a:avLst/>
                    </a:prstGeom>
                    <a:noFill/>
                    <a:ln>
                      <a:noFill/>
                    </a:ln>
                  </pic:spPr>
                </pic:pic>
              </a:graphicData>
            </a:graphic>
          </wp:inline>
        </w:drawing>
      </w:r>
    </w:p>
    <w:p w14:paraId="3091A8FA" w14:textId="77777777" w:rsidR="002E1866" w:rsidRPr="00F862EE" w:rsidRDefault="002E1866" w:rsidP="001212ED">
      <w:pPr>
        <w:spacing w:after="120"/>
        <w:ind w:right="51"/>
        <w:jc w:val="both"/>
        <w:rPr>
          <w:rFonts w:ascii="Arial Narrow" w:hAnsi="Arial Narrow"/>
          <w:sz w:val="22"/>
          <w:szCs w:val="22"/>
          <w:lang w:val="es-CR"/>
        </w:rPr>
      </w:pPr>
      <w:r w:rsidRPr="00F862EE">
        <w:rPr>
          <w:rFonts w:ascii="Arial Narrow" w:hAnsi="Arial Narrow"/>
          <w:sz w:val="22"/>
          <w:szCs w:val="22"/>
          <w:lang w:val="es-CR"/>
        </w:rPr>
        <w:t>a) La metodología usada para determinar:</w:t>
      </w:r>
    </w:p>
    <w:p w14:paraId="5F0C579C" w14:textId="77777777" w:rsidR="002E1866" w:rsidRPr="00F862EE" w:rsidRDefault="002E1866" w:rsidP="001212ED">
      <w:pPr>
        <w:spacing w:after="120"/>
        <w:ind w:right="51" w:firstLine="708"/>
        <w:jc w:val="both"/>
        <w:rPr>
          <w:rFonts w:ascii="Arial Narrow" w:hAnsi="Arial Narrow"/>
          <w:sz w:val="22"/>
          <w:szCs w:val="22"/>
          <w:lang w:val="es-CR"/>
        </w:rPr>
      </w:pPr>
      <w:r w:rsidRPr="00F862EE">
        <w:rPr>
          <w:rFonts w:ascii="Arial Narrow" w:hAnsi="Arial Narrow"/>
          <w:sz w:val="22"/>
          <w:szCs w:val="22"/>
          <w:lang w:val="es-CR"/>
        </w:rPr>
        <w:t>1. que tiene el control de otra entidad como se describe en la norma;</w:t>
      </w:r>
    </w:p>
    <w:p w14:paraId="7789DEE0" w14:textId="77777777" w:rsidR="002E1866" w:rsidRPr="00F862EE" w:rsidRDefault="002E1866" w:rsidP="001212ED">
      <w:pPr>
        <w:spacing w:after="120"/>
        <w:ind w:right="51" w:firstLine="708"/>
        <w:jc w:val="both"/>
        <w:rPr>
          <w:rFonts w:ascii="Arial Narrow" w:hAnsi="Arial Narrow"/>
          <w:sz w:val="22"/>
          <w:szCs w:val="22"/>
          <w:lang w:val="es-CR"/>
        </w:rPr>
      </w:pPr>
      <w:r w:rsidRPr="00F862EE">
        <w:rPr>
          <w:rFonts w:ascii="Arial Narrow" w:hAnsi="Arial Narrow"/>
          <w:sz w:val="22"/>
          <w:szCs w:val="22"/>
          <w:lang w:val="es-CR"/>
        </w:rPr>
        <w:t>2. que tiene el control conjunto de un acuerdo sobre otra entidad; y</w:t>
      </w:r>
    </w:p>
    <w:p w14:paraId="7F382418" w14:textId="77777777" w:rsidR="002E1866" w:rsidRPr="00F862EE" w:rsidRDefault="002E1866" w:rsidP="00F862EE">
      <w:pPr>
        <w:ind w:left="708" w:right="51"/>
        <w:jc w:val="both"/>
        <w:rPr>
          <w:rFonts w:ascii="Arial Narrow" w:hAnsi="Arial Narrow"/>
          <w:sz w:val="22"/>
          <w:szCs w:val="22"/>
          <w:lang w:val="es-CR"/>
        </w:rPr>
      </w:pPr>
      <w:r w:rsidRPr="00F862EE">
        <w:rPr>
          <w:rFonts w:ascii="Arial Narrow" w:hAnsi="Arial Narrow"/>
          <w:sz w:val="22"/>
          <w:szCs w:val="22"/>
          <w:lang w:val="es-CR"/>
        </w:rPr>
        <w:t>3. el tipo de acuerdo conjunto, es decir, operación conjunta o negocio conjunto cuando el acuerdo ha sido estructurado a través de un vehículo separado;</w:t>
      </w:r>
    </w:p>
    <w:p w14:paraId="27CD9C24" w14:textId="77777777" w:rsidR="002E1866" w:rsidRPr="0042740E" w:rsidRDefault="002E1866" w:rsidP="00BA3BA5">
      <w:pPr>
        <w:spacing w:line="360" w:lineRule="auto"/>
        <w:ind w:right="51"/>
        <w:jc w:val="both"/>
        <w:rPr>
          <w:rFonts w:ascii="Arial Narrow" w:hAnsi="Arial Narrow"/>
          <w:lang w:val="es-CR"/>
        </w:rPr>
      </w:pPr>
    </w:p>
    <w:p w14:paraId="15EBC874"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3</w:t>
      </w:r>
      <w:r>
        <w:rPr>
          <w:rFonts w:ascii="Arial Narrow" w:hAnsi="Arial Narrow"/>
          <w:b/>
          <w:u w:val="single"/>
          <w:lang w:val="es-ES_tradnl" w:eastAsia="es-CR"/>
        </w:rPr>
        <w:t>8</w:t>
      </w:r>
      <w:r w:rsidRPr="00BC7C5B">
        <w:rPr>
          <w:rFonts w:ascii="Arial Narrow" w:hAnsi="Arial Narrow"/>
          <w:b/>
          <w:u w:val="single"/>
          <w:lang w:val="es-ES_tradnl" w:eastAsia="es-CR"/>
        </w:rPr>
        <w:t>):</w:t>
      </w:r>
    </w:p>
    <w:p w14:paraId="1175C689" w14:textId="1C809F06" w:rsidR="00BA3BA5" w:rsidRPr="0042740E" w:rsidRDefault="00BA3BA5" w:rsidP="000C2B6B">
      <w:pPr>
        <w:spacing w:line="360" w:lineRule="auto"/>
        <w:ind w:right="51"/>
        <w:jc w:val="both"/>
        <w:rPr>
          <w:rFonts w:ascii="Arial Narrow" w:hAnsi="Arial Narrow"/>
          <w:lang w:val="es-CR"/>
        </w:rPr>
      </w:pPr>
      <w:r w:rsidRPr="0042740E">
        <w:rPr>
          <w:lang w:val="es-C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4E38AE" w14:textId="70AF6D0D" w:rsidR="003C3232" w:rsidRDefault="003C3232" w:rsidP="003C3232">
      <w:pPr>
        <w:rPr>
          <w:lang w:val="es-CR" w:eastAsia="es-CR"/>
        </w:rPr>
      </w:pPr>
      <w:bookmarkStart w:id="110" w:name="_Toc54961688"/>
    </w:p>
    <w:p w14:paraId="14F7791F" w14:textId="77777777" w:rsidR="001212ED" w:rsidRPr="0042740E" w:rsidRDefault="001212ED" w:rsidP="003C3232">
      <w:pPr>
        <w:rPr>
          <w:lang w:val="es-CR" w:eastAsia="es-CR"/>
        </w:rPr>
      </w:pPr>
    </w:p>
    <w:p w14:paraId="49E14CEB" w14:textId="77777777" w:rsidR="008F5B66" w:rsidRPr="0042740E" w:rsidRDefault="008F5B66" w:rsidP="008F5B66">
      <w:pPr>
        <w:pStyle w:val="Ttulo3"/>
        <w:spacing w:before="0" w:line="360" w:lineRule="auto"/>
        <w:jc w:val="both"/>
        <w:rPr>
          <w:rFonts w:ascii="Arial Narrow" w:hAnsi="Arial Narrow"/>
          <w:color w:val="002060"/>
          <w:sz w:val="24"/>
          <w:szCs w:val="24"/>
          <w:lang w:val="es-CR"/>
        </w:rPr>
      </w:pPr>
      <w:bookmarkStart w:id="111" w:name="_Toc107475777"/>
      <w:r w:rsidRPr="0042740E">
        <w:rPr>
          <w:rFonts w:ascii="Arial Narrow" w:hAnsi="Arial Narrow"/>
          <w:color w:val="002060"/>
          <w:sz w:val="24"/>
          <w:szCs w:val="24"/>
          <w:lang w:val="es-CR"/>
        </w:rPr>
        <w:t>NICSP 39 Beneficios a los empleados:</w:t>
      </w:r>
      <w:bookmarkEnd w:id="110"/>
      <w:bookmarkEnd w:id="111"/>
      <w:r w:rsidRPr="0042740E">
        <w:rPr>
          <w:rFonts w:ascii="Arial Narrow" w:hAnsi="Arial Narrow"/>
          <w:color w:val="002060"/>
          <w:sz w:val="24"/>
          <w:szCs w:val="24"/>
          <w:lang w:val="es-CR"/>
        </w:rPr>
        <w:t xml:space="preserve"> </w:t>
      </w:r>
    </w:p>
    <w:p w14:paraId="6350A7D0" w14:textId="77777777" w:rsidR="008F5B66" w:rsidRPr="0042740E" w:rsidRDefault="008F5B66" w:rsidP="00966B28">
      <w:pPr>
        <w:pStyle w:val="Ttulo3"/>
        <w:spacing w:before="0" w:line="360" w:lineRule="auto"/>
        <w:jc w:val="both"/>
        <w:rPr>
          <w:rFonts w:ascii="Arial Narrow" w:hAnsi="Arial Narrow"/>
          <w:color w:val="002060"/>
          <w:sz w:val="24"/>
          <w:szCs w:val="24"/>
          <w:lang w:val="es-CR"/>
        </w:rPr>
      </w:pPr>
    </w:p>
    <w:p w14:paraId="2842CB9A" w14:textId="77777777" w:rsidR="008F5B66" w:rsidRPr="001212ED" w:rsidRDefault="008F5B66" w:rsidP="00966B28">
      <w:pPr>
        <w:spacing w:line="360" w:lineRule="auto"/>
        <w:jc w:val="both"/>
        <w:rPr>
          <w:rFonts w:ascii="Arial Narrow" w:hAnsi="Arial Narrow"/>
          <w:sz w:val="22"/>
          <w:szCs w:val="22"/>
          <w:lang w:val="es-MX"/>
        </w:rPr>
      </w:pPr>
      <w:bookmarkStart w:id="112" w:name="_Hlk41854625"/>
      <w:r w:rsidRPr="001212ED">
        <w:rPr>
          <w:rFonts w:ascii="Arial Narrow" w:hAnsi="Arial Narrow"/>
          <w:sz w:val="22"/>
          <w:szCs w:val="22"/>
          <w:lang w:val="es-MX"/>
        </w:rPr>
        <w:t>De acuerdo con la NICSP 39 Beneficios a los empleados:</w:t>
      </w:r>
      <w:bookmarkEnd w:id="112"/>
    </w:p>
    <w:p w14:paraId="042C7C63" w14:textId="77777777" w:rsidR="001212ED" w:rsidRPr="0007657F" w:rsidRDefault="001212ED" w:rsidP="00966B28">
      <w:pPr>
        <w:pStyle w:val="NormalWeb"/>
        <w:spacing w:before="0" w:beforeAutospacing="0" w:after="0" w:afterAutospacing="0" w:line="360" w:lineRule="auto"/>
        <w:jc w:val="both"/>
        <w:rPr>
          <w:rFonts w:ascii="Arial Narrow" w:hAnsi="Arial Narrow"/>
          <w:color w:val="000000"/>
          <w:lang w:val="es-CR"/>
        </w:rPr>
      </w:pPr>
    </w:p>
    <w:p w14:paraId="2589A225" w14:textId="58D87C7C" w:rsidR="008F5B66" w:rsidRPr="001212ED" w:rsidRDefault="00F0347F" w:rsidP="00966B28">
      <w:pPr>
        <w:pStyle w:val="NormalWeb"/>
        <w:spacing w:before="0" w:beforeAutospacing="0" w:after="0" w:afterAutospacing="0" w:line="360" w:lineRule="auto"/>
        <w:jc w:val="both"/>
        <w:rPr>
          <w:rFonts w:ascii="Arial Narrow" w:hAnsi="Arial Narrow"/>
          <w:b/>
          <w:sz w:val="22"/>
          <w:szCs w:val="22"/>
          <w:lang w:val="es-MX"/>
        </w:rPr>
      </w:pPr>
      <w:r w:rsidRPr="001212ED">
        <w:rPr>
          <w:rFonts w:ascii="Arial Narrow" w:hAnsi="Arial Narrow"/>
          <w:color w:val="000000"/>
          <w:sz w:val="22"/>
          <w:szCs w:val="22"/>
        </w:rPr>
        <w:t>Marque con 1</w:t>
      </w:r>
      <w:r w:rsidR="008F5B66" w:rsidRPr="001212ED">
        <w:rPr>
          <w:rFonts w:ascii="Arial Narrow" w:hAnsi="Arial Narrow"/>
          <w:color w:val="000000"/>
          <w:sz w:val="22"/>
          <w:szCs w:val="22"/>
        </w:rPr>
        <w:t>:</w:t>
      </w:r>
    </w:p>
    <w:p w14:paraId="2C1E3F0F" w14:textId="77777777" w:rsidR="008F5B66" w:rsidRPr="00BC7C5B" w:rsidRDefault="008F5B66"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D5B75D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F65DF3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23126BC" w14:textId="2D86726C" w:rsidR="00D00BB5" w:rsidRPr="00D00BB5" w:rsidRDefault="00F96A0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2A7C766"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9996A6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D92A1F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18C38F8C" w14:textId="77777777" w:rsidR="008F5B66" w:rsidRDefault="008F5B66" w:rsidP="002E1866">
      <w:pPr>
        <w:spacing w:line="360" w:lineRule="auto"/>
        <w:ind w:right="51"/>
        <w:jc w:val="both"/>
        <w:rPr>
          <w:rFonts w:ascii="Arial Narrow" w:hAnsi="Arial Narrow"/>
        </w:rPr>
      </w:pPr>
    </w:p>
    <w:p w14:paraId="21669F50" w14:textId="77777777" w:rsidR="00E349DA" w:rsidRDefault="00E349DA" w:rsidP="002E1866">
      <w:pPr>
        <w:spacing w:line="360" w:lineRule="auto"/>
        <w:ind w:right="51"/>
        <w:jc w:val="both"/>
        <w:rPr>
          <w:rFonts w:ascii="Arial Narrow" w:hAnsi="Arial Narrow"/>
        </w:rPr>
      </w:pPr>
    </w:p>
    <w:tbl>
      <w:tblPr>
        <w:tblW w:w="5760" w:type="dxa"/>
        <w:jc w:val="center"/>
        <w:tblCellMar>
          <w:left w:w="70" w:type="dxa"/>
          <w:right w:w="70" w:type="dxa"/>
        </w:tblCellMar>
        <w:tblLook w:val="04A0" w:firstRow="1" w:lastRow="0" w:firstColumn="1" w:lastColumn="0" w:noHBand="0" w:noVBand="1"/>
      </w:tblPr>
      <w:tblGrid>
        <w:gridCol w:w="1340"/>
        <w:gridCol w:w="1580"/>
        <w:gridCol w:w="1600"/>
        <w:gridCol w:w="1240"/>
      </w:tblGrid>
      <w:tr w:rsidR="00CE70D5" w:rsidRPr="00CE70D5" w14:paraId="60123EED" w14:textId="77777777" w:rsidTr="00CE70D5">
        <w:trPr>
          <w:trHeight w:val="300"/>
          <w:jc w:val="center"/>
        </w:trPr>
        <w:tc>
          <w:tcPr>
            <w:tcW w:w="1340" w:type="dxa"/>
            <w:tcBorders>
              <w:top w:val="nil"/>
              <w:left w:val="nil"/>
              <w:bottom w:val="nil"/>
              <w:right w:val="nil"/>
            </w:tcBorders>
            <w:shd w:val="clear" w:color="auto" w:fill="auto"/>
            <w:noWrap/>
            <w:vAlign w:val="bottom"/>
            <w:hideMark/>
          </w:tcPr>
          <w:p w14:paraId="78FA9567" w14:textId="77777777" w:rsidR="00CE70D5" w:rsidRPr="00CE70D5" w:rsidRDefault="00CE70D5" w:rsidP="00CE70D5">
            <w:pPr>
              <w:rPr>
                <w:sz w:val="20"/>
                <w:szCs w:val="20"/>
                <w:lang w:eastAsia="es-CR"/>
              </w:rPr>
            </w:pPr>
          </w:p>
        </w:tc>
        <w:tc>
          <w:tcPr>
            <w:tcW w:w="1580" w:type="dxa"/>
            <w:tcBorders>
              <w:top w:val="single" w:sz="8" w:space="0" w:color="auto"/>
              <w:left w:val="single" w:sz="8" w:space="0" w:color="auto"/>
              <w:bottom w:val="single" w:sz="8" w:space="0" w:color="auto"/>
              <w:right w:val="nil"/>
            </w:tcBorders>
            <w:shd w:val="clear" w:color="000000" w:fill="17365D"/>
            <w:vAlign w:val="center"/>
            <w:hideMark/>
          </w:tcPr>
          <w:p w14:paraId="40428C5A"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Montos Pago </w:t>
            </w:r>
          </w:p>
        </w:tc>
        <w:tc>
          <w:tcPr>
            <w:tcW w:w="1600" w:type="dxa"/>
            <w:tcBorders>
              <w:top w:val="single" w:sz="8" w:space="0" w:color="auto"/>
              <w:left w:val="nil"/>
              <w:bottom w:val="nil"/>
              <w:right w:val="single" w:sz="8" w:space="0" w:color="auto"/>
            </w:tcBorders>
            <w:shd w:val="clear" w:color="000000" w:fill="17365D"/>
            <w:vAlign w:val="center"/>
            <w:hideMark/>
          </w:tcPr>
          <w:p w14:paraId="540F1CF4"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Dias sin disfrute </w:t>
            </w:r>
          </w:p>
        </w:tc>
        <w:tc>
          <w:tcPr>
            <w:tcW w:w="1240" w:type="dxa"/>
            <w:tcBorders>
              <w:top w:val="single" w:sz="8" w:space="0" w:color="auto"/>
              <w:left w:val="nil"/>
              <w:bottom w:val="nil"/>
              <w:right w:val="single" w:sz="8" w:space="0" w:color="auto"/>
            </w:tcBorders>
            <w:shd w:val="clear" w:color="000000" w:fill="17365D"/>
            <w:vAlign w:val="center"/>
            <w:hideMark/>
          </w:tcPr>
          <w:p w14:paraId="62D6A8AF"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xml:space="preserve">Cantidad </w:t>
            </w:r>
          </w:p>
        </w:tc>
      </w:tr>
      <w:tr w:rsidR="00CE70D5" w:rsidRPr="00CE70D5" w14:paraId="33A50FCB" w14:textId="77777777" w:rsidTr="00CE70D5">
        <w:trPr>
          <w:trHeight w:val="384"/>
          <w:jc w:val="center"/>
        </w:trPr>
        <w:tc>
          <w:tcPr>
            <w:tcW w:w="1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70505E1"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Vacaciones</w:t>
            </w:r>
          </w:p>
        </w:tc>
        <w:tc>
          <w:tcPr>
            <w:tcW w:w="1580" w:type="dxa"/>
            <w:tcBorders>
              <w:top w:val="nil"/>
              <w:left w:val="nil"/>
              <w:bottom w:val="single" w:sz="8" w:space="0" w:color="auto"/>
              <w:right w:val="single" w:sz="8" w:space="0" w:color="auto"/>
            </w:tcBorders>
            <w:shd w:val="clear" w:color="auto" w:fill="auto"/>
            <w:noWrap/>
            <w:vAlign w:val="center"/>
            <w:hideMark/>
          </w:tcPr>
          <w:p w14:paraId="56BF6546" w14:textId="77777777" w:rsidR="00CE70D5" w:rsidRPr="00CE70D5" w:rsidRDefault="00CE70D5" w:rsidP="00CE70D5">
            <w:pPr>
              <w:jc w:val="center"/>
              <w:rPr>
                <w:rFonts w:ascii="Arial Narrow" w:hAnsi="Arial Narrow" w:cs="Calibri"/>
                <w:b/>
                <w:bCs/>
                <w:color w:val="000000"/>
                <w:lang w:eastAsia="es-CR"/>
              </w:rPr>
            </w:pPr>
            <w:r w:rsidRPr="00CE70D5">
              <w:rPr>
                <w:rFonts w:ascii="Arial" w:hAnsi="Arial" w:cs="Arial"/>
                <w:b/>
                <w:bCs/>
                <w:color w:val="000000"/>
                <w:lang w:eastAsia="es-CR"/>
              </w:rPr>
              <w:t>₡</w:t>
            </w:r>
            <w:r w:rsidRPr="00CE70D5">
              <w:rPr>
                <w:rFonts w:ascii="Arial Narrow" w:hAnsi="Arial Narrow" w:cs="Calibri"/>
                <w:b/>
                <w:bCs/>
                <w:color w:val="000000"/>
                <w:lang w:eastAsia="es-CR"/>
              </w:rPr>
              <w:t>0,00</w:t>
            </w:r>
          </w:p>
        </w:tc>
        <w:tc>
          <w:tcPr>
            <w:tcW w:w="1600" w:type="dxa"/>
            <w:tcBorders>
              <w:top w:val="single" w:sz="8" w:space="0" w:color="auto"/>
              <w:left w:val="nil"/>
              <w:bottom w:val="single" w:sz="8" w:space="0" w:color="auto"/>
              <w:right w:val="single" w:sz="8" w:space="0" w:color="auto"/>
            </w:tcBorders>
            <w:shd w:val="clear" w:color="auto" w:fill="auto"/>
            <w:noWrap/>
            <w:vAlign w:val="center"/>
            <w:hideMark/>
          </w:tcPr>
          <w:p w14:paraId="079D14C9" w14:textId="6C521B35"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r w:rsidR="00F96A07">
              <w:rPr>
                <w:rFonts w:ascii="Arial Narrow" w:hAnsi="Arial Narrow" w:cs="Calibri"/>
                <w:color w:val="000000"/>
                <w:lang w:eastAsia="es-CR"/>
              </w:rPr>
              <w:t>1 100,5</w:t>
            </w:r>
          </w:p>
        </w:tc>
        <w:tc>
          <w:tcPr>
            <w:tcW w:w="1240" w:type="dxa"/>
            <w:tcBorders>
              <w:top w:val="single" w:sz="8" w:space="0" w:color="auto"/>
              <w:left w:val="nil"/>
              <w:bottom w:val="nil"/>
              <w:right w:val="nil"/>
            </w:tcBorders>
            <w:shd w:val="clear" w:color="000000" w:fill="17365D"/>
            <w:vAlign w:val="center"/>
            <w:hideMark/>
          </w:tcPr>
          <w:p w14:paraId="30331B24"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 </w:t>
            </w:r>
          </w:p>
        </w:tc>
      </w:tr>
      <w:tr w:rsidR="00CE70D5" w:rsidRPr="00CE70D5" w14:paraId="161BD419" w14:textId="77777777" w:rsidTr="00CE70D5">
        <w:trPr>
          <w:trHeight w:val="636"/>
          <w:jc w:val="center"/>
        </w:trPr>
        <w:tc>
          <w:tcPr>
            <w:tcW w:w="1340" w:type="dxa"/>
            <w:tcBorders>
              <w:top w:val="nil"/>
              <w:left w:val="single" w:sz="8" w:space="0" w:color="auto"/>
              <w:bottom w:val="single" w:sz="8" w:space="0" w:color="auto"/>
              <w:right w:val="single" w:sz="8" w:space="0" w:color="auto"/>
            </w:tcBorders>
            <w:shd w:val="clear" w:color="000000" w:fill="17365D"/>
            <w:vAlign w:val="center"/>
            <w:hideMark/>
          </w:tcPr>
          <w:p w14:paraId="5E5B9ECF"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Convención colectiva</w:t>
            </w:r>
          </w:p>
        </w:tc>
        <w:tc>
          <w:tcPr>
            <w:tcW w:w="1580" w:type="dxa"/>
            <w:tcBorders>
              <w:top w:val="nil"/>
              <w:left w:val="nil"/>
              <w:bottom w:val="single" w:sz="8" w:space="0" w:color="auto"/>
              <w:right w:val="single" w:sz="8" w:space="0" w:color="auto"/>
            </w:tcBorders>
            <w:shd w:val="clear" w:color="auto" w:fill="auto"/>
            <w:noWrap/>
            <w:vAlign w:val="center"/>
            <w:hideMark/>
          </w:tcPr>
          <w:p w14:paraId="7BE850A6" w14:textId="77777777" w:rsidR="00CE70D5" w:rsidRPr="00CE70D5" w:rsidRDefault="00CE70D5" w:rsidP="00CE70D5">
            <w:pPr>
              <w:jc w:val="center"/>
              <w:rPr>
                <w:rFonts w:ascii="Arial Narrow" w:hAnsi="Arial Narrow" w:cs="Calibri"/>
                <w:b/>
                <w:bCs/>
                <w:color w:val="000000"/>
                <w:lang w:eastAsia="es-CR"/>
              </w:rPr>
            </w:pPr>
            <w:r w:rsidRPr="00CE70D5">
              <w:rPr>
                <w:rFonts w:ascii="Arial" w:hAnsi="Arial" w:cs="Arial"/>
                <w:b/>
                <w:bCs/>
                <w:color w:val="000000"/>
                <w:lang w:eastAsia="es-CR"/>
              </w:rPr>
              <w:t>₡</w:t>
            </w:r>
            <w:r w:rsidRPr="00CE70D5">
              <w:rPr>
                <w:rFonts w:ascii="Arial Narrow" w:hAnsi="Arial Narrow" w:cs="Calibri"/>
                <w:b/>
                <w:bCs/>
                <w:color w:val="000000"/>
                <w:lang w:eastAsia="es-CR"/>
              </w:rPr>
              <w:t>0,00</w:t>
            </w:r>
          </w:p>
        </w:tc>
        <w:tc>
          <w:tcPr>
            <w:tcW w:w="1600" w:type="dxa"/>
            <w:vMerge w:val="restart"/>
            <w:tcBorders>
              <w:top w:val="nil"/>
              <w:left w:val="single" w:sz="8" w:space="0" w:color="auto"/>
              <w:bottom w:val="single" w:sz="8" w:space="0" w:color="000000"/>
              <w:right w:val="nil"/>
            </w:tcBorders>
            <w:shd w:val="clear" w:color="000000" w:fill="17365D"/>
            <w:vAlign w:val="center"/>
            <w:hideMark/>
          </w:tcPr>
          <w:p w14:paraId="1A6AEE43"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 </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4340DB" w14:textId="77777777"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p>
        </w:tc>
      </w:tr>
      <w:tr w:rsidR="00CE70D5" w:rsidRPr="00CE70D5" w14:paraId="472F6267" w14:textId="77777777" w:rsidTr="00CE70D5">
        <w:trPr>
          <w:trHeight w:val="492"/>
          <w:jc w:val="center"/>
        </w:trPr>
        <w:tc>
          <w:tcPr>
            <w:tcW w:w="1340" w:type="dxa"/>
            <w:tcBorders>
              <w:top w:val="nil"/>
              <w:left w:val="single" w:sz="8" w:space="0" w:color="auto"/>
              <w:bottom w:val="single" w:sz="8" w:space="0" w:color="auto"/>
              <w:right w:val="single" w:sz="8" w:space="0" w:color="auto"/>
            </w:tcBorders>
            <w:shd w:val="clear" w:color="000000" w:fill="17365D"/>
            <w:vAlign w:val="center"/>
            <w:hideMark/>
          </w:tcPr>
          <w:p w14:paraId="44A481F2"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Cesantía</w:t>
            </w:r>
          </w:p>
        </w:tc>
        <w:tc>
          <w:tcPr>
            <w:tcW w:w="1580" w:type="dxa"/>
            <w:tcBorders>
              <w:top w:val="nil"/>
              <w:left w:val="nil"/>
              <w:bottom w:val="single" w:sz="8" w:space="0" w:color="auto"/>
              <w:right w:val="single" w:sz="8" w:space="0" w:color="auto"/>
            </w:tcBorders>
            <w:shd w:val="clear" w:color="auto" w:fill="auto"/>
            <w:noWrap/>
            <w:vAlign w:val="center"/>
            <w:hideMark/>
          </w:tcPr>
          <w:p w14:paraId="761A09F6" w14:textId="77777777" w:rsidR="00CE70D5" w:rsidRPr="00CE70D5" w:rsidRDefault="00CE70D5" w:rsidP="00CE70D5">
            <w:pPr>
              <w:jc w:val="center"/>
              <w:rPr>
                <w:rFonts w:ascii="Arial Narrow" w:hAnsi="Arial Narrow" w:cs="Calibri"/>
                <w:b/>
                <w:bCs/>
                <w:color w:val="000000"/>
                <w:lang w:eastAsia="es-CR"/>
              </w:rPr>
            </w:pPr>
            <w:r w:rsidRPr="00CE70D5">
              <w:rPr>
                <w:rFonts w:ascii="Arial" w:hAnsi="Arial" w:cs="Arial"/>
                <w:b/>
                <w:bCs/>
                <w:color w:val="000000"/>
                <w:lang w:eastAsia="es-CR"/>
              </w:rPr>
              <w:t>₡</w:t>
            </w:r>
            <w:r w:rsidRPr="00CE70D5">
              <w:rPr>
                <w:rFonts w:ascii="Arial Narrow" w:hAnsi="Arial Narrow" w:cs="Calibri"/>
                <w:b/>
                <w:bCs/>
                <w:color w:val="000000"/>
                <w:lang w:eastAsia="es-CR"/>
              </w:rPr>
              <w:t>0,00</w:t>
            </w:r>
          </w:p>
        </w:tc>
        <w:tc>
          <w:tcPr>
            <w:tcW w:w="1600" w:type="dxa"/>
            <w:vMerge/>
            <w:tcBorders>
              <w:top w:val="nil"/>
              <w:left w:val="single" w:sz="8" w:space="0" w:color="auto"/>
              <w:bottom w:val="single" w:sz="8" w:space="0" w:color="000000"/>
              <w:right w:val="nil"/>
            </w:tcBorders>
            <w:vAlign w:val="center"/>
            <w:hideMark/>
          </w:tcPr>
          <w:p w14:paraId="5FFD1588" w14:textId="77777777" w:rsidR="00CE70D5" w:rsidRPr="00CE70D5" w:rsidRDefault="00CE70D5" w:rsidP="00CE70D5">
            <w:pPr>
              <w:rPr>
                <w:rFonts w:ascii="Arial Narrow" w:hAnsi="Arial Narrow" w:cs="Calibri"/>
                <w:color w:val="FFFFFF"/>
                <w:lang w:eastAsia="es-CR"/>
              </w:rPr>
            </w:pPr>
          </w:p>
        </w:tc>
        <w:tc>
          <w:tcPr>
            <w:tcW w:w="1240" w:type="dxa"/>
            <w:vMerge w:val="restart"/>
            <w:tcBorders>
              <w:top w:val="nil"/>
              <w:left w:val="nil"/>
              <w:bottom w:val="single" w:sz="8" w:space="0" w:color="000000"/>
              <w:right w:val="single" w:sz="8" w:space="0" w:color="auto"/>
            </w:tcBorders>
            <w:shd w:val="clear" w:color="000000" w:fill="17365D"/>
            <w:vAlign w:val="center"/>
            <w:hideMark/>
          </w:tcPr>
          <w:p w14:paraId="0B2FE34B"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 </w:t>
            </w:r>
          </w:p>
        </w:tc>
      </w:tr>
      <w:tr w:rsidR="00CE70D5" w:rsidRPr="00CE70D5" w14:paraId="55591CB3" w14:textId="77777777" w:rsidTr="00CE70D5">
        <w:trPr>
          <w:trHeight w:val="624"/>
          <w:jc w:val="center"/>
        </w:trPr>
        <w:tc>
          <w:tcPr>
            <w:tcW w:w="1340" w:type="dxa"/>
            <w:tcBorders>
              <w:top w:val="nil"/>
              <w:left w:val="single" w:sz="8" w:space="0" w:color="auto"/>
              <w:bottom w:val="single" w:sz="8" w:space="0" w:color="auto"/>
              <w:right w:val="single" w:sz="8" w:space="0" w:color="auto"/>
            </w:tcBorders>
            <w:shd w:val="clear" w:color="000000" w:fill="17365D"/>
            <w:vAlign w:val="center"/>
            <w:hideMark/>
          </w:tcPr>
          <w:p w14:paraId="7FDEDF0F"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Preaviso</w:t>
            </w:r>
          </w:p>
        </w:tc>
        <w:tc>
          <w:tcPr>
            <w:tcW w:w="1580" w:type="dxa"/>
            <w:tcBorders>
              <w:top w:val="nil"/>
              <w:left w:val="nil"/>
              <w:bottom w:val="single" w:sz="8" w:space="0" w:color="auto"/>
              <w:right w:val="single" w:sz="8" w:space="0" w:color="auto"/>
            </w:tcBorders>
            <w:shd w:val="clear" w:color="auto" w:fill="auto"/>
            <w:noWrap/>
            <w:vAlign w:val="center"/>
            <w:hideMark/>
          </w:tcPr>
          <w:p w14:paraId="242033E5" w14:textId="77777777" w:rsidR="00CE70D5" w:rsidRPr="00CE70D5" w:rsidRDefault="00CE70D5" w:rsidP="00CE70D5">
            <w:pPr>
              <w:jc w:val="center"/>
              <w:rPr>
                <w:rFonts w:ascii="Arial Narrow" w:hAnsi="Arial Narrow" w:cs="Calibri"/>
                <w:b/>
                <w:bCs/>
                <w:color w:val="000000"/>
                <w:lang w:eastAsia="es-CR"/>
              </w:rPr>
            </w:pPr>
            <w:r w:rsidRPr="00CE70D5">
              <w:rPr>
                <w:rFonts w:ascii="Arial" w:hAnsi="Arial" w:cs="Arial"/>
                <w:b/>
                <w:bCs/>
                <w:color w:val="000000"/>
                <w:lang w:eastAsia="es-CR"/>
              </w:rPr>
              <w:t>₡</w:t>
            </w:r>
            <w:r w:rsidRPr="00CE70D5">
              <w:rPr>
                <w:rFonts w:ascii="Arial Narrow" w:hAnsi="Arial Narrow" w:cs="Calibri"/>
                <w:b/>
                <w:bCs/>
                <w:color w:val="000000"/>
                <w:lang w:eastAsia="es-CR"/>
              </w:rPr>
              <w:t>0,00</w:t>
            </w:r>
          </w:p>
        </w:tc>
        <w:tc>
          <w:tcPr>
            <w:tcW w:w="1600" w:type="dxa"/>
            <w:vMerge/>
            <w:tcBorders>
              <w:top w:val="nil"/>
              <w:left w:val="single" w:sz="8" w:space="0" w:color="auto"/>
              <w:bottom w:val="single" w:sz="8" w:space="0" w:color="000000"/>
              <w:right w:val="nil"/>
            </w:tcBorders>
            <w:vAlign w:val="center"/>
            <w:hideMark/>
          </w:tcPr>
          <w:p w14:paraId="02738BF9" w14:textId="77777777" w:rsidR="00CE70D5" w:rsidRPr="00CE70D5" w:rsidRDefault="00CE70D5" w:rsidP="00CE70D5">
            <w:pPr>
              <w:rPr>
                <w:rFonts w:ascii="Arial Narrow" w:hAnsi="Arial Narrow" w:cs="Calibri"/>
                <w:color w:val="FFFFFF"/>
                <w:lang w:eastAsia="es-CR"/>
              </w:rPr>
            </w:pPr>
          </w:p>
        </w:tc>
        <w:tc>
          <w:tcPr>
            <w:tcW w:w="1240" w:type="dxa"/>
            <w:vMerge/>
            <w:tcBorders>
              <w:top w:val="nil"/>
              <w:left w:val="nil"/>
              <w:bottom w:val="single" w:sz="8" w:space="0" w:color="000000"/>
              <w:right w:val="single" w:sz="8" w:space="0" w:color="auto"/>
            </w:tcBorders>
            <w:vAlign w:val="center"/>
            <w:hideMark/>
          </w:tcPr>
          <w:p w14:paraId="25CD7047" w14:textId="77777777" w:rsidR="00CE70D5" w:rsidRPr="00CE70D5" w:rsidRDefault="00CE70D5" w:rsidP="00CE70D5">
            <w:pPr>
              <w:rPr>
                <w:rFonts w:ascii="Arial Narrow" w:hAnsi="Arial Narrow" w:cs="Calibri"/>
                <w:color w:val="FFFFFF"/>
                <w:lang w:eastAsia="es-CR"/>
              </w:rPr>
            </w:pPr>
          </w:p>
        </w:tc>
      </w:tr>
    </w:tbl>
    <w:p w14:paraId="56AEE5C1" w14:textId="77777777" w:rsidR="002E1866" w:rsidRDefault="002E1866" w:rsidP="002E1866">
      <w:pPr>
        <w:spacing w:line="360" w:lineRule="auto"/>
        <w:ind w:right="51"/>
        <w:jc w:val="center"/>
        <w:rPr>
          <w:rFonts w:ascii="Arial Narrow" w:hAnsi="Arial Narrow"/>
        </w:rPr>
      </w:pPr>
    </w:p>
    <w:p w14:paraId="0EB0F814" w14:textId="77777777" w:rsidR="008F5B66" w:rsidRPr="00BC7C5B" w:rsidRDefault="008F5B66" w:rsidP="008F5B6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lastRenderedPageBreak/>
        <w:t>La entidad brinda Servicios médicos</w:t>
      </w:r>
    </w:p>
    <w:p w14:paraId="3629DE60" w14:textId="77777777" w:rsidR="008F5B66" w:rsidRPr="00BC7C5B" w:rsidRDefault="00F0347F" w:rsidP="008F5B6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8F5B66" w:rsidRPr="00BC7C5B">
        <w:rPr>
          <w:rFonts w:ascii="Arial Narrow" w:hAnsi="Arial Narrow"/>
          <w:color w:val="000000"/>
        </w:rPr>
        <w:t>:</w:t>
      </w:r>
    </w:p>
    <w:p w14:paraId="7F44CACF" w14:textId="77777777" w:rsidR="008F5B66" w:rsidRDefault="008F5B66" w:rsidP="008F5B6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520" w:type="dxa"/>
        <w:jc w:val="center"/>
        <w:tblCellMar>
          <w:left w:w="70" w:type="dxa"/>
          <w:right w:w="70" w:type="dxa"/>
        </w:tblCellMar>
        <w:tblLook w:val="04A0" w:firstRow="1" w:lastRow="0" w:firstColumn="1" w:lastColumn="0" w:noHBand="0" w:noVBand="1"/>
      </w:tblPr>
      <w:tblGrid>
        <w:gridCol w:w="1340"/>
        <w:gridCol w:w="1580"/>
        <w:gridCol w:w="1600"/>
      </w:tblGrid>
      <w:tr w:rsidR="00CE70D5" w:rsidRPr="00CE70D5" w14:paraId="4503126E" w14:textId="77777777" w:rsidTr="00CE70D5">
        <w:trPr>
          <w:trHeight w:val="324"/>
          <w:jc w:val="center"/>
        </w:trPr>
        <w:tc>
          <w:tcPr>
            <w:tcW w:w="1340" w:type="dxa"/>
            <w:tcBorders>
              <w:top w:val="nil"/>
              <w:left w:val="nil"/>
              <w:bottom w:val="nil"/>
              <w:right w:val="nil"/>
            </w:tcBorders>
            <w:shd w:val="clear" w:color="auto" w:fill="auto"/>
            <w:noWrap/>
            <w:vAlign w:val="bottom"/>
            <w:hideMark/>
          </w:tcPr>
          <w:p w14:paraId="0D256169" w14:textId="77777777" w:rsidR="00CE70D5" w:rsidRPr="00CE70D5" w:rsidRDefault="00CE70D5" w:rsidP="00CE70D5">
            <w:pPr>
              <w:rPr>
                <w:sz w:val="20"/>
                <w:szCs w:val="20"/>
                <w:lang w:eastAsia="es-CR"/>
              </w:rPr>
            </w:pPr>
          </w:p>
        </w:tc>
        <w:tc>
          <w:tcPr>
            <w:tcW w:w="1580" w:type="dxa"/>
            <w:tcBorders>
              <w:top w:val="single" w:sz="8" w:space="0" w:color="auto"/>
              <w:left w:val="single" w:sz="8" w:space="0" w:color="auto"/>
              <w:bottom w:val="single" w:sz="8" w:space="0" w:color="auto"/>
              <w:right w:val="nil"/>
            </w:tcBorders>
            <w:shd w:val="clear" w:color="000000" w:fill="17365D"/>
            <w:vAlign w:val="center"/>
            <w:hideMark/>
          </w:tcPr>
          <w:p w14:paraId="6E16B682"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 xml:space="preserve">SI </w:t>
            </w:r>
          </w:p>
        </w:tc>
        <w:tc>
          <w:tcPr>
            <w:tcW w:w="1600" w:type="dxa"/>
            <w:tcBorders>
              <w:top w:val="single" w:sz="8" w:space="0" w:color="auto"/>
              <w:left w:val="nil"/>
              <w:bottom w:val="single" w:sz="8" w:space="0" w:color="auto"/>
              <w:right w:val="single" w:sz="8" w:space="0" w:color="auto"/>
            </w:tcBorders>
            <w:shd w:val="clear" w:color="000000" w:fill="17365D"/>
            <w:vAlign w:val="center"/>
            <w:hideMark/>
          </w:tcPr>
          <w:p w14:paraId="7864905C" w14:textId="77777777" w:rsidR="00CE70D5" w:rsidRPr="00CE70D5" w:rsidRDefault="00CE70D5" w:rsidP="00CE70D5">
            <w:pPr>
              <w:jc w:val="center"/>
              <w:rPr>
                <w:rFonts w:ascii="Arial Narrow" w:hAnsi="Arial Narrow" w:cs="Calibri"/>
                <w:color w:val="FFFFFF"/>
                <w:lang w:eastAsia="es-CR"/>
              </w:rPr>
            </w:pPr>
            <w:r w:rsidRPr="00CE70D5">
              <w:rPr>
                <w:rFonts w:ascii="Arial Narrow" w:hAnsi="Arial Narrow" w:cs="Calibri"/>
                <w:color w:val="FFFFFF"/>
                <w:lang w:eastAsia="es-CR"/>
              </w:rPr>
              <w:t>NO</w:t>
            </w:r>
          </w:p>
        </w:tc>
      </w:tr>
      <w:tr w:rsidR="00CE70D5" w:rsidRPr="00CE70D5" w14:paraId="4227271A" w14:textId="77777777" w:rsidTr="00CE70D5">
        <w:trPr>
          <w:trHeight w:val="636"/>
          <w:jc w:val="center"/>
        </w:trPr>
        <w:tc>
          <w:tcPr>
            <w:tcW w:w="1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1E6ED4A" w14:textId="77777777" w:rsidR="00CE70D5" w:rsidRPr="00CE70D5" w:rsidRDefault="00CE70D5" w:rsidP="00CE70D5">
            <w:pPr>
              <w:rPr>
                <w:rFonts w:ascii="Arial Narrow" w:hAnsi="Arial Narrow" w:cs="Calibri"/>
                <w:color w:val="FFFFFF"/>
                <w:lang w:eastAsia="es-CR"/>
              </w:rPr>
            </w:pPr>
            <w:r w:rsidRPr="00CE70D5">
              <w:rPr>
                <w:rFonts w:ascii="Arial Narrow" w:hAnsi="Arial Narrow" w:cs="Calibri"/>
                <w:color w:val="FFFFFF"/>
                <w:lang w:eastAsia="es-CR"/>
              </w:rPr>
              <w:t>Servicios Médicos</w:t>
            </w:r>
          </w:p>
        </w:tc>
        <w:tc>
          <w:tcPr>
            <w:tcW w:w="1580" w:type="dxa"/>
            <w:tcBorders>
              <w:top w:val="nil"/>
              <w:left w:val="nil"/>
              <w:bottom w:val="single" w:sz="8" w:space="0" w:color="auto"/>
              <w:right w:val="single" w:sz="8" w:space="0" w:color="auto"/>
            </w:tcBorders>
            <w:shd w:val="clear" w:color="auto" w:fill="auto"/>
            <w:noWrap/>
            <w:vAlign w:val="center"/>
            <w:hideMark/>
          </w:tcPr>
          <w:p w14:paraId="3329F5DE" w14:textId="77777777"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p>
        </w:tc>
        <w:tc>
          <w:tcPr>
            <w:tcW w:w="1600" w:type="dxa"/>
            <w:tcBorders>
              <w:top w:val="nil"/>
              <w:left w:val="nil"/>
              <w:bottom w:val="single" w:sz="8" w:space="0" w:color="auto"/>
              <w:right w:val="single" w:sz="8" w:space="0" w:color="auto"/>
            </w:tcBorders>
            <w:shd w:val="clear" w:color="auto" w:fill="auto"/>
            <w:noWrap/>
            <w:vAlign w:val="center"/>
            <w:hideMark/>
          </w:tcPr>
          <w:p w14:paraId="6BCA1226" w14:textId="24EAAA5B" w:rsidR="00CE70D5" w:rsidRPr="00CE70D5" w:rsidRDefault="00CE70D5" w:rsidP="00CE70D5">
            <w:pPr>
              <w:jc w:val="center"/>
              <w:rPr>
                <w:rFonts w:ascii="Arial Narrow" w:hAnsi="Arial Narrow" w:cs="Calibri"/>
                <w:color w:val="000000"/>
                <w:lang w:eastAsia="es-CR"/>
              </w:rPr>
            </w:pPr>
            <w:r w:rsidRPr="00CE70D5">
              <w:rPr>
                <w:rFonts w:ascii="Arial Narrow" w:hAnsi="Arial Narrow" w:cs="Calibri"/>
                <w:color w:val="000000"/>
                <w:lang w:eastAsia="es-CR"/>
              </w:rPr>
              <w:t> </w:t>
            </w:r>
            <w:r w:rsidR="00F96A07">
              <w:rPr>
                <w:rFonts w:ascii="Arial Narrow" w:hAnsi="Arial Narrow" w:cs="Calibri"/>
                <w:color w:val="000000"/>
                <w:lang w:eastAsia="es-CR"/>
              </w:rPr>
              <w:t>1</w:t>
            </w:r>
          </w:p>
        </w:tc>
      </w:tr>
    </w:tbl>
    <w:p w14:paraId="6F6303FD" w14:textId="77777777" w:rsidR="00F96A07" w:rsidRDefault="00F96A07" w:rsidP="008F5B66">
      <w:pPr>
        <w:pStyle w:val="NormalWeb"/>
        <w:spacing w:before="0" w:beforeAutospacing="0" w:after="0" w:afterAutospacing="0" w:line="360" w:lineRule="auto"/>
        <w:jc w:val="both"/>
        <w:rPr>
          <w:rFonts w:ascii="Arial Narrow" w:hAnsi="Arial Narrow"/>
          <w:b/>
          <w:sz w:val="22"/>
          <w:szCs w:val="22"/>
          <w:u w:val="single"/>
        </w:rPr>
      </w:pPr>
    </w:p>
    <w:p w14:paraId="7313EE7A" w14:textId="59962053" w:rsidR="008F5B66" w:rsidRPr="0042740E" w:rsidRDefault="008F5B66" w:rsidP="008F5B66">
      <w:pPr>
        <w:pStyle w:val="NormalWeb"/>
        <w:spacing w:before="0" w:beforeAutospacing="0" w:after="0" w:afterAutospacing="0" w:line="360" w:lineRule="auto"/>
        <w:jc w:val="both"/>
        <w:rPr>
          <w:rFonts w:ascii="Arial Narrow" w:hAnsi="Arial Narrow"/>
          <w:b/>
          <w:sz w:val="22"/>
          <w:szCs w:val="22"/>
          <w:u w:val="single"/>
          <w:lang w:val="es-CR"/>
        </w:rPr>
      </w:pPr>
      <w:r w:rsidRPr="0042740E">
        <w:rPr>
          <w:rFonts w:ascii="Arial Narrow" w:hAnsi="Arial Narrow"/>
          <w:b/>
          <w:sz w:val="22"/>
          <w:szCs w:val="22"/>
          <w:u w:val="single"/>
          <w:lang w:val="es-CR"/>
        </w:rPr>
        <w:t>Revelación Suficiente: (Ver GA NICSP 39).</w:t>
      </w:r>
    </w:p>
    <w:p w14:paraId="233150BA" w14:textId="38744B49"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bCs/>
          <w:sz w:val="22"/>
          <w:szCs w:val="22"/>
          <w:lang w:val="es-CR"/>
        </w:rPr>
        <w:t>Debe señalarse que los montos pagados por concepto de Vacaciones, Cesantía y Preaviso no se consignan por cuanto en la información recibida de la unidad primaria de registro no se incluyó ni se realizó ninguna observación al respecto.</w:t>
      </w:r>
    </w:p>
    <w:p w14:paraId="35F2BA0D" w14:textId="77777777"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bCs/>
          <w:sz w:val="22"/>
          <w:szCs w:val="22"/>
          <w:lang w:val="es-CR"/>
        </w:rPr>
        <w:t xml:space="preserve"> </w:t>
      </w:r>
    </w:p>
    <w:p w14:paraId="3BD84D54" w14:textId="4C67A39A"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bCs/>
          <w:sz w:val="22"/>
          <w:szCs w:val="22"/>
          <w:lang w:val="es-CR"/>
        </w:rPr>
        <w:t>La Municipalidad con base en lo establecido por la legislación Nacional que regula las relaciones laborales, no paga vacaciones a los funcionarios, por lo que estos deben disfrutar de sus vacaciones, tal como lo establece dicha legislación. Además, el ayuntamiento no tiene en operación ninguna Convención Colectiva de Trabajo. Tampoco ha incurrido en el pago de Prestaciones Laborables u otros beneficios por terminación de relaciones laborales con responsabilidad patronal.</w:t>
      </w:r>
    </w:p>
    <w:p w14:paraId="741B69BA" w14:textId="77777777"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p>
    <w:p w14:paraId="5AB3F915" w14:textId="58F761FC" w:rsidR="00513F51" w:rsidRPr="0042740E" w:rsidRDefault="00513F51" w:rsidP="00513F51">
      <w:pPr>
        <w:pStyle w:val="NormalWeb"/>
        <w:spacing w:before="0" w:beforeAutospacing="0" w:after="0" w:afterAutospacing="0"/>
        <w:jc w:val="both"/>
        <w:rPr>
          <w:rFonts w:ascii="Arial Narrow" w:hAnsi="Arial Narrow"/>
          <w:bCs/>
          <w:sz w:val="22"/>
          <w:szCs w:val="22"/>
          <w:lang w:val="es-CR"/>
        </w:rPr>
      </w:pPr>
      <w:r w:rsidRPr="0042740E">
        <w:rPr>
          <w:rFonts w:ascii="Arial Narrow" w:hAnsi="Arial Narrow"/>
          <w:bCs/>
          <w:sz w:val="22"/>
          <w:szCs w:val="22"/>
          <w:lang w:val="es-CR"/>
        </w:rPr>
        <w:t>Por otra parte, debe indicarse que la Municipalidad de Buenos Aires dispone de una planilla de 132 funcionarios (84 son funcionarios nombrados en propiedad</w:t>
      </w:r>
      <w:r w:rsidR="0052415C" w:rsidRPr="0042740E">
        <w:rPr>
          <w:rFonts w:ascii="Arial Narrow" w:hAnsi="Arial Narrow"/>
          <w:bCs/>
          <w:sz w:val="22"/>
          <w:szCs w:val="22"/>
          <w:lang w:val="es-CR"/>
        </w:rPr>
        <w:t xml:space="preserve"> y 28 son funcionarios interinos), </w:t>
      </w:r>
      <w:r w:rsidRPr="0042740E">
        <w:rPr>
          <w:rFonts w:ascii="Arial Narrow" w:hAnsi="Arial Narrow"/>
          <w:bCs/>
          <w:sz w:val="22"/>
          <w:szCs w:val="22"/>
          <w:lang w:val="es-CR"/>
        </w:rPr>
        <w:t xml:space="preserve"> cuya remuneración base es con fundamento en el Manual Descriptivo de Puestos que se tiene en operación, los beneficios que se otorgan a los funcionarios son el pago de aguinaldo, pago de anualidades del 4%, prohibición y dedicación exclusiva, los cuales están establecidos y se hace conforme el marco jurídico aplicable.  </w:t>
      </w:r>
    </w:p>
    <w:p w14:paraId="3D4D8F38" w14:textId="77777777" w:rsidR="00FB2D67" w:rsidRPr="0042740E" w:rsidRDefault="00FB2D67" w:rsidP="00BA3BA5">
      <w:pPr>
        <w:spacing w:line="360" w:lineRule="auto"/>
        <w:ind w:right="51"/>
        <w:jc w:val="both"/>
        <w:rPr>
          <w:rFonts w:ascii="Arial Narrow" w:hAnsi="Arial Narrow"/>
          <w:lang w:val="es-CR"/>
        </w:rPr>
      </w:pPr>
    </w:p>
    <w:p w14:paraId="637C221F" w14:textId="77777777" w:rsidR="00BA3BA5" w:rsidRPr="0042740E" w:rsidRDefault="00BA3BA5" w:rsidP="00BA3BA5">
      <w:pPr>
        <w:pStyle w:val="Ttulo3"/>
        <w:spacing w:before="0" w:line="360" w:lineRule="auto"/>
        <w:jc w:val="both"/>
        <w:rPr>
          <w:rFonts w:ascii="Arial Narrow" w:hAnsi="Arial Narrow"/>
          <w:color w:val="002060"/>
          <w:sz w:val="24"/>
          <w:szCs w:val="24"/>
          <w:lang w:val="es-CR"/>
        </w:rPr>
      </w:pPr>
      <w:bookmarkStart w:id="113" w:name="_Toc107475778"/>
      <w:r w:rsidRPr="0042740E">
        <w:rPr>
          <w:rFonts w:ascii="Arial Narrow" w:hAnsi="Arial Narrow"/>
          <w:color w:val="002060"/>
          <w:sz w:val="24"/>
          <w:szCs w:val="24"/>
          <w:lang w:val="es-CR"/>
        </w:rPr>
        <w:t>NICSP 40 Combinaciones en el sector público:</w:t>
      </w:r>
      <w:bookmarkEnd w:id="113"/>
      <w:r w:rsidRPr="0042740E">
        <w:rPr>
          <w:rFonts w:ascii="Arial Narrow" w:hAnsi="Arial Narrow"/>
          <w:color w:val="002060"/>
          <w:sz w:val="24"/>
          <w:szCs w:val="24"/>
          <w:lang w:val="es-CR"/>
        </w:rPr>
        <w:t xml:space="preserve"> </w:t>
      </w:r>
    </w:p>
    <w:p w14:paraId="2C35E3BE" w14:textId="77777777" w:rsidR="00BA3BA5" w:rsidRPr="0042740E" w:rsidRDefault="00BA3BA5" w:rsidP="00966B28">
      <w:pPr>
        <w:pStyle w:val="Ttulo3"/>
        <w:spacing w:before="0" w:line="360" w:lineRule="auto"/>
        <w:jc w:val="both"/>
        <w:rPr>
          <w:rFonts w:ascii="Arial Narrow" w:hAnsi="Arial Narrow"/>
          <w:color w:val="002060"/>
          <w:sz w:val="24"/>
          <w:szCs w:val="24"/>
          <w:lang w:val="es-CR"/>
        </w:rPr>
      </w:pPr>
    </w:p>
    <w:p w14:paraId="2A6EB9C1" w14:textId="77777777" w:rsidR="00BA3BA5" w:rsidRPr="00BC7C5B" w:rsidRDefault="00BA3BA5" w:rsidP="00966B28">
      <w:pPr>
        <w:spacing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40</w:t>
      </w:r>
      <w:r w:rsidRPr="00BC7C5B">
        <w:rPr>
          <w:rFonts w:ascii="Arial Narrow" w:hAnsi="Arial Narrow"/>
          <w:lang w:val="es-MX"/>
        </w:rPr>
        <w:t xml:space="preserve"> </w:t>
      </w:r>
      <w:r w:rsidRPr="00BA3BA5">
        <w:rPr>
          <w:rFonts w:ascii="Arial Narrow" w:hAnsi="Arial Narrow"/>
          <w:lang w:val="es-MX"/>
        </w:rPr>
        <w:t>Combinaciones en el sector público</w:t>
      </w:r>
      <w:r w:rsidRPr="00BC7C5B">
        <w:rPr>
          <w:rFonts w:ascii="Arial Narrow" w:hAnsi="Arial Narrow"/>
          <w:lang w:val="es-MX"/>
        </w:rPr>
        <w:t>:</w:t>
      </w:r>
    </w:p>
    <w:p w14:paraId="74D8F0C2"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419945E7"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3A6B7C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01B797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90FE68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20BC57F"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8A48E0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BE963CE" w14:textId="2576E9AC" w:rsidR="00D00BB5" w:rsidRPr="00D00BB5" w:rsidRDefault="0052415C"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4DE4C38D" w14:textId="77777777" w:rsidR="00BA3BA5" w:rsidRDefault="00BA3BA5" w:rsidP="00BA3BA5">
      <w:pPr>
        <w:spacing w:line="360" w:lineRule="auto"/>
        <w:ind w:right="51"/>
        <w:jc w:val="both"/>
        <w:rPr>
          <w:rFonts w:ascii="Arial Narrow" w:hAnsi="Arial Narrow"/>
        </w:rPr>
      </w:pPr>
    </w:p>
    <w:p w14:paraId="5C2EE0E5" w14:textId="77777777" w:rsidR="00670C8F" w:rsidRDefault="00670C8F" w:rsidP="00BA3BA5">
      <w:pPr>
        <w:spacing w:line="360" w:lineRule="auto"/>
        <w:ind w:right="51"/>
        <w:jc w:val="both"/>
        <w:rPr>
          <w:rFonts w:ascii="Arial Narrow" w:hAnsi="Arial Narrow"/>
        </w:rPr>
      </w:pPr>
    </w:p>
    <w:p w14:paraId="0D76A7E2" w14:textId="77777777" w:rsidR="00670C8F" w:rsidRDefault="00B2443F" w:rsidP="00670C8F">
      <w:pPr>
        <w:spacing w:line="360" w:lineRule="auto"/>
        <w:ind w:right="51"/>
        <w:jc w:val="center"/>
        <w:rPr>
          <w:rFonts w:ascii="Arial Narrow" w:hAnsi="Arial Narrow"/>
        </w:rPr>
      </w:pPr>
      <w:r w:rsidRPr="00B96662">
        <w:rPr>
          <w:noProof/>
          <w:lang w:val="es-CR" w:eastAsia="es-CR"/>
        </w:rPr>
        <w:drawing>
          <wp:inline distT="0" distB="0" distL="0" distR="0" wp14:anchorId="0E37CD5C" wp14:editId="0DCDF261">
            <wp:extent cx="4152900" cy="1257300"/>
            <wp:effectExtent l="0" t="0" r="0" b="0"/>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2900" cy="1257300"/>
                    </a:xfrm>
                    <a:prstGeom prst="rect">
                      <a:avLst/>
                    </a:prstGeom>
                    <a:noFill/>
                    <a:ln>
                      <a:noFill/>
                    </a:ln>
                  </pic:spPr>
                </pic:pic>
              </a:graphicData>
            </a:graphic>
          </wp:inline>
        </w:drawing>
      </w:r>
    </w:p>
    <w:p w14:paraId="1C1331CA" w14:textId="77777777" w:rsidR="003C3232" w:rsidRDefault="003C3232" w:rsidP="00670C8F">
      <w:pPr>
        <w:spacing w:line="360" w:lineRule="auto"/>
        <w:ind w:right="51"/>
        <w:jc w:val="center"/>
        <w:rPr>
          <w:rFonts w:ascii="Arial Narrow" w:hAnsi="Arial Narrow"/>
        </w:rPr>
      </w:pPr>
    </w:p>
    <w:p w14:paraId="2769DE10"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lastRenderedPageBreak/>
        <w:t>El párrafo 5 de esta Norma define una combinación del sector público como "la unión de operaciones separadas en una única entidad del sector público." La referencia a una entidad del sector público puede ser a una sola entidad o a una entidad económica. Algunas reorganizaciones del sector público pueden implicar más de una combinación del sector público. Las circunstancias en las que puede tener lugar una combinación del sector público incluyen:</w:t>
      </w:r>
    </w:p>
    <w:p w14:paraId="2378D0D3"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(a) por acuerdo mutuo; y</w:t>
      </w:r>
    </w:p>
    <w:p w14:paraId="6CEFED4A"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(b) por obligación (por ejemplo, por legislación).</w:t>
      </w:r>
    </w:p>
    <w:p w14:paraId="4B6F2A64"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Una operación es un conjunto integrado de actividades y activos o pasivos relacionados susceptibles de ser dirigidos y gestionados con el propósito de lograr los objetivos de una entidad, proporcionando bienes o servicios.</w:t>
      </w:r>
    </w:p>
    <w:p w14:paraId="02BA1792"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Una fusión da lugar a una entidad resultante y es:</w:t>
      </w:r>
    </w:p>
    <w:p w14:paraId="3826FC54"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(a) una combinación del sector público en la cual ninguna parte de la combinación obtiene el control de una o más operaciones; o</w:t>
      </w:r>
    </w:p>
    <w:p w14:paraId="4AAAF683" w14:textId="77777777" w:rsidR="00670C8F" w:rsidRPr="00F862EE" w:rsidRDefault="00670C8F" w:rsidP="00F862EE">
      <w:pPr>
        <w:spacing w:after="120"/>
        <w:ind w:right="51"/>
        <w:jc w:val="both"/>
        <w:rPr>
          <w:rFonts w:ascii="Arial Narrow" w:hAnsi="Arial Narrow"/>
          <w:sz w:val="22"/>
          <w:szCs w:val="22"/>
          <w:lang w:val="es-CR"/>
        </w:rPr>
      </w:pPr>
      <w:r w:rsidRPr="00F862EE">
        <w:rPr>
          <w:rFonts w:ascii="Arial Narrow" w:hAnsi="Arial Narrow"/>
          <w:sz w:val="22"/>
          <w:szCs w:val="22"/>
          <w:lang w:val="es-CR"/>
        </w:rPr>
        <w:t>(b) una combinación del sector público en la que una parte de la combinación obtiene el control de una o más operaciones, y en la que existe evidencia de que la combinación tiene la esencia económica de una fusión.</w:t>
      </w:r>
    </w:p>
    <w:p w14:paraId="1BBFE1D3" w14:textId="77777777" w:rsidR="00670C8F" w:rsidRPr="0042740E" w:rsidRDefault="00670C8F" w:rsidP="00BA3BA5">
      <w:pPr>
        <w:spacing w:line="360" w:lineRule="auto"/>
        <w:ind w:right="51"/>
        <w:jc w:val="both"/>
        <w:rPr>
          <w:rFonts w:ascii="Arial Narrow" w:hAnsi="Arial Narrow"/>
          <w:lang w:val="es-CR"/>
        </w:rPr>
      </w:pPr>
    </w:p>
    <w:p w14:paraId="2B471426" w14:textId="77777777" w:rsidR="00BA3BA5" w:rsidRPr="00BC7C5B" w:rsidRDefault="00BA3BA5" w:rsidP="00BA3BA5">
      <w:pPr>
        <w:jc w:val="both"/>
        <w:rPr>
          <w:rFonts w:ascii="Arial Narrow" w:hAnsi="Arial Narrow"/>
          <w:b/>
          <w:u w:val="single"/>
          <w:lang w:val="es-ES_tradnl" w:eastAsia="es-CR"/>
        </w:rPr>
      </w:pPr>
      <w:r w:rsidRPr="00BC7C5B">
        <w:rPr>
          <w:rFonts w:ascii="Arial Narrow" w:hAnsi="Arial Narrow"/>
          <w:b/>
          <w:u w:val="single"/>
          <w:lang w:val="es-ES_tradnl" w:eastAsia="es-CR"/>
        </w:rPr>
        <w:t>Revelación</w:t>
      </w:r>
      <w:r>
        <w:rPr>
          <w:rFonts w:ascii="Arial Narrow" w:hAnsi="Arial Narrow"/>
          <w:b/>
          <w:u w:val="single"/>
          <w:lang w:val="es-ES_tradnl" w:eastAsia="es-CR"/>
        </w:rPr>
        <w:t xml:space="preserve"> Suficiente</w:t>
      </w:r>
      <w:r w:rsidRPr="00BC7C5B">
        <w:rPr>
          <w:rFonts w:ascii="Arial Narrow" w:hAnsi="Arial Narrow"/>
          <w:b/>
          <w:u w:val="single"/>
          <w:lang w:val="es-ES_tradnl" w:eastAsia="es-CR"/>
        </w:rPr>
        <w:t xml:space="preserve">: (Ver </w:t>
      </w:r>
      <w:r>
        <w:rPr>
          <w:rFonts w:ascii="Arial Narrow" w:hAnsi="Arial Narrow"/>
          <w:b/>
          <w:u w:val="single"/>
          <w:lang w:val="es-ES_tradnl" w:eastAsia="es-CR"/>
        </w:rPr>
        <w:t>GA</w:t>
      </w:r>
      <w:r w:rsidRPr="00BC7C5B">
        <w:rPr>
          <w:rFonts w:ascii="Arial Narrow" w:hAnsi="Arial Narrow"/>
          <w:b/>
          <w:u w:val="single"/>
          <w:lang w:val="es-ES_tradnl" w:eastAsia="es-CR"/>
        </w:rPr>
        <w:t xml:space="preserve"> de la NICSP </w:t>
      </w:r>
      <w:r>
        <w:rPr>
          <w:rFonts w:ascii="Arial Narrow" w:hAnsi="Arial Narrow"/>
          <w:b/>
          <w:u w:val="single"/>
          <w:lang w:val="es-ES_tradnl" w:eastAsia="es-CR"/>
        </w:rPr>
        <w:t>40</w:t>
      </w:r>
      <w:r w:rsidRPr="00BC7C5B">
        <w:rPr>
          <w:rFonts w:ascii="Arial Narrow" w:hAnsi="Arial Narrow"/>
          <w:b/>
          <w:u w:val="single"/>
          <w:lang w:val="es-ES_tradnl" w:eastAsia="es-CR"/>
        </w:rPr>
        <w:t>):</w:t>
      </w:r>
    </w:p>
    <w:p w14:paraId="3E5A7D4D" w14:textId="77777777" w:rsidR="0052415C" w:rsidRPr="0042740E" w:rsidRDefault="0052415C" w:rsidP="0052415C">
      <w:pPr>
        <w:spacing w:before="120"/>
        <w:ind w:right="51"/>
        <w:jc w:val="both"/>
        <w:rPr>
          <w:rFonts w:ascii="Arial Narrow" w:hAnsi="Arial Narrow"/>
          <w:lang w:val="es-CR"/>
        </w:rPr>
      </w:pPr>
      <w:r>
        <w:rPr>
          <w:rFonts w:ascii="Arial Narrow" w:hAnsi="Arial Narrow"/>
          <w:lang w:val="es-ES"/>
        </w:rPr>
        <w:t xml:space="preserve">A la Municipalidad de Buenos Aires no le aplica esta norma por cuanto no cuenta con Acuerdos Conjuntos con alguna entidad pública o </w:t>
      </w:r>
      <w:r w:rsidRPr="0042740E">
        <w:rPr>
          <w:rFonts w:ascii="Arial Narrow" w:hAnsi="Arial Narrow"/>
          <w:lang w:val="es-CR"/>
        </w:rPr>
        <w:t>empresa comercial. Además, como se indicó anteriormente n</w:t>
      </w:r>
      <w:r>
        <w:rPr>
          <w:rFonts w:ascii="Arial Narrow" w:hAnsi="Arial Narrow"/>
          <w:lang w:val="es-ES"/>
        </w:rPr>
        <w:t xml:space="preserve">o se tiene </w:t>
      </w:r>
      <w:r w:rsidRPr="0042740E">
        <w:rPr>
          <w:rFonts w:ascii="Arial Narrow" w:hAnsi="Arial Narrow"/>
          <w:lang w:val="es-CR"/>
        </w:rPr>
        <w:t xml:space="preserve">negocios conjuntos </w:t>
      </w:r>
      <w:r>
        <w:rPr>
          <w:rFonts w:ascii="Arial Narrow" w:hAnsi="Arial Narrow"/>
          <w:lang w:val="es-ES"/>
        </w:rPr>
        <w:t xml:space="preserve">que </w:t>
      </w:r>
      <w:r w:rsidRPr="0042740E">
        <w:rPr>
          <w:rFonts w:ascii="Arial Narrow" w:hAnsi="Arial Narrow"/>
          <w:lang w:val="es-CR"/>
        </w:rPr>
        <w:t>pueden tomar diferentes formas jurídicas y estructuras.</w:t>
      </w:r>
    </w:p>
    <w:p w14:paraId="1B5D8C89" w14:textId="77777777" w:rsidR="001212ED" w:rsidRDefault="001212ED" w:rsidP="00382D4E">
      <w:pPr>
        <w:pStyle w:val="Ttulo2"/>
        <w:jc w:val="center"/>
        <w:rPr>
          <w:rFonts w:ascii="Arial Narrow" w:hAnsi="Arial Narrow"/>
          <w:color w:val="2F5496"/>
          <w:lang w:val="es-CR"/>
        </w:rPr>
      </w:pPr>
      <w:bookmarkStart w:id="114" w:name="_Toc107475779"/>
    </w:p>
    <w:p w14:paraId="11D78176" w14:textId="109B2C49" w:rsidR="00B2083F" w:rsidRPr="0042740E" w:rsidRDefault="00B2083F" w:rsidP="00382D4E">
      <w:pPr>
        <w:pStyle w:val="Ttulo2"/>
        <w:jc w:val="center"/>
        <w:rPr>
          <w:rFonts w:ascii="Arial Narrow" w:hAnsi="Arial Narrow"/>
          <w:color w:val="2F5496"/>
          <w:lang w:val="es-CR"/>
        </w:rPr>
      </w:pPr>
      <w:r w:rsidRPr="0042740E">
        <w:rPr>
          <w:rFonts w:ascii="Arial Narrow" w:hAnsi="Arial Narrow"/>
          <w:color w:val="2F5496"/>
          <w:lang w:val="es-CR"/>
        </w:rPr>
        <w:t>REVELACIONES PARTICULARES</w:t>
      </w:r>
      <w:bookmarkEnd w:id="114"/>
    </w:p>
    <w:p w14:paraId="138E4CD5" w14:textId="77777777" w:rsidR="00B2083F" w:rsidRPr="00BC7C5B" w:rsidRDefault="00B2083F" w:rsidP="00B2083F">
      <w:pPr>
        <w:spacing w:line="360" w:lineRule="auto"/>
        <w:jc w:val="both"/>
        <w:rPr>
          <w:rFonts w:ascii="Arial Narrow" w:hAnsi="Arial Narrow"/>
          <w:b/>
          <w:lang w:val="es-MX" w:eastAsia="es-CR"/>
        </w:rPr>
      </w:pPr>
    </w:p>
    <w:p w14:paraId="55264D5C" w14:textId="77777777" w:rsidR="00B2083F" w:rsidRPr="00BC7C5B" w:rsidRDefault="00B2083F" w:rsidP="00B2083F">
      <w:pPr>
        <w:spacing w:line="360" w:lineRule="auto"/>
        <w:jc w:val="both"/>
        <w:rPr>
          <w:rFonts w:ascii="Arial Narrow" w:hAnsi="Arial Narrow"/>
          <w:b/>
          <w:lang w:val="es-MX" w:eastAsia="es-CR"/>
        </w:rPr>
      </w:pPr>
      <w:r w:rsidRPr="00BC7C5B">
        <w:rPr>
          <w:rFonts w:ascii="Arial Narrow" w:hAnsi="Arial Narrow"/>
          <w:b/>
          <w:lang w:val="es-MX" w:eastAsia="es-CR"/>
        </w:rPr>
        <w:t>Eventos conocidos por la opinión pública:</w:t>
      </w:r>
    </w:p>
    <w:p w14:paraId="3972B54A" w14:textId="77777777" w:rsidR="00B2083F" w:rsidRPr="00BC7C5B" w:rsidRDefault="00B2083F" w:rsidP="00B2083F">
      <w:pPr>
        <w:spacing w:line="360" w:lineRule="auto"/>
        <w:jc w:val="both"/>
        <w:rPr>
          <w:rFonts w:ascii="Arial Narrow" w:hAnsi="Arial Narrow"/>
          <w:b/>
          <w:lang w:val="es-MX" w:eastAsia="es-CR"/>
        </w:rPr>
      </w:pPr>
    </w:p>
    <w:p w14:paraId="55114A0B" w14:textId="77777777" w:rsidR="005F71F5" w:rsidRPr="005F71F5" w:rsidRDefault="005F71F5" w:rsidP="001212ED">
      <w:pPr>
        <w:numPr>
          <w:ilvl w:val="0"/>
          <w:numId w:val="25"/>
        </w:numPr>
        <w:ind w:left="426" w:hanging="357"/>
        <w:jc w:val="both"/>
        <w:rPr>
          <w:rFonts w:ascii="Arial Narrow" w:hAnsi="Arial Narrow"/>
          <w:bCs/>
          <w:lang w:val="es-MX" w:eastAsia="es-CR"/>
        </w:rPr>
      </w:pPr>
      <w:r w:rsidRPr="002637D3">
        <w:rPr>
          <w:rFonts w:ascii="Arial Narrow" w:hAnsi="Arial Narrow"/>
          <w:lang w:val="es-MX"/>
        </w:rPr>
        <w:t xml:space="preserve">¿La entidad aplica la Ley de reducción de la deuda pública por medio de la venta de activos ociosos o subutilizados del sector público (10092), en su artículo 3: “…Declaratoria de ociosidad? Cada órgano y entidad de la Administración Pública tendrá la obligación de realizar un inventario anual de todos sus bienes muebles e inmuebles y remitir un informe al Ministerio de Hacienda, a más tardar el 31 de marzo de cada año, en el cual identificará, además, los bienes que catalogarían como ociosos. En caso de no existir bienes de este tipo, el jerarca deberá hacerlo constar en el respectivo informe. Corresponderá al máximo jerarca del órgano o ente emitir la resolución razonada por la cual declara el bien como ocioso, así como acreditar que desprenderse de este no generará afectación al servicio público ni a derechos de terceras personas sobre estos. “tiene eventos financieros y contables que salieron a la luz pública en este periodo contable? </w:t>
      </w:r>
    </w:p>
    <w:p w14:paraId="00A19CD2" w14:textId="1B0CCC96" w:rsidR="00B2083F" w:rsidRPr="00BC7C5B" w:rsidRDefault="00B2083F" w:rsidP="005F71F5">
      <w:pPr>
        <w:spacing w:line="360" w:lineRule="auto"/>
        <w:ind w:left="720"/>
        <w:jc w:val="both"/>
        <w:rPr>
          <w:rFonts w:ascii="Arial Narrow" w:hAnsi="Arial Narrow"/>
          <w:bCs/>
          <w:lang w:val="es-MX" w:eastAsia="es-CR"/>
        </w:rPr>
      </w:pPr>
      <w:r w:rsidRPr="00BC7C5B">
        <w:rPr>
          <w:rFonts w:ascii="Arial Narrow" w:hAnsi="Arial Narrow"/>
          <w:bCs/>
          <w:lang w:val="es-MX" w:eastAsia="es-CR"/>
        </w:rPr>
        <w:t xml:space="preserve"> </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21F373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309DBF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C4844A2"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B7DDF1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6E4E9F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6F1B7A5" w14:textId="007A1A0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52415C">
              <w:rPr>
                <w:rFonts w:ascii="Arial Narrow" w:hAnsi="Arial Narrow" w:cs="Calibri"/>
                <w:color w:val="000000"/>
                <w:lang w:eastAsia="es-CR"/>
              </w:rPr>
              <w:t>1</w:t>
            </w:r>
          </w:p>
        </w:tc>
      </w:tr>
    </w:tbl>
    <w:p w14:paraId="72971A90" w14:textId="77777777" w:rsidR="008C2A05" w:rsidRDefault="008C2A05" w:rsidP="00B2083F">
      <w:pPr>
        <w:jc w:val="both"/>
        <w:rPr>
          <w:rFonts w:ascii="Arial Narrow" w:hAnsi="Arial Narrow"/>
          <w:b/>
          <w:u w:val="single"/>
          <w:lang w:val="es-ES_tradnl" w:eastAsia="es-CR"/>
        </w:rPr>
      </w:pPr>
    </w:p>
    <w:p w14:paraId="29E30CBC" w14:textId="6F91268F" w:rsidR="008F087A" w:rsidRDefault="008F087A" w:rsidP="00B2083F">
      <w:pPr>
        <w:jc w:val="both"/>
        <w:rPr>
          <w:rFonts w:ascii="Arial Narrow" w:hAnsi="Arial Narrow"/>
          <w:b/>
          <w:u w:val="single"/>
          <w:lang w:val="es-ES_tradnl" w:eastAsia="es-CR"/>
        </w:rPr>
      </w:pPr>
    </w:p>
    <w:p w14:paraId="2E813629" w14:textId="404260B3" w:rsidR="00E4658F" w:rsidRDefault="00E4658F" w:rsidP="00B2083F">
      <w:pPr>
        <w:jc w:val="both"/>
        <w:rPr>
          <w:rFonts w:ascii="Arial Narrow" w:hAnsi="Arial Narrow"/>
          <w:b/>
          <w:u w:val="single"/>
          <w:lang w:val="es-ES_tradnl" w:eastAsia="es-CR"/>
        </w:rPr>
      </w:pPr>
    </w:p>
    <w:p w14:paraId="4D848346" w14:textId="77777777" w:rsidR="00E4658F" w:rsidRPr="00BC7C5B" w:rsidRDefault="00E4658F" w:rsidP="00B2083F">
      <w:pPr>
        <w:jc w:val="both"/>
        <w:rPr>
          <w:rFonts w:ascii="Arial Narrow" w:hAnsi="Arial Narrow"/>
          <w:b/>
          <w:u w:val="single"/>
          <w:lang w:val="es-ES_tradnl" w:eastAsia="es-CR"/>
        </w:rPr>
      </w:pPr>
    </w:p>
    <w:p w14:paraId="066C5D0B" w14:textId="0D5CE3D8" w:rsidR="00B2083F" w:rsidRPr="00BC7C5B" w:rsidRDefault="005F71F5" w:rsidP="00B2083F">
      <w:pPr>
        <w:jc w:val="both"/>
        <w:rPr>
          <w:rFonts w:ascii="Arial Narrow" w:hAnsi="Arial Narrow"/>
          <w:b/>
          <w:u w:val="single"/>
          <w:lang w:val="es-ES_tradnl" w:eastAsia="es-CR"/>
        </w:rPr>
      </w:pPr>
      <w:r>
        <w:rPr>
          <w:rFonts w:ascii="Arial Narrow" w:hAnsi="Arial Narrow" w:cs="Calibri"/>
          <w:b/>
          <w:bCs/>
          <w:u w:val="single"/>
          <w:lang w:val="es-ES_tradnl"/>
        </w:rPr>
        <w:lastRenderedPageBreak/>
        <w:t>Revelación: ¿Cuáles son los activos ociosos que se han traspasado al Ministerio de Hacienda?</w:t>
      </w:r>
    </w:p>
    <w:p w14:paraId="2563E401" w14:textId="77777777" w:rsidR="0047604F" w:rsidRPr="0042740E" w:rsidRDefault="0047604F" w:rsidP="0092754E">
      <w:pPr>
        <w:spacing w:line="360" w:lineRule="auto"/>
        <w:ind w:right="51"/>
        <w:jc w:val="both"/>
        <w:rPr>
          <w:lang w:val="es-CR"/>
        </w:rPr>
      </w:pPr>
    </w:p>
    <w:p w14:paraId="47A6EE6C" w14:textId="05171042" w:rsidR="001A7A74" w:rsidRPr="00851EB6" w:rsidRDefault="0052415C" w:rsidP="001A7A74">
      <w:pPr>
        <w:ind w:right="51"/>
        <w:jc w:val="both"/>
        <w:rPr>
          <w:rFonts w:ascii="Arial Narrow" w:hAnsi="Arial Narrow"/>
          <w:sz w:val="22"/>
          <w:szCs w:val="22"/>
          <w:lang w:val="es-CR"/>
        </w:rPr>
      </w:pPr>
      <w:r w:rsidRPr="00851EB6">
        <w:rPr>
          <w:rFonts w:ascii="Arial Narrow" w:hAnsi="Arial Narrow"/>
          <w:sz w:val="22"/>
          <w:szCs w:val="22"/>
          <w:lang w:val="es-CR"/>
        </w:rPr>
        <w:t xml:space="preserve">En relación con </w:t>
      </w:r>
      <w:r w:rsidR="0047604F" w:rsidRPr="00851EB6">
        <w:rPr>
          <w:rFonts w:ascii="Arial Narrow" w:hAnsi="Arial Narrow"/>
          <w:sz w:val="22"/>
          <w:szCs w:val="22"/>
          <w:lang w:val="es-CR"/>
        </w:rPr>
        <w:t xml:space="preserve">el cumplimiento de </w:t>
      </w:r>
      <w:r w:rsidRPr="00851EB6">
        <w:rPr>
          <w:rFonts w:ascii="Arial Narrow" w:hAnsi="Arial Narrow"/>
          <w:sz w:val="22"/>
          <w:szCs w:val="22"/>
          <w:lang w:val="es-CR"/>
        </w:rPr>
        <w:t>lo estipulado en</w:t>
      </w:r>
      <w:r w:rsidR="0047604F" w:rsidRPr="00851EB6">
        <w:rPr>
          <w:rFonts w:ascii="Arial Narrow" w:hAnsi="Arial Narrow"/>
          <w:sz w:val="22"/>
          <w:szCs w:val="22"/>
          <w:lang w:val="es-CR"/>
        </w:rPr>
        <w:t xml:space="preserve"> el Artículo 3 de</w:t>
      </w:r>
      <w:r w:rsidRPr="00851EB6">
        <w:rPr>
          <w:rFonts w:ascii="Arial Narrow" w:hAnsi="Arial Narrow"/>
          <w:sz w:val="22"/>
          <w:szCs w:val="22"/>
          <w:lang w:val="es-CR"/>
        </w:rPr>
        <w:t xml:space="preserve"> </w:t>
      </w:r>
      <w:r w:rsidR="0047604F" w:rsidRPr="00851EB6">
        <w:rPr>
          <w:rFonts w:ascii="Arial Narrow" w:hAnsi="Arial Narrow"/>
          <w:sz w:val="22"/>
          <w:szCs w:val="22"/>
          <w:lang w:val="es-CR"/>
        </w:rPr>
        <w:t>la Ley “Reducción de la deuda pública por medio de la venta de activos ociosos o subutilizados del Sector Público”, en el cual se obliga a las entidades del Sector Público a realizar un inventario anual con el fin de identificar la existencia de activos ociosos, los cuales deben informarse al Ministerio de Hacienda a más tardar el 31 de marzo de cada año</w:t>
      </w:r>
      <w:r w:rsidR="001A7A74" w:rsidRPr="00851EB6">
        <w:rPr>
          <w:rFonts w:ascii="Arial Narrow" w:hAnsi="Arial Narrow"/>
          <w:sz w:val="22"/>
          <w:szCs w:val="22"/>
          <w:lang w:val="es-CR"/>
        </w:rPr>
        <w:t xml:space="preserve"> debe indicarse que la Municipalidad de Buenos Aires no posee bienes ociosos, de acuerdo con el inventario que se encuentra desarrollándose como parte del proceso de implementación de las NICSP</w:t>
      </w:r>
      <w:r w:rsidR="00851EB6">
        <w:rPr>
          <w:rFonts w:ascii="Arial Narrow" w:hAnsi="Arial Narrow"/>
          <w:sz w:val="22"/>
          <w:szCs w:val="22"/>
          <w:lang w:val="es-CR"/>
        </w:rPr>
        <w:t>.</w:t>
      </w:r>
    </w:p>
    <w:p w14:paraId="01CA50CB" w14:textId="77777777" w:rsidR="00B2083F" w:rsidRPr="0042740E" w:rsidRDefault="00B2083F" w:rsidP="005F35FD">
      <w:pPr>
        <w:spacing w:line="360" w:lineRule="auto"/>
        <w:jc w:val="both"/>
        <w:rPr>
          <w:rFonts w:ascii="Arial Narrow" w:hAnsi="Arial Narrow"/>
          <w:b/>
          <w:bCs/>
          <w:lang w:val="es-CR"/>
        </w:rPr>
      </w:pPr>
    </w:p>
    <w:p w14:paraId="498A307F" w14:textId="77777777" w:rsidR="00184A7A" w:rsidRPr="00F862EE" w:rsidRDefault="00B2083F" w:rsidP="004A626D">
      <w:pPr>
        <w:numPr>
          <w:ilvl w:val="0"/>
          <w:numId w:val="25"/>
        </w:numPr>
        <w:jc w:val="both"/>
        <w:rPr>
          <w:rFonts w:ascii="Arial Narrow" w:hAnsi="Arial Narrow"/>
          <w:color w:val="000000"/>
          <w:sz w:val="22"/>
          <w:szCs w:val="22"/>
          <w:lang w:val="es-CR" w:eastAsia="es-CR"/>
        </w:rPr>
      </w:pPr>
      <w:r w:rsidRPr="00F862EE">
        <w:rPr>
          <w:rFonts w:ascii="Arial Narrow" w:hAnsi="Arial Narrow"/>
          <w:color w:val="000000"/>
          <w:sz w:val="22"/>
          <w:szCs w:val="22"/>
          <w:lang w:val="es-CR" w:eastAsia="es-CR"/>
        </w:rPr>
        <w:t>¿La Entidad está registrando sus asientos contables a partir del 01 de enero de 201</w:t>
      </w:r>
      <w:r w:rsidR="0096571F" w:rsidRPr="00F862EE">
        <w:rPr>
          <w:rFonts w:ascii="Arial Narrow" w:hAnsi="Arial Narrow"/>
          <w:color w:val="000000"/>
          <w:sz w:val="22"/>
          <w:szCs w:val="22"/>
          <w:lang w:val="es-CR" w:eastAsia="es-CR"/>
        </w:rPr>
        <w:t>7</w:t>
      </w:r>
      <w:r w:rsidRPr="00F862EE">
        <w:rPr>
          <w:rFonts w:ascii="Arial Narrow" w:hAnsi="Arial Narrow"/>
          <w:color w:val="000000"/>
          <w:sz w:val="22"/>
          <w:szCs w:val="22"/>
          <w:lang w:val="es-CR" w:eastAsia="es-CR"/>
        </w:rPr>
        <w:t>, basado en el Plan de Cuentas NICSP, en la última versión?</w:t>
      </w:r>
      <w:r w:rsidRPr="00F862EE">
        <w:rPr>
          <w:rFonts w:ascii="Arial Narrow" w:hAnsi="Arial Narrow"/>
          <w:color w:val="000000"/>
          <w:sz w:val="22"/>
          <w:szCs w:val="22"/>
          <w:lang w:val="es-CR" w:eastAsia="es-CR"/>
        </w:rPr>
        <w:tab/>
      </w:r>
    </w:p>
    <w:p w14:paraId="55734D2F" w14:textId="77777777" w:rsidR="008F087A" w:rsidRPr="0042740E" w:rsidRDefault="008F087A" w:rsidP="008F087A">
      <w:pPr>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3055C0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364D4C6"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E437B76"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DE414F0"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204286F"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48FFDB8" w14:textId="79F76A9D" w:rsidR="00D00BB5" w:rsidRPr="00D00BB5" w:rsidRDefault="001A7A74"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4BCC4141" w14:textId="77777777" w:rsidR="008C2A05" w:rsidRPr="00BC7C5B" w:rsidRDefault="008C2A05" w:rsidP="00184A7A">
      <w:pPr>
        <w:jc w:val="both"/>
        <w:rPr>
          <w:rFonts w:ascii="Arial Narrow" w:hAnsi="Arial Narrow"/>
          <w:b/>
          <w:bCs/>
        </w:rPr>
      </w:pPr>
      <w:bookmarkStart w:id="115" w:name="_Hlk41917856"/>
    </w:p>
    <w:p w14:paraId="75F02DEE" w14:textId="77777777" w:rsidR="008C2A05" w:rsidRPr="00BC7C5B" w:rsidRDefault="00184A7A" w:rsidP="00184A7A">
      <w:pPr>
        <w:jc w:val="both"/>
        <w:rPr>
          <w:rFonts w:ascii="Arial Narrow" w:hAnsi="Arial Narrow"/>
          <w:b/>
          <w:bCs/>
        </w:rPr>
      </w:pPr>
      <w:r w:rsidRPr="00BC7C5B">
        <w:rPr>
          <w:rFonts w:ascii="Arial Narrow" w:hAnsi="Arial Narrow"/>
          <w:b/>
          <w:bCs/>
        </w:rPr>
        <w:t>Revelación:</w:t>
      </w:r>
    </w:p>
    <w:p w14:paraId="1DAD5071" w14:textId="53E64995" w:rsidR="005F35FD" w:rsidRPr="00F862EE" w:rsidRDefault="005F35FD" w:rsidP="005F35FD">
      <w:pPr>
        <w:spacing w:before="240"/>
        <w:ind w:right="51"/>
        <w:jc w:val="both"/>
        <w:rPr>
          <w:rFonts w:ascii="Arial Narrow" w:hAnsi="Arial Narrow"/>
          <w:sz w:val="22"/>
          <w:szCs w:val="22"/>
          <w:lang w:val="es-CR"/>
        </w:rPr>
      </w:pPr>
      <w:r w:rsidRPr="00F862EE">
        <w:rPr>
          <w:rFonts w:ascii="Arial Narrow" w:hAnsi="Arial Narrow"/>
          <w:sz w:val="22"/>
          <w:szCs w:val="22"/>
          <w:lang w:val="es-ES"/>
        </w:rPr>
        <w:t xml:space="preserve">Hay que reiterar que la Municipalidad de Buenos Aires inicio la implementación de las NICSP en el año 2021 fecha desde la cual se realizan los asientos contables con base en el Plan de Cuentas NICSP. </w:t>
      </w:r>
    </w:p>
    <w:p w14:paraId="32C5638A" w14:textId="77777777" w:rsidR="008C2A05" w:rsidRPr="0042740E" w:rsidRDefault="008C2A05" w:rsidP="00184A7A">
      <w:pPr>
        <w:jc w:val="both"/>
        <w:rPr>
          <w:rFonts w:ascii="Arial Narrow" w:hAnsi="Arial Narrow"/>
          <w:b/>
          <w:bCs/>
          <w:lang w:val="es-CR"/>
        </w:rPr>
      </w:pPr>
    </w:p>
    <w:bookmarkEnd w:id="115"/>
    <w:p w14:paraId="59888018" w14:textId="77777777" w:rsidR="00184A7A" w:rsidRPr="0042740E" w:rsidRDefault="00184A7A" w:rsidP="00184A7A">
      <w:pPr>
        <w:jc w:val="both"/>
        <w:rPr>
          <w:rFonts w:ascii="Arial Narrow" w:hAnsi="Arial Narrow"/>
          <w:b/>
          <w:bCs/>
          <w:lang w:val="es-CR"/>
        </w:rPr>
      </w:pPr>
    </w:p>
    <w:p w14:paraId="64A70630" w14:textId="77777777" w:rsidR="00B2083F" w:rsidRPr="00F862EE" w:rsidRDefault="00184A7A" w:rsidP="004A626D">
      <w:pPr>
        <w:numPr>
          <w:ilvl w:val="0"/>
          <w:numId w:val="25"/>
        </w:numPr>
        <w:jc w:val="both"/>
        <w:rPr>
          <w:rFonts w:ascii="Arial Narrow" w:hAnsi="Arial Narrow"/>
          <w:color w:val="000000"/>
          <w:sz w:val="22"/>
          <w:szCs w:val="22"/>
          <w:lang w:val="es-CR" w:eastAsia="es-CR"/>
        </w:rPr>
      </w:pPr>
      <w:r w:rsidRPr="00F862EE">
        <w:rPr>
          <w:rFonts w:ascii="Arial Narrow" w:hAnsi="Arial Narrow"/>
          <w:color w:val="000000"/>
          <w:sz w:val="22"/>
          <w:szCs w:val="22"/>
          <w:lang w:val="es-CR" w:eastAsia="es-CR"/>
        </w:rPr>
        <w:t xml:space="preserve">¿La entidad tiene actualizado los Manuales de Procedimientos Contables y </w:t>
      </w:r>
      <w:r w:rsidR="00153294" w:rsidRPr="00F862EE">
        <w:rPr>
          <w:rFonts w:ascii="Arial Narrow" w:hAnsi="Arial Narrow"/>
          <w:color w:val="000000"/>
          <w:sz w:val="22"/>
          <w:szCs w:val="22"/>
          <w:lang w:val="es-CR" w:eastAsia="es-CR"/>
        </w:rPr>
        <w:t>están</w:t>
      </w:r>
      <w:r w:rsidR="008C2A05" w:rsidRPr="00F862EE">
        <w:rPr>
          <w:rFonts w:ascii="Arial Narrow" w:hAnsi="Arial Narrow"/>
          <w:color w:val="000000"/>
          <w:sz w:val="22"/>
          <w:szCs w:val="22"/>
          <w:lang w:val="es-CR" w:eastAsia="es-CR"/>
        </w:rPr>
        <w:t xml:space="preserve"> aprobado</w:t>
      </w:r>
      <w:r w:rsidRPr="00F862EE">
        <w:rPr>
          <w:rFonts w:ascii="Arial Narrow" w:hAnsi="Arial Narrow"/>
          <w:color w:val="000000"/>
          <w:sz w:val="22"/>
          <w:szCs w:val="22"/>
          <w:lang w:val="es-CR" w:eastAsia="es-CR"/>
        </w:rPr>
        <w:t xml:space="preserve"> por el máximo jerarca?</w:t>
      </w:r>
      <w:r w:rsidRPr="00F862EE">
        <w:rPr>
          <w:rFonts w:ascii="Arial Narrow" w:hAnsi="Arial Narrow"/>
          <w:color w:val="000000"/>
          <w:sz w:val="22"/>
          <w:szCs w:val="22"/>
          <w:lang w:val="es-CR" w:eastAsia="es-CR"/>
        </w:rPr>
        <w:tab/>
      </w:r>
    </w:p>
    <w:p w14:paraId="76A547BC"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7A8055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DBDF18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AE6C598"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23728FE"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92C6AC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808E0E2" w14:textId="44A1B67D"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622DF7">
              <w:rPr>
                <w:rFonts w:ascii="Arial Narrow" w:hAnsi="Arial Narrow" w:cs="Calibri"/>
                <w:color w:val="000000"/>
                <w:lang w:eastAsia="es-CR"/>
              </w:rPr>
              <w:t>1</w:t>
            </w:r>
          </w:p>
        </w:tc>
      </w:tr>
    </w:tbl>
    <w:p w14:paraId="73E26A4B" w14:textId="77777777" w:rsidR="008C2A05" w:rsidRDefault="008C2A05" w:rsidP="00184A7A">
      <w:pPr>
        <w:jc w:val="both"/>
        <w:rPr>
          <w:rFonts w:ascii="Arial Narrow" w:hAnsi="Arial Narrow"/>
          <w:b/>
          <w:bCs/>
        </w:rPr>
      </w:pPr>
    </w:p>
    <w:p w14:paraId="5014B136" w14:textId="77777777" w:rsidR="008F087A" w:rsidRPr="00BC7C5B" w:rsidRDefault="008F087A" w:rsidP="00184A7A">
      <w:pPr>
        <w:jc w:val="both"/>
        <w:rPr>
          <w:rFonts w:ascii="Arial Narrow" w:hAnsi="Arial Narrow"/>
          <w:b/>
          <w:bCs/>
        </w:rPr>
      </w:pPr>
    </w:p>
    <w:p w14:paraId="44DF4919" w14:textId="77777777" w:rsidR="0092754E" w:rsidRPr="00BC7C5B" w:rsidRDefault="00184A7A" w:rsidP="00184A7A">
      <w:pPr>
        <w:jc w:val="both"/>
        <w:rPr>
          <w:rFonts w:ascii="Arial Narrow" w:hAnsi="Arial Narrow"/>
          <w:b/>
          <w:bCs/>
        </w:rPr>
      </w:pPr>
      <w:r w:rsidRPr="00BC7C5B">
        <w:rPr>
          <w:rFonts w:ascii="Arial Narrow" w:hAnsi="Arial Narrow"/>
          <w:b/>
          <w:bCs/>
        </w:rPr>
        <w:t>Revelación:</w:t>
      </w:r>
    </w:p>
    <w:p w14:paraId="0AE2BFB1" w14:textId="4C2D0683" w:rsidR="00622DF7" w:rsidRPr="00F862EE" w:rsidRDefault="00622DF7" w:rsidP="00622DF7">
      <w:pPr>
        <w:spacing w:before="240"/>
        <w:ind w:right="51"/>
        <w:jc w:val="both"/>
        <w:rPr>
          <w:rFonts w:ascii="Arial Narrow" w:hAnsi="Arial Narrow"/>
          <w:sz w:val="22"/>
          <w:szCs w:val="22"/>
          <w:lang w:val="es-ES"/>
        </w:rPr>
      </w:pPr>
      <w:r w:rsidRPr="00F862EE">
        <w:rPr>
          <w:rFonts w:ascii="Arial Narrow" w:hAnsi="Arial Narrow"/>
          <w:sz w:val="22"/>
          <w:szCs w:val="22"/>
          <w:lang w:val="es-ES"/>
        </w:rPr>
        <w:t>Es pertinente señalar, que como parte del proceso de implementación de las NICSP que está llevándose a cabo, se está realizando una revisión y actualización de los procedimientos que se tienen en operación con el fin de alinearlos con los requerimientos establecidos en las NICSP versión 2018, según la realidad municipal. Asimismo, se están desarrollando aquellos que se requieran para el fiel cumplimiento del marco normativo contable mencionado.</w:t>
      </w:r>
    </w:p>
    <w:p w14:paraId="765FB0EB" w14:textId="60D757B7" w:rsidR="00622DF7" w:rsidRDefault="00622DF7" w:rsidP="00622DF7">
      <w:pPr>
        <w:spacing w:before="240"/>
        <w:ind w:right="51"/>
        <w:jc w:val="both"/>
        <w:rPr>
          <w:rFonts w:ascii="Arial Narrow" w:hAnsi="Arial Narrow"/>
          <w:lang w:val="es-CR"/>
        </w:rPr>
      </w:pPr>
    </w:p>
    <w:p w14:paraId="404CF9F9" w14:textId="641E8DE9" w:rsidR="00851EB6" w:rsidRDefault="00851EB6" w:rsidP="00622DF7">
      <w:pPr>
        <w:spacing w:before="240"/>
        <w:ind w:right="51"/>
        <w:jc w:val="both"/>
        <w:rPr>
          <w:rFonts w:ascii="Arial Narrow" w:hAnsi="Arial Narrow"/>
          <w:lang w:val="es-CR"/>
        </w:rPr>
      </w:pPr>
    </w:p>
    <w:p w14:paraId="0337164A" w14:textId="77777777" w:rsidR="00851EB6" w:rsidRPr="0042740E" w:rsidRDefault="00851EB6" w:rsidP="00622DF7">
      <w:pPr>
        <w:spacing w:before="240"/>
        <w:ind w:right="51"/>
        <w:jc w:val="both"/>
        <w:rPr>
          <w:rFonts w:ascii="Arial Narrow" w:hAnsi="Arial Narrow"/>
          <w:lang w:val="es-CR"/>
        </w:rPr>
      </w:pPr>
    </w:p>
    <w:p w14:paraId="4792B436" w14:textId="77777777" w:rsidR="00B2083F" w:rsidRPr="0042740E" w:rsidRDefault="00184A7A" w:rsidP="004A626D">
      <w:pPr>
        <w:numPr>
          <w:ilvl w:val="0"/>
          <w:numId w:val="25"/>
        </w:numPr>
        <w:jc w:val="both"/>
        <w:rPr>
          <w:rFonts w:ascii="Arial Narrow" w:hAnsi="Arial Narrow"/>
          <w:color w:val="000000"/>
          <w:lang w:val="es-CR" w:eastAsia="es-CR"/>
        </w:rPr>
      </w:pPr>
      <w:r w:rsidRPr="0042740E">
        <w:rPr>
          <w:rFonts w:ascii="Arial Narrow" w:hAnsi="Arial Narrow"/>
          <w:color w:val="000000"/>
          <w:lang w:val="es-CR" w:eastAsia="es-CR"/>
        </w:rPr>
        <w:t>¿Su institución realizó reclasificaciones de cuentas, en el periodo actual?</w:t>
      </w:r>
    </w:p>
    <w:p w14:paraId="621858AD"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3E7B76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B0ED59D"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325D009"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CAAC79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EB8531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0583B4D" w14:textId="501325B3" w:rsidR="00D00BB5" w:rsidRPr="00D00BB5" w:rsidRDefault="00622DF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7B733691" w14:textId="77777777" w:rsidR="008C2A05" w:rsidRDefault="008C2A05" w:rsidP="008C2A05">
      <w:pPr>
        <w:jc w:val="both"/>
        <w:rPr>
          <w:rFonts w:ascii="Arial Narrow" w:hAnsi="Arial Narrow"/>
          <w:color w:val="000000"/>
          <w:lang w:eastAsia="es-CR"/>
        </w:rPr>
      </w:pPr>
    </w:p>
    <w:p w14:paraId="0E014C98" w14:textId="77777777" w:rsidR="008F087A" w:rsidRPr="00BC7C5B" w:rsidRDefault="008F087A" w:rsidP="008C2A05">
      <w:pPr>
        <w:jc w:val="both"/>
        <w:rPr>
          <w:rFonts w:ascii="Arial Narrow" w:hAnsi="Arial Narrow"/>
          <w:color w:val="000000"/>
          <w:lang w:eastAsia="es-CR"/>
        </w:rPr>
      </w:pPr>
    </w:p>
    <w:p w14:paraId="62E416B1" w14:textId="77777777" w:rsidR="00184A7A" w:rsidRPr="00F862EE" w:rsidRDefault="00184A7A" w:rsidP="008C2A05">
      <w:pPr>
        <w:jc w:val="both"/>
        <w:rPr>
          <w:rFonts w:ascii="Arial Narrow" w:hAnsi="Arial Narrow"/>
          <w:color w:val="000000"/>
          <w:sz w:val="22"/>
          <w:szCs w:val="22"/>
          <w:lang w:val="es-CR" w:eastAsia="es-CR"/>
        </w:rPr>
      </w:pPr>
      <w:r w:rsidRPr="00F862EE">
        <w:rPr>
          <w:rFonts w:ascii="Arial Narrow" w:hAnsi="Arial Narrow"/>
          <w:color w:val="000000"/>
          <w:sz w:val="22"/>
          <w:szCs w:val="22"/>
          <w:lang w:val="es-CR" w:eastAsia="es-CR"/>
        </w:rPr>
        <w:t xml:space="preserve">Si su respuesta fue positiva, indicar en cuales cuentas se realizó las reclasificaciones. </w:t>
      </w:r>
    </w:p>
    <w:p w14:paraId="63477C56" w14:textId="77777777" w:rsidR="00FD110C" w:rsidRPr="0042740E" w:rsidRDefault="00FD110C" w:rsidP="008C2A05">
      <w:pPr>
        <w:jc w:val="both"/>
        <w:rPr>
          <w:rFonts w:ascii="Arial Narrow" w:hAnsi="Arial Narrow"/>
          <w:b/>
          <w:bCs/>
          <w:color w:val="000000"/>
          <w:lang w:val="es-CR" w:eastAsia="es-CR"/>
        </w:rPr>
      </w:pPr>
    </w:p>
    <w:p w14:paraId="6D0142DE" w14:textId="77777777" w:rsidR="00E4658F" w:rsidRDefault="00E4658F" w:rsidP="008F087A">
      <w:pPr>
        <w:jc w:val="both"/>
        <w:rPr>
          <w:rFonts w:ascii="Arial Narrow" w:hAnsi="Arial Narrow"/>
          <w:b/>
          <w:bCs/>
          <w:color w:val="000000"/>
          <w:lang w:val="es-CR" w:eastAsia="es-CR"/>
        </w:rPr>
      </w:pPr>
    </w:p>
    <w:p w14:paraId="4879C8A2" w14:textId="449D98F2" w:rsidR="00184A7A" w:rsidRDefault="00184A7A" w:rsidP="008F087A">
      <w:pPr>
        <w:jc w:val="both"/>
        <w:rPr>
          <w:rFonts w:ascii="Arial Narrow" w:hAnsi="Arial Narrow"/>
          <w:color w:val="000000"/>
          <w:lang w:val="es-CR" w:eastAsia="es-CR"/>
        </w:rPr>
      </w:pPr>
      <w:r w:rsidRPr="0042740E">
        <w:rPr>
          <w:rFonts w:ascii="Arial Narrow" w:hAnsi="Arial Narrow"/>
          <w:b/>
          <w:bCs/>
          <w:color w:val="000000"/>
          <w:lang w:val="es-CR" w:eastAsia="es-CR"/>
        </w:rPr>
        <w:lastRenderedPageBreak/>
        <w:t>Revelación</w:t>
      </w:r>
      <w:r w:rsidRPr="0042740E">
        <w:rPr>
          <w:rFonts w:ascii="Arial Narrow" w:hAnsi="Arial Narrow"/>
          <w:color w:val="000000"/>
          <w:lang w:val="es-CR" w:eastAsia="es-CR"/>
        </w:rPr>
        <w:t xml:space="preserve">: </w:t>
      </w:r>
    </w:p>
    <w:p w14:paraId="6CAE7612" w14:textId="77777777" w:rsidR="00F862EE" w:rsidRPr="00F862EE" w:rsidRDefault="00F862EE" w:rsidP="008F087A">
      <w:pPr>
        <w:jc w:val="both"/>
        <w:rPr>
          <w:rFonts w:ascii="Arial Narrow" w:hAnsi="Arial Narrow"/>
          <w:color w:val="000000"/>
          <w:sz w:val="22"/>
          <w:szCs w:val="22"/>
          <w:lang w:val="es-CR" w:eastAsia="es-CR"/>
        </w:rPr>
      </w:pPr>
    </w:p>
    <w:p w14:paraId="79E88EC3" w14:textId="2C1DD3B0" w:rsidR="00622DF7" w:rsidRPr="00F862EE" w:rsidRDefault="00622DF7" w:rsidP="00622DF7">
      <w:pPr>
        <w:ind w:right="51"/>
        <w:jc w:val="both"/>
        <w:rPr>
          <w:rFonts w:ascii="Arial Narrow" w:hAnsi="Arial Narrow"/>
          <w:sz w:val="22"/>
          <w:szCs w:val="22"/>
          <w:lang w:val="es-CR"/>
        </w:rPr>
      </w:pPr>
      <w:r w:rsidRPr="00F862EE">
        <w:rPr>
          <w:rFonts w:ascii="Arial Narrow" w:hAnsi="Arial Narrow"/>
          <w:sz w:val="22"/>
          <w:szCs w:val="22"/>
          <w:lang w:val="es-CR"/>
        </w:rPr>
        <w:t>En el periodo actual que finalizó el 30 de junio de 2022, la Municipalidad de Buenos Aires no efectuó reclasificaciones de saldos que hubiesen sido reportados anteriormente en los estados financieros.</w:t>
      </w:r>
    </w:p>
    <w:p w14:paraId="00EC7406" w14:textId="77777777" w:rsidR="00184A7A" w:rsidRPr="0042740E" w:rsidRDefault="00184A7A" w:rsidP="00184A7A">
      <w:pPr>
        <w:pStyle w:val="NormalWeb"/>
        <w:spacing w:before="0" w:beforeAutospacing="0" w:after="0" w:afterAutospacing="0"/>
        <w:ind w:left="709"/>
        <w:jc w:val="both"/>
        <w:rPr>
          <w:rFonts w:ascii="Arial Narrow" w:hAnsi="Arial Narrow"/>
          <w:strike/>
          <w:sz w:val="22"/>
          <w:szCs w:val="22"/>
          <w:lang w:val="es-CR"/>
        </w:rPr>
      </w:pPr>
    </w:p>
    <w:p w14:paraId="0A2BAFCD" w14:textId="77777777" w:rsidR="00184A7A" w:rsidRPr="00F862EE" w:rsidRDefault="00184A7A" w:rsidP="004A626D">
      <w:pPr>
        <w:numPr>
          <w:ilvl w:val="0"/>
          <w:numId w:val="25"/>
        </w:numPr>
        <w:jc w:val="both"/>
        <w:rPr>
          <w:rFonts w:ascii="Arial Narrow" w:hAnsi="Arial Narrow"/>
          <w:color w:val="000000"/>
          <w:sz w:val="22"/>
          <w:szCs w:val="22"/>
          <w:lang w:val="es-CR" w:eastAsia="es-CR"/>
        </w:rPr>
      </w:pPr>
      <w:r w:rsidRPr="00F862EE">
        <w:rPr>
          <w:rFonts w:ascii="Arial Narrow" w:hAnsi="Arial Narrow"/>
          <w:color w:val="000000"/>
          <w:sz w:val="22"/>
          <w:szCs w:val="22"/>
          <w:lang w:val="es-CR" w:eastAsia="es-CR"/>
        </w:rPr>
        <w:t xml:space="preserve">¿Su institución realizó </w:t>
      </w:r>
      <w:r w:rsidRPr="00F862EE">
        <w:rPr>
          <w:rFonts w:ascii="Arial Narrow" w:hAnsi="Arial Narrow"/>
          <w:color w:val="000000"/>
          <w:sz w:val="22"/>
          <w:szCs w:val="22"/>
          <w:lang w:val="es-ES" w:eastAsia="es-CR"/>
        </w:rPr>
        <w:t>depuración de cifras, en el periodo actual?</w:t>
      </w:r>
    </w:p>
    <w:p w14:paraId="4903F6A0"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BCDFC73"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81936D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A58C20C" w14:textId="0F4EC8F4" w:rsidR="00D00BB5" w:rsidRPr="00D00BB5" w:rsidRDefault="00622DF7"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A19233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168110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06207B3"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85A97E1" w14:textId="77777777" w:rsidR="008C2A05" w:rsidRDefault="008C2A05" w:rsidP="008C2A05">
      <w:pPr>
        <w:jc w:val="both"/>
        <w:rPr>
          <w:rFonts w:ascii="Arial Narrow" w:hAnsi="Arial Narrow"/>
          <w:color w:val="000000"/>
          <w:lang w:eastAsia="es-CR"/>
        </w:rPr>
      </w:pPr>
    </w:p>
    <w:p w14:paraId="06815B46" w14:textId="77777777" w:rsidR="00352C4E" w:rsidRPr="00BC7C5B" w:rsidRDefault="00352C4E" w:rsidP="008C2A05">
      <w:pPr>
        <w:jc w:val="both"/>
        <w:rPr>
          <w:rFonts w:ascii="Arial Narrow" w:hAnsi="Arial Narrow"/>
          <w:color w:val="000000"/>
          <w:lang w:eastAsia="es-CR"/>
        </w:rPr>
      </w:pPr>
    </w:p>
    <w:p w14:paraId="2B973950" w14:textId="77777777" w:rsidR="008C2A05" w:rsidRPr="0042740E" w:rsidRDefault="00184A7A" w:rsidP="008C2A05">
      <w:pPr>
        <w:jc w:val="both"/>
        <w:rPr>
          <w:rFonts w:ascii="Arial Narrow" w:hAnsi="Arial Narrow"/>
          <w:color w:val="000000"/>
          <w:lang w:val="es-CR" w:eastAsia="es-CR"/>
        </w:rPr>
      </w:pPr>
      <w:r w:rsidRPr="00F862EE">
        <w:rPr>
          <w:rFonts w:ascii="Arial Narrow" w:hAnsi="Arial Narrow"/>
          <w:color w:val="000000"/>
          <w:sz w:val="22"/>
          <w:szCs w:val="22"/>
          <w:lang w:val="es-CR" w:eastAsia="es-CR"/>
        </w:rPr>
        <w:t>Si su respuesta fue positiva, indicar en cuales cuentas se realizó las depuraciones</w:t>
      </w:r>
      <w:r w:rsidRPr="0042740E">
        <w:rPr>
          <w:rFonts w:ascii="Arial Narrow" w:hAnsi="Arial Narrow"/>
          <w:color w:val="000000"/>
          <w:lang w:val="es-CR" w:eastAsia="es-CR"/>
        </w:rPr>
        <w:t xml:space="preserve">. </w:t>
      </w:r>
    </w:p>
    <w:p w14:paraId="637E8455" w14:textId="77777777" w:rsidR="00FD110C" w:rsidRPr="0042740E" w:rsidRDefault="00FD110C" w:rsidP="008C2A05">
      <w:pPr>
        <w:jc w:val="both"/>
        <w:rPr>
          <w:rFonts w:ascii="Arial Narrow" w:hAnsi="Arial Narrow"/>
          <w:b/>
          <w:bCs/>
          <w:color w:val="000000"/>
          <w:lang w:val="es-CR" w:eastAsia="es-CR"/>
        </w:rPr>
      </w:pPr>
    </w:p>
    <w:p w14:paraId="07A79BA8" w14:textId="77777777" w:rsidR="00184A7A" w:rsidRPr="0042740E" w:rsidRDefault="00184A7A" w:rsidP="00352C4E">
      <w:pPr>
        <w:jc w:val="both"/>
        <w:rPr>
          <w:rFonts w:ascii="Arial Narrow" w:hAnsi="Arial Narrow"/>
          <w:color w:val="000000"/>
          <w:lang w:val="es-CR" w:eastAsia="es-CR"/>
        </w:rPr>
      </w:pPr>
      <w:r w:rsidRPr="0042740E">
        <w:rPr>
          <w:rFonts w:ascii="Arial Narrow" w:hAnsi="Arial Narrow"/>
          <w:b/>
          <w:bCs/>
          <w:color w:val="000000"/>
          <w:lang w:val="es-CR" w:eastAsia="es-CR"/>
        </w:rPr>
        <w:t>Revelación</w:t>
      </w:r>
      <w:r w:rsidRPr="0042740E">
        <w:rPr>
          <w:rFonts w:ascii="Arial Narrow" w:hAnsi="Arial Narrow"/>
          <w:color w:val="000000"/>
          <w:lang w:val="es-CR" w:eastAsia="es-CR"/>
        </w:rPr>
        <w:t xml:space="preserve">: </w:t>
      </w:r>
    </w:p>
    <w:p w14:paraId="32B76AE4" w14:textId="420D168B" w:rsidR="00622DF7" w:rsidRPr="0042740E" w:rsidRDefault="00622DF7" w:rsidP="00622DF7">
      <w:pPr>
        <w:pStyle w:val="NormalWeb"/>
        <w:spacing w:before="120" w:beforeAutospacing="0" w:after="0" w:afterAutospacing="0"/>
        <w:jc w:val="both"/>
        <w:rPr>
          <w:rFonts w:ascii="Arial Narrow" w:hAnsi="Arial Narrow"/>
          <w:color w:val="000000"/>
          <w:sz w:val="22"/>
          <w:szCs w:val="22"/>
          <w:lang w:val="es-CR"/>
        </w:rPr>
      </w:pPr>
      <w:r w:rsidRPr="0042740E">
        <w:rPr>
          <w:rFonts w:ascii="Arial Narrow" w:hAnsi="Arial Narrow" w:cs="Calibri"/>
          <w:sz w:val="22"/>
          <w:szCs w:val="22"/>
          <w:lang w:val="es-CR"/>
        </w:rPr>
        <w:t xml:space="preserve">Como parte del proceso que se está realizando se </w:t>
      </w:r>
      <w:r w:rsidR="001C7052" w:rsidRPr="0042740E">
        <w:rPr>
          <w:rFonts w:ascii="Arial Narrow" w:hAnsi="Arial Narrow" w:cs="Calibri"/>
          <w:sz w:val="22"/>
          <w:szCs w:val="22"/>
          <w:lang w:val="es-CR"/>
        </w:rPr>
        <w:t xml:space="preserve">efectuaron ajustes a </w:t>
      </w:r>
      <w:r w:rsidRPr="0042740E">
        <w:rPr>
          <w:rFonts w:ascii="Arial Narrow" w:hAnsi="Arial Narrow" w:cs="Calibri"/>
          <w:sz w:val="22"/>
          <w:szCs w:val="22"/>
          <w:lang w:val="es-CR"/>
        </w:rPr>
        <w:t>diferentes s</w:t>
      </w:r>
      <w:r w:rsidR="001C7052" w:rsidRPr="0042740E">
        <w:rPr>
          <w:rFonts w:ascii="Arial Narrow" w:hAnsi="Arial Narrow" w:cs="Calibri"/>
          <w:sz w:val="22"/>
          <w:szCs w:val="22"/>
          <w:lang w:val="es-CR"/>
        </w:rPr>
        <w:t>aldos</w:t>
      </w:r>
      <w:r w:rsidRPr="0042740E">
        <w:rPr>
          <w:rFonts w:ascii="Arial Narrow" w:hAnsi="Arial Narrow" w:cs="Calibri"/>
          <w:sz w:val="22"/>
          <w:szCs w:val="22"/>
          <w:lang w:val="es-CR"/>
        </w:rPr>
        <w:t xml:space="preserve"> </w:t>
      </w:r>
      <w:r w:rsidR="001C7052" w:rsidRPr="0042740E">
        <w:rPr>
          <w:rFonts w:ascii="Arial Narrow" w:hAnsi="Arial Narrow" w:cs="Calibri"/>
          <w:sz w:val="22"/>
          <w:szCs w:val="22"/>
          <w:lang w:val="es-CR"/>
        </w:rPr>
        <w:t xml:space="preserve">de las cuentas </w:t>
      </w:r>
      <w:r w:rsidRPr="0042740E">
        <w:rPr>
          <w:rFonts w:ascii="Arial Narrow" w:hAnsi="Arial Narrow" w:cs="Calibri"/>
          <w:sz w:val="22"/>
          <w:szCs w:val="22"/>
          <w:lang w:val="es-CR"/>
        </w:rPr>
        <w:t>que componen los estados financieros. En ese sentido</w:t>
      </w:r>
      <w:r w:rsidR="001C7052" w:rsidRPr="0042740E">
        <w:rPr>
          <w:rFonts w:ascii="Arial Narrow" w:hAnsi="Arial Narrow" w:cs="Calibri"/>
          <w:sz w:val="22"/>
          <w:szCs w:val="22"/>
          <w:lang w:val="es-CR"/>
        </w:rPr>
        <w:t>,</w:t>
      </w:r>
      <w:r w:rsidRPr="0042740E">
        <w:rPr>
          <w:rFonts w:ascii="Arial Narrow" w:hAnsi="Arial Narrow" w:cs="Calibri"/>
          <w:sz w:val="22"/>
          <w:szCs w:val="22"/>
          <w:lang w:val="es-CR"/>
        </w:rPr>
        <w:t xml:space="preserve"> durante el primer </w:t>
      </w:r>
      <w:r w:rsidR="001C7052" w:rsidRPr="0042740E">
        <w:rPr>
          <w:rFonts w:ascii="Arial Narrow" w:hAnsi="Arial Narrow" w:cs="Calibri"/>
          <w:sz w:val="22"/>
          <w:szCs w:val="22"/>
          <w:lang w:val="es-CR"/>
        </w:rPr>
        <w:t>semestre</w:t>
      </w:r>
      <w:r w:rsidRPr="0042740E">
        <w:rPr>
          <w:rFonts w:ascii="Arial Narrow" w:hAnsi="Arial Narrow" w:cs="Calibri"/>
          <w:sz w:val="22"/>
          <w:szCs w:val="22"/>
          <w:lang w:val="es-CR"/>
        </w:rPr>
        <w:t xml:space="preserve"> de 2022 se realizaron ajustes a las cuentas de Inventarios</w:t>
      </w:r>
      <w:r w:rsidR="001C7052" w:rsidRPr="0042740E">
        <w:rPr>
          <w:rFonts w:ascii="Arial Narrow" w:hAnsi="Arial Narrow" w:cs="Calibri"/>
          <w:sz w:val="22"/>
          <w:szCs w:val="22"/>
          <w:lang w:val="es-CR"/>
        </w:rPr>
        <w:t>;</w:t>
      </w:r>
      <w:r w:rsidRPr="0042740E">
        <w:rPr>
          <w:rFonts w:ascii="Arial Narrow" w:hAnsi="Arial Narrow" w:cs="Calibri"/>
          <w:sz w:val="22"/>
          <w:szCs w:val="22"/>
          <w:lang w:val="es-CR"/>
        </w:rPr>
        <w:t xml:space="preserve"> Propiedad, Planta y Equipo y la Depreciación Acumulada de esta, con el fin de ir actualizando los respectivos saldos a montos razonables.</w:t>
      </w:r>
    </w:p>
    <w:p w14:paraId="7B3BCAA1" w14:textId="77777777" w:rsidR="008C2A05" w:rsidRPr="0042740E" w:rsidRDefault="008C2A05" w:rsidP="00184A7A">
      <w:pPr>
        <w:ind w:left="709"/>
        <w:jc w:val="both"/>
        <w:rPr>
          <w:rFonts w:ascii="Arial Narrow" w:hAnsi="Arial Narrow"/>
          <w:color w:val="000000"/>
          <w:lang w:val="es-CR" w:eastAsia="es-CR"/>
        </w:rPr>
      </w:pPr>
    </w:p>
    <w:p w14:paraId="3FD97F05" w14:textId="77777777" w:rsidR="00184A7A" w:rsidRPr="0042740E" w:rsidRDefault="00184A7A" w:rsidP="00184A7A">
      <w:pPr>
        <w:ind w:left="709"/>
        <w:jc w:val="both"/>
        <w:rPr>
          <w:rFonts w:ascii="Arial Narrow" w:hAnsi="Arial Narrow"/>
          <w:color w:val="000000"/>
          <w:lang w:val="es-CR" w:eastAsia="es-CR"/>
        </w:rPr>
      </w:pPr>
    </w:p>
    <w:p w14:paraId="15EAB876" w14:textId="77777777" w:rsidR="00184A7A" w:rsidRPr="00077FC9" w:rsidRDefault="00184A7A" w:rsidP="004A626D">
      <w:pPr>
        <w:numPr>
          <w:ilvl w:val="0"/>
          <w:numId w:val="25"/>
        </w:numPr>
        <w:jc w:val="both"/>
        <w:rPr>
          <w:rFonts w:ascii="Arial Narrow" w:hAnsi="Arial Narrow"/>
          <w:color w:val="000000"/>
          <w:sz w:val="22"/>
          <w:szCs w:val="22"/>
          <w:lang w:val="es-CR" w:eastAsia="es-CR"/>
        </w:rPr>
      </w:pPr>
      <w:r w:rsidRPr="00077FC9">
        <w:rPr>
          <w:rFonts w:ascii="Arial Narrow" w:hAnsi="Arial Narrow"/>
          <w:color w:val="000000"/>
          <w:sz w:val="22"/>
          <w:szCs w:val="22"/>
          <w:lang w:val="es-CR" w:eastAsia="es-CR"/>
        </w:rPr>
        <w:t xml:space="preserve">¿Su institución realizó </w:t>
      </w:r>
      <w:r w:rsidRPr="00077FC9">
        <w:rPr>
          <w:rFonts w:ascii="Arial Narrow" w:hAnsi="Arial Narrow"/>
          <w:color w:val="000000"/>
          <w:sz w:val="22"/>
          <w:szCs w:val="22"/>
          <w:lang w:val="es-ES" w:eastAsia="es-CR"/>
        </w:rPr>
        <w:t>conciliaciones</w:t>
      </w:r>
      <w:r w:rsidRPr="00077FC9">
        <w:rPr>
          <w:rFonts w:ascii="Arial Narrow" w:hAnsi="Arial Narrow"/>
          <w:color w:val="000000"/>
          <w:sz w:val="22"/>
          <w:szCs w:val="22"/>
          <w:lang w:val="es-CR" w:eastAsia="es-CR"/>
        </w:rPr>
        <w:t xml:space="preserve"> de cuentas</w:t>
      </w:r>
      <w:r w:rsidR="00FA1BC9" w:rsidRPr="00077FC9">
        <w:rPr>
          <w:rFonts w:ascii="Arial Narrow" w:hAnsi="Arial Narrow"/>
          <w:color w:val="000000"/>
          <w:sz w:val="22"/>
          <w:szCs w:val="22"/>
          <w:lang w:val="es-CR" w:eastAsia="es-CR"/>
        </w:rPr>
        <w:t xml:space="preserve"> </w:t>
      </w:r>
      <w:r w:rsidR="00FC630F" w:rsidRPr="00077FC9">
        <w:rPr>
          <w:rFonts w:ascii="Arial Narrow" w:hAnsi="Arial Narrow"/>
          <w:color w:val="000000"/>
          <w:sz w:val="22"/>
          <w:szCs w:val="22"/>
          <w:lang w:val="es-CR" w:eastAsia="es-CR"/>
        </w:rPr>
        <w:t>reciprocas</w:t>
      </w:r>
      <w:r w:rsidR="002A3678" w:rsidRPr="00077FC9">
        <w:rPr>
          <w:rFonts w:ascii="Arial Narrow" w:hAnsi="Arial Narrow"/>
          <w:color w:val="000000"/>
          <w:sz w:val="22"/>
          <w:szCs w:val="22"/>
          <w:lang w:val="es-CR" w:eastAsia="es-CR"/>
        </w:rPr>
        <w:t xml:space="preserve"> </w:t>
      </w:r>
      <w:r w:rsidR="007A36C3" w:rsidRPr="00077FC9">
        <w:rPr>
          <w:rFonts w:ascii="Arial Narrow" w:hAnsi="Arial Narrow"/>
          <w:color w:val="000000"/>
          <w:sz w:val="22"/>
          <w:szCs w:val="22"/>
          <w:lang w:val="es-CR" w:eastAsia="es-CR"/>
        </w:rPr>
        <w:t xml:space="preserve">y confirmación de saldos con otras </w:t>
      </w:r>
      <w:r w:rsidR="002A3678" w:rsidRPr="00077FC9">
        <w:rPr>
          <w:rFonts w:ascii="Arial Narrow" w:hAnsi="Arial Narrow"/>
          <w:color w:val="000000"/>
          <w:sz w:val="22"/>
          <w:szCs w:val="22"/>
          <w:lang w:val="es-CR" w:eastAsia="es-CR"/>
        </w:rPr>
        <w:t>con otras Instituciones</w:t>
      </w:r>
      <w:r w:rsidRPr="00077FC9">
        <w:rPr>
          <w:rFonts w:ascii="Arial Narrow" w:hAnsi="Arial Narrow"/>
          <w:color w:val="000000"/>
          <w:sz w:val="22"/>
          <w:szCs w:val="22"/>
          <w:lang w:val="es-CR" w:eastAsia="es-CR"/>
        </w:rPr>
        <w:t>?</w:t>
      </w:r>
    </w:p>
    <w:p w14:paraId="68B351F1"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6FBAB7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25B8AE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CEC9F87" w14:textId="0B26B016" w:rsidR="00D00BB5" w:rsidRPr="00D00BB5" w:rsidRDefault="001C7052"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CB0CF3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60959C7"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FC5EC00"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FEEE567" w14:textId="77777777" w:rsidR="008C2A05" w:rsidRDefault="008C2A05" w:rsidP="008C2A05">
      <w:pPr>
        <w:pStyle w:val="NormalWeb"/>
        <w:spacing w:before="0" w:beforeAutospacing="0" w:after="0" w:afterAutospacing="0"/>
        <w:jc w:val="both"/>
        <w:rPr>
          <w:rFonts w:ascii="Arial Narrow" w:hAnsi="Arial Narrow"/>
          <w:color w:val="000000"/>
          <w:sz w:val="22"/>
          <w:szCs w:val="22"/>
        </w:rPr>
      </w:pPr>
    </w:p>
    <w:p w14:paraId="6AE37815" w14:textId="77777777" w:rsidR="00352C4E" w:rsidRPr="00BC7C5B" w:rsidRDefault="00352C4E" w:rsidP="008C2A05">
      <w:pPr>
        <w:pStyle w:val="NormalWeb"/>
        <w:spacing w:before="0" w:beforeAutospacing="0" w:after="0" w:afterAutospacing="0"/>
        <w:jc w:val="both"/>
        <w:rPr>
          <w:rFonts w:ascii="Arial Narrow" w:hAnsi="Arial Narrow"/>
          <w:color w:val="000000"/>
          <w:sz w:val="22"/>
          <w:szCs w:val="22"/>
        </w:rPr>
      </w:pPr>
    </w:p>
    <w:p w14:paraId="3382AB66" w14:textId="77777777" w:rsidR="008C2A05" w:rsidRPr="0042740E" w:rsidRDefault="00184A7A" w:rsidP="008C2A05">
      <w:pPr>
        <w:pStyle w:val="NormalWeb"/>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t xml:space="preserve">Si su respuesta fue positiva, indicar en cuales cuentas se realizó las conciliaciones. </w:t>
      </w:r>
    </w:p>
    <w:p w14:paraId="36F645F1" w14:textId="77777777" w:rsidR="00FD110C" w:rsidRPr="0042740E" w:rsidRDefault="00FD110C" w:rsidP="008C2A05">
      <w:pPr>
        <w:pStyle w:val="NormalWeb"/>
        <w:spacing w:before="0" w:beforeAutospacing="0" w:after="0" w:afterAutospacing="0"/>
        <w:jc w:val="both"/>
        <w:rPr>
          <w:rFonts w:ascii="Arial Narrow" w:hAnsi="Arial Narrow"/>
          <w:b/>
          <w:bCs/>
          <w:color w:val="000000"/>
          <w:sz w:val="22"/>
          <w:szCs w:val="22"/>
          <w:lang w:val="es-CR"/>
        </w:rPr>
      </w:pPr>
    </w:p>
    <w:p w14:paraId="20E5F8E2" w14:textId="77777777" w:rsidR="00184A7A" w:rsidRPr="0042740E" w:rsidRDefault="00184A7A" w:rsidP="008C2A05">
      <w:pPr>
        <w:pStyle w:val="NormalWeb"/>
        <w:spacing w:before="0" w:beforeAutospacing="0" w:after="0" w:afterAutospacing="0"/>
        <w:jc w:val="both"/>
        <w:rPr>
          <w:rFonts w:ascii="Arial Narrow" w:hAnsi="Arial Narrow"/>
          <w:strike/>
          <w:sz w:val="22"/>
          <w:szCs w:val="22"/>
          <w:lang w:val="es-CR"/>
        </w:rPr>
      </w:pPr>
      <w:r w:rsidRPr="0042740E">
        <w:rPr>
          <w:rFonts w:ascii="Arial Narrow" w:hAnsi="Arial Narrow"/>
          <w:b/>
          <w:bCs/>
          <w:color w:val="000000"/>
          <w:sz w:val="22"/>
          <w:szCs w:val="22"/>
          <w:lang w:val="es-CR"/>
        </w:rPr>
        <w:t>Revelación</w:t>
      </w:r>
    </w:p>
    <w:p w14:paraId="56591A5A" w14:textId="77777777" w:rsidR="001C7052" w:rsidRPr="0042740E" w:rsidRDefault="001C7052" w:rsidP="001C7052">
      <w:pPr>
        <w:pStyle w:val="NormalWeb"/>
        <w:spacing w:before="0" w:beforeAutospacing="0" w:after="0" w:afterAutospacing="0"/>
        <w:jc w:val="both"/>
        <w:rPr>
          <w:rFonts w:ascii="Arial Narrow" w:hAnsi="Arial Narrow" w:cs="Calibri"/>
          <w:sz w:val="22"/>
          <w:szCs w:val="22"/>
          <w:lang w:val="es-CR"/>
        </w:rPr>
      </w:pPr>
    </w:p>
    <w:p w14:paraId="4239AAE9" w14:textId="05C38D11" w:rsidR="001C7052" w:rsidRPr="0042740E" w:rsidRDefault="003A7820" w:rsidP="001C7052">
      <w:pPr>
        <w:pStyle w:val="NormalWeb"/>
        <w:spacing w:before="0" w:beforeAutospacing="0" w:after="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Como parte del </w:t>
      </w:r>
      <w:r w:rsidR="001C7052" w:rsidRPr="0042740E">
        <w:rPr>
          <w:rFonts w:ascii="Arial Narrow" w:hAnsi="Arial Narrow" w:cs="Calibri"/>
          <w:sz w:val="22"/>
          <w:szCs w:val="22"/>
          <w:lang w:val="es-CR"/>
        </w:rPr>
        <w:t>proce</w:t>
      </w:r>
      <w:r w:rsidRPr="0042740E">
        <w:rPr>
          <w:rFonts w:ascii="Arial Narrow" w:hAnsi="Arial Narrow" w:cs="Calibri"/>
          <w:sz w:val="22"/>
          <w:szCs w:val="22"/>
          <w:lang w:val="es-CR"/>
        </w:rPr>
        <w:t xml:space="preserve">so de cierre contable se </w:t>
      </w:r>
      <w:r w:rsidR="001C7052" w:rsidRPr="0042740E">
        <w:rPr>
          <w:rFonts w:ascii="Arial Narrow" w:hAnsi="Arial Narrow" w:cs="Calibri"/>
          <w:sz w:val="22"/>
          <w:szCs w:val="22"/>
          <w:lang w:val="es-CR"/>
        </w:rPr>
        <w:t>realiz</w:t>
      </w:r>
      <w:r w:rsidRPr="0042740E">
        <w:rPr>
          <w:rFonts w:ascii="Arial Narrow" w:hAnsi="Arial Narrow" w:cs="Calibri"/>
          <w:sz w:val="22"/>
          <w:szCs w:val="22"/>
          <w:lang w:val="es-CR"/>
        </w:rPr>
        <w:t>aron</w:t>
      </w:r>
      <w:r w:rsidR="001C7052" w:rsidRPr="0042740E">
        <w:rPr>
          <w:rFonts w:ascii="Arial Narrow" w:hAnsi="Arial Narrow" w:cs="Calibri"/>
          <w:sz w:val="22"/>
          <w:szCs w:val="22"/>
          <w:lang w:val="es-CR"/>
        </w:rPr>
        <w:t xml:space="preserve"> conciliaciones de las diferentes cuentas de efectivo y equivalentes, tales como la cuenta corriente bancaria y saldos en Caja Única del Estado, constituyendo estas últimas las cuentas recíprocas entre la Municipalidad y el Estado. Además, se efectuó </w:t>
      </w:r>
      <w:r w:rsidRPr="0042740E">
        <w:rPr>
          <w:rFonts w:ascii="Arial Narrow" w:hAnsi="Arial Narrow" w:cs="Calibri"/>
          <w:sz w:val="22"/>
          <w:szCs w:val="22"/>
          <w:lang w:val="es-CR"/>
        </w:rPr>
        <w:t xml:space="preserve">la </w:t>
      </w:r>
      <w:r w:rsidR="001C7052" w:rsidRPr="0042740E">
        <w:rPr>
          <w:rFonts w:ascii="Arial Narrow" w:hAnsi="Arial Narrow" w:cs="Calibri"/>
          <w:sz w:val="22"/>
          <w:szCs w:val="22"/>
          <w:lang w:val="es-CR"/>
        </w:rPr>
        <w:t>confirmación de saldos con el CCDR</w:t>
      </w:r>
      <w:r w:rsidRPr="0042740E">
        <w:rPr>
          <w:rFonts w:ascii="Arial Narrow" w:hAnsi="Arial Narrow" w:cs="Calibri"/>
          <w:sz w:val="22"/>
          <w:szCs w:val="22"/>
          <w:lang w:val="es-CR"/>
        </w:rPr>
        <w:t xml:space="preserve"> y se </w:t>
      </w:r>
      <w:r w:rsidR="001C7052" w:rsidRPr="0042740E">
        <w:rPr>
          <w:rFonts w:ascii="Arial Narrow" w:hAnsi="Arial Narrow" w:cs="Calibri"/>
          <w:sz w:val="22"/>
          <w:szCs w:val="22"/>
          <w:lang w:val="es-CR"/>
        </w:rPr>
        <w:t>realizaron “Confirmación de saldos de Cuenta Recíprocas”</w:t>
      </w:r>
      <w:r w:rsidRPr="0042740E">
        <w:rPr>
          <w:rFonts w:ascii="Arial Narrow" w:hAnsi="Arial Narrow" w:cs="Calibri"/>
          <w:sz w:val="22"/>
          <w:szCs w:val="22"/>
          <w:lang w:val="es-CR"/>
        </w:rPr>
        <w:t xml:space="preserve">, con motivo del cierre del </w:t>
      </w:r>
      <w:r w:rsidR="00C70D5E" w:rsidRPr="0042740E">
        <w:rPr>
          <w:rFonts w:ascii="Arial Narrow" w:hAnsi="Arial Narrow" w:cs="Calibri"/>
          <w:sz w:val="22"/>
          <w:szCs w:val="22"/>
          <w:lang w:val="es-CR"/>
        </w:rPr>
        <w:t>I</w:t>
      </w:r>
      <w:r w:rsidRPr="0042740E">
        <w:rPr>
          <w:rFonts w:ascii="Arial Narrow" w:hAnsi="Arial Narrow" w:cs="Calibri"/>
          <w:sz w:val="22"/>
          <w:szCs w:val="22"/>
          <w:lang w:val="es-CR"/>
        </w:rPr>
        <w:t xml:space="preserve"> </w:t>
      </w:r>
      <w:r w:rsidR="00C70D5E" w:rsidRPr="0042740E">
        <w:rPr>
          <w:rFonts w:ascii="Arial Narrow" w:hAnsi="Arial Narrow" w:cs="Calibri"/>
          <w:sz w:val="22"/>
          <w:szCs w:val="22"/>
          <w:lang w:val="es-CR"/>
        </w:rPr>
        <w:t>S</w:t>
      </w:r>
      <w:r w:rsidRPr="0042740E">
        <w:rPr>
          <w:rFonts w:ascii="Arial Narrow" w:hAnsi="Arial Narrow" w:cs="Calibri"/>
          <w:sz w:val="22"/>
          <w:szCs w:val="22"/>
          <w:lang w:val="es-CR"/>
        </w:rPr>
        <w:t>emestre de 2022</w:t>
      </w:r>
      <w:r w:rsidR="001C7052" w:rsidRPr="0042740E">
        <w:rPr>
          <w:rFonts w:ascii="Arial Narrow" w:hAnsi="Arial Narrow" w:cs="Calibri"/>
          <w:sz w:val="22"/>
          <w:szCs w:val="22"/>
          <w:lang w:val="es-CR"/>
        </w:rPr>
        <w:t>.</w:t>
      </w:r>
    </w:p>
    <w:p w14:paraId="0FAFC7A7" w14:textId="658AFDB9" w:rsidR="00982AAF" w:rsidRPr="0042740E" w:rsidRDefault="00982AAF" w:rsidP="001C7052">
      <w:pPr>
        <w:pStyle w:val="NormalWeb"/>
        <w:spacing w:before="0" w:beforeAutospacing="0" w:after="0" w:afterAutospacing="0"/>
        <w:jc w:val="both"/>
        <w:rPr>
          <w:rFonts w:ascii="Arial Narrow" w:hAnsi="Arial Narrow" w:cs="Calibri"/>
          <w:sz w:val="22"/>
          <w:szCs w:val="22"/>
          <w:lang w:val="es-CR"/>
        </w:rPr>
      </w:pPr>
    </w:p>
    <w:p w14:paraId="20349AEB" w14:textId="64398B2F" w:rsidR="00982AAF" w:rsidRDefault="00C70D5E" w:rsidP="001C7052">
      <w:pPr>
        <w:pStyle w:val="NormalWeb"/>
        <w:spacing w:before="0" w:beforeAutospacing="0" w:after="0" w:afterAutospacing="0"/>
        <w:jc w:val="both"/>
        <w:rPr>
          <w:rFonts w:ascii="Arial Narrow" w:hAnsi="Arial Narrow" w:cs="Calibri"/>
          <w:sz w:val="22"/>
          <w:szCs w:val="22"/>
        </w:rPr>
      </w:pPr>
      <w:r w:rsidRPr="00C70D5E">
        <w:rPr>
          <w:noProof/>
          <w:lang w:val="es-CR"/>
        </w:rPr>
        <w:lastRenderedPageBreak/>
        <w:drawing>
          <wp:inline distT="0" distB="0" distL="0" distR="0" wp14:anchorId="3C95D586" wp14:editId="451BD1E2">
            <wp:extent cx="5613400" cy="4419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3400" cy="4419600"/>
                    </a:xfrm>
                    <a:prstGeom prst="rect">
                      <a:avLst/>
                    </a:prstGeom>
                    <a:noFill/>
                    <a:ln>
                      <a:noFill/>
                    </a:ln>
                  </pic:spPr>
                </pic:pic>
              </a:graphicData>
            </a:graphic>
          </wp:inline>
        </w:drawing>
      </w:r>
    </w:p>
    <w:p w14:paraId="24C6A502" w14:textId="73B50C2C" w:rsidR="001C7052" w:rsidRDefault="001C7052" w:rsidP="001C7052">
      <w:pPr>
        <w:pStyle w:val="NormalWeb"/>
        <w:spacing w:before="0" w:beforeAutospacing="0" w:after="0" w:afterAutospacing="0"/>
        <w:jc w:val="both"/>
        <w:rPr>
          <w:rFonts w:ascii="Arial Narrow" w:hAnsi="Arial Narrow" w:cs="Calibri"/>
          <w:sz w:val="22"/>
          <w:szCs w:val="22"/>
        </w:rPr>
      </w:pPr>
    </w:p>
    <w:p w14:paraId="03A0FB02" w14:textId="77777777" w:rsidR="001C7052" w:rsidRPr="00BB29CF" w:rsidRDefault="001C7052" w:rsidP="001C7052">
      <w:pPr>
        <w:pStyle w:val="NormalWeb"/>
        <w:spacing w:before="0" w:beforeAutospacing="0" w:after="0" w:afterAutospacing="0"/>
        <w:jc w:val="both"/>
        <w:rPr>
          <w:rFonts w:ascii="Arial Narrow" w:hAnsi="Arial Narrow" w:cs="Calibri"/>
          <w:sz w:val="22"/>
          <w:szCs w:val="22"/>
        </w:rPr>
      </w:pPr>
    </w:p>
    <w:p w14:paraId="20F0AB95" w14:textId="77777777" w:rsidR="00184A7A" w:rsidRPr="0042740E" w:rsidRDefault="00184A7A" w:rsidP="004A626D">
      <w:pPr>
        <w:pStyle w:val="NormalWeb"/>
        <w:numPr>
          <w:ilvl w:val="0"/>
          <w:numId w:val="25"/>
        </w:numPr>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 xml:space="preserve">¿La institución cuenta con </w:t>
      </w:r>
      <w:r w:rsidRPr="0042740E">
        <w:rPr>
          <w:rFonts w:ascii="Arial Narrow" w:hAnsi="Arial Narrow"/>
          <w:sz w:val="22"/>
          <w:szCs w:val="22"/>
          <w:u w:val="single"/>
          <w:lang w:val="es-CR"/>
        </w:rPr>
        <w:t>sistema de información integrado</w:t>
      </w:r>
      <w:r w:rsidRPr="0042740E">
        <w:rPr>
          <w:rFonts w:ascii="Arial Narrow" w:hAnsi="Arial Narrow"/>
          <w:sz w:val="22"/>
          <w:szCs w:val="22"/>
          <w:lang w:val="es-CR"/>
        </w:rPr>
        <w:t xml:space="preserve"> para elaborar los Estados Financieros y la reportería?</w:t>
      </w:r>
    </w:p>
    <w:p w14:paraId="4BF33EF5" w14:textId="77777777" w:rsidR="00184A7A" w:rsidRPr="0042740E" w:rsidRDefault="00184A7A" w:rsidP="00184A7A">
      <w:pPr>
        <w:pStyle w:val="NormalWeb"/>
        <w:spacing w:before="0" w:beforeAutospacing="0" w:after="0" w:afterAutospacing="0"/>
        <w:ind w:left="720"/>
        <w:jc w:val="both"/>
        <w:rPr>
          <w:rFonts w:ascii="Arial Narrow" w:hAnsi="Arial Narrow"/>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9CEAF9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DC30FF3"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F47BA0A"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DB8E688"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9709B2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FFD7718" w14:textId="4A509FFD" w:rsidR="00D00BB5" w:rsidRPr="00D00BB5" w:rsidRDefault="00C70D5E" w:rsidP="00D00BB5">
            <w:pPr>
              <w:jc w:val="center"/>
              <w:rPr>
                <w:rFonts w:ascii="Arial Narrow" w:hAnsi="Arial Narrow" w:cs="Calibri"/>
                <w:color w:val="000000"/>
                <w:lang w:eastAsia="es-CR"/>
              </w:rPr>
            </w:pPr>
            <w:r>
              <w:rPr>
                <w:rFonts w:ascii="Arial Narrow" w:hAnsi="Arial Narrow" w:cs="Calibri"/>
                <w:color w:val="000000"/>
                <w:lang w:eastAsia="es-CR"/>
              </w:rPr>
              <w:t>1</w:t>
            </w:r>
          </w:p>
        </w:tc>
      </w:tr>
    </w:tbl>
    <w:p w14:paraId="0932B522" w14:textId="77777777" w:rsidR="008C2A05" w:rsidRDefault="008C2A05" w:rsidP="00184A7A">
      <w:pPr>
        <w:jc w:val="both"/>
        <w:rPr>
          <w:rFonts w:ascii="Arial Narrow" w:hAnsi="Arial Narrow"/>
          <w:b/>
          <w:bCs/>
        </w:rPr>
      </w:pPr>
    </w:p>
    <w:p w14:paraId="795B9045" w14:textId="77777777" w:rsidR="00991A69" w:rsidRPr="00BC7C5B" w:rsidRDefault="00991A69" w:rsidP="00184A7A">
      <w:pPr>
        <w:jc w:val="both"/>
        <w:rPr>
          <w:rFonts w:ascii="Arial Narrow" w:hAnsi="Arial Narrow"/>
          <w:b/>
          <w:bCs/>
        </w:rPr>
      </w:pPr>
    </w:p>
    <w:p w14:paraId="48BAACBD" w14:textId="77777777" w:rsidR="00184A7A" w:rsidRPr="00BC7C5B" w:rsidRDefault="00184A7A" w:rsidP="00184A7A">
      <w:pPr>
        <w:jc w:val="both"/>
        <w:rPr>
          <w:rFonts w:ascii="Arial Narrow" w:hAnsi="Arial Narrow"/>
          <w:b/>
          <w:bCs/>
        </w:rPr>
      </w:pPr>
      <w:r w:rsidRPr="00BC7C5B">
        <w:rPr>
          <w:rFonts w:ascii="Arial Narrow" w:hAnsi="Arial Narrow"/>
          <w:b/>
          <w:bCs/>
        </w:rPr>
        <w:t>Revelación:</w:t>
      </w:r>
    </w:p>
    <w:p w14:paraId="3C81AA4C" w14:textId="77777777" w:rsidR="00184A7A" w:rsidRPr="00BC7C5B" w:rsidRDefault="00184A7A" w:rsidP="00184A7A">
      <w:pPr>
        <w:jc w:val="both"/>
        <w:rPr>
          <w:rFonts w:ascii="Arial Narrow" w:hAnsi="Arial Narrow"/>
        </w:rPr>
      </w:pPr>
    </w:p>
    <w:p w14:paraId="430DABEE" w14:textId="15B5090C" w:rsidR="00C70D5E" w:rsidRPr="0042740E" w:rsidRDefault="00C70D5E" w:rsidP="00C70D5E">
      <w:pPr>
        <w:spacing w:before="120"/>
        <w:jc w:val="both"/>
        <w:rPr>
          <w:rFonts w:ascii="Arial Narrow" w:hAnsi="Arial Narrow"/>
          <w:lang w:val="es-CR"/>
        </w:rPr>
      </w:pPr>
      <w:r w:rsidRPr="00077FC9">
        <w:rPr>
          <w:rFonts w:ascii="Arial Narrow" w:hAnsi="Arial Narrow"/>
          <w:sz w:val="22"/>
          <w:szCs w:val="22"/>
          <w:lang w:val="es-CR"/>
        </w:rPr>
        <w:t xml:space="preserve">La Municipalidad de Buenos Aires se encuentra actualmente en el proceso de implementación de un sistema de información integrado, que permitirá realización de la Contabilidad, el manejo del Presupuesto, y los módulos facilitarán el manejo de auxiliares de cuentas de Activos y Pasivo, la elaboración de los Estados Financieros y la reportería.  Los estados financieros al 30 de junio de </w:t>
      </w:r>
      <w:r w:rsidR="00851EB6" w:rsidRPr="00077FC9">
        <w:rPr>
          <w:rFonts w:ascii="Arial Narrow" w:hAnsi="Arial Narrow"/>
          <w:sz w:val="22"/>
          <w:szCs w:val="22"/>
          <w:lang w:val="es-CR"/>
        </w:rPr>
        <w:t>2022</w:t>
      </w:r>
      <w:r w:rsidRPr="00077FC9">
        <w:rPr>
          <w:rFonts w:ascii="Arial Narrow" w:hAnsi="Arial Narrow"/>
          <w:sz w:val="22"/>
          <w:szCs w:val="22"/>
          <w:lang w:val="es-CR"/>
        </w:rPr>
        <w:t xml:space="preserve"> se prepararon de forma parcial bajo ese sistema y manualmente con la ayuda del software Microsoft Excel</w:t>
      </w:r>
      <w:r w:rsidRPr="0042740E">
        <w:rPr>
          <w:rFonts w:ascii="Arial Narrow" w:hAnsi="Arial Narrow"/>
          <w:lang w:val="es-CR"/>
        </w:rPr>
        <w:t>.</w:t>
      </w:r>
    </w:p>
    <w:p w14:paraId="01010AF8" w14:textId="77777777" w:rsidR="00184A7A" w:rsidRPr="0042740E" w:rsidRDefault="00184A7A" w:rsidP="00184A7A">
      <w:pPr>
        <w:jc w:val="both"/>
        <w:rPr>
          <w:rFonts w:ascii="Arial Narrow" w:hAnsi="Arial Narrow"/>
          <w:lang w:val="es-CR"/>
        </w:rPr>
      </w:pPr>
    </w:p>
    <w:p w14:paraId="200E900E" w14:textId="77777777" w:rsidR="00184A7A" w:rsidRPr="0042740E" w:rsidRDefault="00184A7A" w:rsidP="004A626D">
      <w:pPr>
        <w:pStyle w:val="NormalWeb"/>
        <w:numPr>
          <w:ilvl w:val="0"/>
          <w:numId w:val="25"/>
        </w:numPr>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Institución elabora los Estados Financieros de manera manual</w:t>
      </w:r>
      <w:r w:rsidR="00957B07" w:rsidRPr="0042740E">
        <w:rPr>
          <w:rFonts w:ascii="Arial Narrow" w:hAnsi="Arial Narrow"/>
          <w:sz w:val="22"/>
          <w:szCs w:val="22"/>
          <w:lang w:val="es-CR"/>
        </w:rPr>
        <w:t>,</w:t>
      </w:r>
      <w:r w:rsidR="00913FCA" w:rsidRPr="0042740E">
        <w:rPr>
          <w:rFonts w:ascii="Arial Narrow" w:hAnsi="Arial Narrow"/>
          <w:sz w:val="22"/>
          <w:szCs w:val="22"/>
          <w:lang w:val="es-CR"/>
        </w:rPr>
        <w:t xml:space="preserve"> es decir, el sistema utilizado no facilita balanzas de comprobación sino solo saldos de cuentas?</w:t>
      </w:r>
    </w:p>
    <w:p w14:paraId="69B93942" w14:textId="77777777" w:rsidR="00184A7A" w:rsidRPr="0042740E" w:rsidRDefault="00184A7A" w:rsidP="00184A7A">
      <w:pPr>
        <w:pStyle w:val="NormalWeb"/>
        <w:spacing w:before="0" w:beforeAutospacing="0" w:after="0" w:afterAutospacing="0"/>
        <w:ind w:left="720"/>
        <w:jc w:val="both"/>
        <w:rPr>
          <w:rFonts w:ascii="Arial Narrow" w:hAnsi="Arial Narrow"/>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C09D3B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1D68BF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EC3F240" w14:textId="05C26B2D"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70D5E">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5E31363A"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0FA29A9"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81D0306"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00C322E" w14:textId="77777777" w:rsidR="008C2A05" w:rsidRDefault="008C2A05" w:rsidP="00184A7A">
      <w:pPr>
        <w:jc w:val="both"/>
        <w:rPr>
          <w:rFonts w:ascii="Arial Narrow" w:hAnsi="Arial Narrow"/>
          <w:b/>
          <w:bCs/>
        </w:rPr>
      </w:pPr>
    </w:p>
    <w:p w14:paraId="5EEDDD9C" w14:textId="77777777" w:rsidR="00991A69" w:rsidRPr="00BC7C5B" w:rsidRDefault="00991A69" w:rsidP="00184A7A">
      <w:pPr>
        <w:jc w:val="both"/>
        <w:rPr>
          <w:rFonts w:ascii="Arial Narrow" w:hAnsi="Arial Narrow"/>
          <w:b/>
          <w:bCs/>
        </w:rPr>
      </w:pPr>
    </w:p>
    <w:p w14:paraId="665B8DC6" w14:textId="77777777" w:rsidR="00184A7A" w:rsidRPr="00BC7C5B" w:rsidRDefault="00184A7A" w:rsidP="00184A7A">
      <w:pPr>
        <w:jc w:val="both"/>
        <w:rPr>
          <w:rFonts w:ascii="Arial Narrow" w:hAnsi="Arial Narrow"/>
          <w:b/>
          <w:bCs/>
        </w:rPr>
      </w:pPr>
      <w:r w:rsidRPr="00BC7C5B">
        <w:rPr>
          <w:rFonts w:ascii="Arial Narrow" w:hAnsi="Arial Narrow"/>
          <w:b/>
          <w:bCs/>
        </w:rPr>
        <w:lastRenderedPageBreak/>
        <w:t>Revelación:</w:t>
      </w:r>
    </w:p>
    <w:p w14:paraId="615AD88B" w14:textId="77777777" w:rsidR="00184A7A" w:rsidRPr="00BC7C5B" w:rsidRDefault="00184A7A" w:rsidP="00184A7A">
      <w:pPr>
        <w:pStyle w:val="NormalWeb"/>
        <w:spacing w:before="0" w:beforeAutospacing="0" w:after="0" w:afterAutospacing="0"/>
        <w:jc w:val="both"/>
        <w:rPr>
          <w:rFonts w:ascii="Arial Narrow" w:hAnsi="Arial Narrow"/>
          <w:sz w:val="22"/>
          <w:szCs w:val="22"/>
        </w:rPr>
      </w:pPr>
    </w:p>
    <w:p w14:paraId="36A4CBF7" w14:textId="77777777" w:rsidR="00C70D5E" w:rsidRPr="0042740E" w:rsidRDefault="00C70D5E" w:rsidP="00C70D5E">
      <w:pPr>
        <w:pStyle w:val="NormalWeb"/>
        <w:spacing w:before="120" w:beforeAutospacing="0" w:after="0" w:afterAutospacing="0"/>
        <w:jc w:val="both"/>
        <w:rPr>
          <w:rFonts w:ascii="Arial Narrow" w:hAnsi="Arial Narrow"/>
          <w:sz w:val="22"/>
          <w:szCs w:val="22"/>
          <w:lang w:val="es-CR"/>
        </w:rPr>
      </w:pPr>
      <w:r w:rsidRPr="0042740E">
        <w:rPr>
          <w:rFonts w:ascii="Arial Narrow" w:hAnsi="Arial Narrow"/>
          <w:sz w:val="22"/>
          <w:szCs w:val="22"/>
          <w:lang w:val="es-CR"/>
        </w:rPr>
        <w:t>Como se indicó anteriormente la Municipalidad de Buenos Aires tiene en desarrollo un sistema de información el cual aún no está integrado en su totalidad en toda la gestión financiera. No obstante, dicho sistema coadyuva en el proceso de la elaboración de sus Estados Financieros.</w:t>
      </w:r>
    </w:p>
    <w:p w14:paraId="08E7A347" w14:textId="77777777" w:rsidR="00184A7A" w:rsidRPr="0042740E" w:rsidRDefault="00184A7A" w:rsidP="00184A7A">
      <w:pPr>
        <w:jc w:val="both"/>
        <w:rPr>
          <w:rFonts w:ascii="Arial Narrow" w:hAnsi="Arial Narrow"/>
          <w:b/>
          <w:bCs/>
          <w:lang w:val="es-CR"/>
        </w:rPr>
      </w:pPr>
    </w:p>
    <w:p w14:paraId="396F9756" w14:textId="77777777" w:rsidR="00184A7A" w:rsidRPr="0042740E" w:rsidRDefault="00184A7A" w:rsidP="004A626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sz w:val="22"/>
          <w:szCs w:val="22"/>
          <w:lang w:val="es-CR"/>
        </w:rPr>
        <w:t xml:space="preserve">¿La entidad realiza </w:t>
      </w:r>
      <w:r w:rsidRPr="0042740E">
        <w:rPr>
          <w:rFonts w:ascii="Arial Narrow" w:hAnsi="Arial Narrow"/>
          <w:color w:val="000000"/>
          <w:sz w:val="22"/>
          <w:szCs w:val="22"/>
          <w:lang w:val="es-CR"/>
        </w:rPr>
        <w:t>la conversión de cifras de moneda extranjera a moneda nacional?</w:t>
      </w:r>
    </w:p>
    <w:p w14:paraId="090D8F18" w14:textId="77777777" w:rsidR="00184A7A" w:rsidRPr="0042740E" w:rsidRDefault="00184A7A" w:rsidP="00184A7A">
      <w:pPr>
        <w:pStyle w:val="NormalWeb"/>
        <w:spacing w:before="0" w:beforeAutospacing="0" w:after="0" w:afterAutospacing="0"/>
        <w:ind w:left="720"/>
        <w:jc w:val="both"/>
        <w:rPr>
          <w:rFonts w:ascii="Arial Narrow" w:hAnsi="Arial Narrow"/>
          <w:color w:val="000000"/>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6E9BFA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8373ED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A71D37C"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BCB03AD"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658F69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DF7CFBF" w14:textId="0755F42B" w:rsidR="00D00BB5" w:rsidRPr="00D00BB5" w:rsidRDefault="00C70D5E"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70697D65" w14:textId="77777777" w:rsidR="008C2A05" w:rsidRDefault="008C2A05" w:rsidP="00184A7A">
      <w:pPr>
        <w:jc w:val="both"/>
        <w:rPr>
          <w:rFonts w:ascii="Arial Narrow" w:hAnsi="Arial Narrow"/>
          <w:b/>
          <w:bCs/>
        </w:rPr>
      </w:pPr>
    </w:p>
    <w:p w14:paraId="19FC79D7" w14:textId="77777777" w:rsidR="00991A69" w:rsidRPr="00BC7C5B" w:rsidRDefault="00991A69" w:rsidP="00184A7A">
      <w:pPr>
        <w:jc w:val="both"/>
        <w:rPr>
          <w:rFonts w:ascii="Arial Narrow" w:hAnsi="Arial Narrow"/>
          <w:b/>
          <w:bCs/>
        </w:rPr>
      </w:pPr>
    </w:p>
    <w:p w14:paraId="05DAE12F" w14:textId="77777777" w:rsidR="00184A7A" w:rsidRPr="00BC7C5B" w:rsidRDefault="00184A7A" w:rsidP="00184A7A">
      <w:pPr>
        <w:jc w:val="both"/>
        <w:rPr>
          <w:rFonts w:ascii="Arial Narrow" w:hAnsi="Arial Narrow"/>
          <w:b/>
          <w:bCs/>
        </w:rPr>
      </w:pPr>
      <w:r w:rsidRPr="00BC7C5B">
        <w:rPr>
          <w:rFonts w:ascii="Arial Narrow" w:hAnsi="Arial Narrow"/>
          <w:b/>
          <w:bCs/>
        </w:rPr>
        <w:t>Revelación:</w:t>
      </w:r>
    </w:p>
    <w:p w14:paraId="0B715DC7" w14:textId="77777777" w:rsidR="00C70D5E" w:rsidRPr="0042740E" w:rsidRDefault="00C70D5E" w:rsidP="00C70D5E">
      <w:pPr>
        <w:pStyle w:val="NormalWeb"/>
        <w:spacing w:before="12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de Buenos Aires en su giro normal, no realiza transacciones son en moneda extranjera ni posee cuentas de efectivo y equivalentes de efectivo en moneda extranjera.</w:t>
      </w:r>
    </w:p>
    <w:p w14:paraId="0288564C" w14:textId="77777777" w:rsidR="00B3559C" w:rsidRPr="0042740E" w:rsidRDefault="00B3559C" w:rsidP="00FD110C">
      <w:pPr>
        <w:spacing w:line="360" w:lineRule="auto"/>
        <w:ind w:right="51"/>
        <w:jc w:val="both"/>
        <w:rPr>
          <w:rFonts w:ascii="Arial Narrow" w:hAnsi="Arial Narrow"/>
          <w:lang w:val="es-CR"/>
        </w:rPr>
      </w:pPr>
    </w:p>
    <w:p w14:paraId="43636233" w14:textId="77777777" w:rsidR="00184A7A" w:rsidRPr="00077FC9" w:rsidRDefault="00184A7A" w:rsidP="004A626D">
      <w:pPr>
        <w:numPr>
          <w:ilvl w:val="0"/>
          <w:numId w:val="25"/>
        </w:numPr>
        <w:jc w:val="both"/>
        <w:rPr>
          <w:rFonts w:ascii="Arial Narrow" w:hAnsi="Arial Narrow"/>
          <w:color w:val="000000"/>
          <w:sz w:val="22"/>
          <w:szCs w:val="22"/>
          <w:lang w:val="es-CR" w:eastAsia="es-CR"/>
        </w:rPr>
      </w:pPr>
      <w:r w:rsidRPr="00077FC9">
        <w:rPr>
          <w:rFonts w:ascii="Arial Narrow" w:hAnsi="Arial Narrow"/>
          <w:sz w:val="22"/>
          <w:szCs w:val="22"/>
          <w:lang w:val="es-CR"/>
        </w:rPr>
        <w:t>¿El</w:t>
      </w:r>
      <w:r w:rsidRPr="00077FC9">
        <w:rPr>
          <w:rFonts w:ascii="Arial Narrow" w:hAnsi="Arial Narrow"/>
          <w:color w:val="000000"/>
          <w:sz w:val="22"/>
          <w:szCs w:val="22"/>
          <w:lang w:val="es-CR" w:eastAsia="es-CR"/>
        </w:rPr>
        <w:t xml:space="preserve"> </w:t>
      </w:r>
      <w:r w:rsidRPr="00077FC9">
        <w:rPr>
          <w:rFonts w:ascii="Arial Narrow" w:hAnsi="Arial Narrow"/>
          <w:sz w:val="22"/>
          <w:szCs w:val="22"/>
          <w:lang w:val="es-CR" w:eastAsia="es-CR"/>
        </w:rPr>
        <w:t>método</w:t>
      </w:r>
      <w:r w:rsidRPr="00077FC9">
        <w:rPr>
          <w:rFonts w:ascii="Arial Narrow" w:hAnsi="Arial Narrow"/>
          <w:color w:val="000000"/>
          <w:sz w:val="22"/>
          <w:szCs w:val="22"/>
          <w:lang w:val="es-CR" w:eastAsia="es-CR"/>
        </w:rPr>
        <w:t xml:space="preserve"> de evaluación para inventarios utilizado por la institución es PEPS?</w:t>
      </w:r>
    </w:p>
    <w:p w14:paraId="56BB0809" w14:textId="77777777" w:rsidR="00184A7A" w:rsidRPr="0042740E" w:rsidRDefault="00184A7A" w:rsidP="00184A7A">
      <w:pPr>
        <w:ind w:left="720"/>
        <w:jc w:val="both"/>
        <w:rPr>
          <w:rFonts w:ascii="Arial Narrow" w:hAnsi="Arial Narrow"/>
          <w:color w:val="000000"/>
          <w:lang w:val="es-CR"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BB16408"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0301304"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F5660D0" w14:textId="0132000E" w:rsidR="00D00BB5" w:rsidRPr="00D00BB5" w:rsidRDefault="00C70D5E" w:rsidP="00D00BB5">
            <w:pPr>
              <w:jc w:val="center"/>
              <w:rPr>
                <w:rFonts w:ascii="Arial Narrow" w:hAnsi="Arial Narrow" w:cs="Calibri"/>
                <w:color w:val="000000"/>
                <w:lang w:eastAsia="es-CR"/>
              </w:rPr>
            </w:pPr>
            <w:r>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1FCCD5AB"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02DCD40"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827D8B5"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1F575D4D" w14:textId="77777777" w:rsidR="008C2A05" w:rsidRDefault="008C2A05" w:rsidP="00184A7A">
      <w:pPr>
        <w:pStyle w:val="NormalWeb"/>
        <w:spacing w:before="0" w:beforeAutospacing="0" w:after="0" w:afterAutospacing="0"/>
        <w:jc w:val="both"/>
        <w:rPr>
          <w:rFonts w:ascii="Arial Narrow" w:hAnsi="Arial Narrow"/>
          <w:b/>
          <w:bCs/>
          <w:sz w:val="22"/>
          <w:szCs w:val="22"/>
        </w:rPr>
      </w:pPr>
    </w:p>
    <w:p w14:paraId="75A31701" w14:textId="77777777" w:rsidR="00991A69" w:rsidRPr="00BC7C5B" w:rsidRDefault="00991A69" w:rsidP="00184A7A">
      <w:pPr>
        <w:pStyle w:val="NormalWeb"/>
        <w:spacing w:before="0" w:beforeAutospacing="0" w:after="0" w:afterAutospacing="0"/>
        <w:jc w:val="both"/>
        <w:rPr>
          <w:rFonts w:ascii="Arial Narrow" w:hAnsi="Arial Narrow"/>
          <w:b/>
          <w:bCs/>
          <w:sz w:val="22"/>
          <w:szCs w:val="22"/>
        </w:rPr>
      </w:pPr>
    </w:p>
    <w:p w14:paraId="0CB67EDF" w14:textId="77777777" w:rsidR="00184A7A" w:rsidRPr="00BC7C5B" w:rsidRDefault="00184A7A" w:rsidP="00184A7A">
      <w:pPr>
        <w:pStyle w:val="NormalWeb"/>
        <w:spacing w:before="0" w:beforeAutospacing="0" w:after="0" w:afterAutospacing="0"/>
        <w:jc w:val="both"/>
        <w:rPr>
          <w:rFonts w:ascii="Arial Narrow" w:hAnsi="Arial Narrow"/>
          <w:b/>
          <w:bCs/>
          <w:sz w:val="22"/>
          <w:szCs w:val="22"/>
        </w:rPr>
      </w:pPr>
      <w:r w:rsidRPr="00BC7C5B">
        <w:rPr>
          <w:rFonts w:ascii="Arial Narrow" w:hAnsi="Arial Narrow"/>
          <w:b/>
          <w:bCs/>
          <w:sz w:val="22"/>
          <w:szCs w:val="22"/>
        </w:rPr>
        <w:t>Revelación:</w:t>
      </w:r>
    </w:p>
    <w:p w14:paraId="502DEE14" w14:textId="77777777" w:rsidR="00184A7A" w:rsidRPr="00BC7C5B" w:rsidRDefault="00184A7A" w:rsidP="00184A7A">
      <w:pPr>
        <w:pStyle w:val="NormalWeb"/>
        <w:spacing w:before="0" w:beforeAutospacing="0" w:after="0" w:afterAutospacing="0"/>
        <w:ind w:left="720" w:firstLine="709"/>
        <w:jc w:val="both"/>
        <w:rPr>
          <w:rFonts w:ascii="Arial Narrow" w:hAnsi="Arial Narrow"/>
          <w:sz w:val="22"/>
          <w:szCs w:val="22"/>
        </w:rPr>
      </w:pPr>
    </w:p>
    <w:p w14:paraId="7B012E02" w14:textId="77777777" w:rsidR="00C70D5E" w:rsidRPr="0042740E" w:rsidRDefault="00C70D5E" w:rsidP="00C70D5E">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de Buenos Aires tiene como política para efectos de evaluación de sus inventarios usar el método PEPS, el cual es el recomendado por la Contabilidad Nacional.</w:t>
      </w:r>
    </w:p>
    <w:p w14:paraId="39052E06" w14:textId="77777777" w:rsidR="008C2A05" w:rsidRPr="0042740E" w:rsidRDefault="008C2A05" w:rsidP="00FD110C">
      <w:pPr>
        <w:pStyle w:val="NormalWeb"/>
        <w:spacing w:before="0" w:beforeAutospacing="0" w:after="0" w:afterAutospacing="0"/>
        <w:jc w:val="both"/>
        <w:rPr>
          <w:rFonts w:ascii="Arial Narrow" w:hAnsi="Arial Narrow"/>
          <w:sz w:val="22"/>
          <w:szCs w:val="22"/>
          <w:lang w:val="es-CR"/>
        </w:rPr>
      </w:pPr>
    </w:p>
    <w:p w14:paraId="16C37400" w14:textId="77777777" w:rsidR="008C2A05" w:rsidRPr="0042740E" w:rsidRDefault="008C2A05" w:rsidP="00184A7A">
      <w:pPr>
        <w:pStyle w:val="NormalWeb"/>
        <w:spacing w:before="0" w:beforeAutospacing="0" w:after="0" w:afterAutospacing="0"/>
        <w:ind w:left="720" w:firstLine="709"/>
        <w:jc w:val="both"/>
        <w:rPr>
          <w:rFonts w:ascii="Arial Narrow" w:hAnsi="Arial Narrow"/>
          <w:sz w:val="22"/>
          <w:szCs w:val="22"/>
          <w:lang w:val="es-CR"/>
        </w:rPr>
      </w:pPr>
    </w:p>
    <w:p w14:paraId="6345D2FA" w14:textId="77777777" w:rsidR="00184A7A" w:rsidRPr="0042740E" w:rsidRDefault="00184A7A" w:rsidP="004A626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t>¿El método de utilizado por la Institución es Estimación por Incobrables (ANTIGÜEDAD DE SALDOS)?</w:t>
      </w:r>
    </w:p>
    <w:p w14:paraId="08BBBCC1" w14:textId="77777777" w:rsidR="00184A7A" w:rsidRPr="0042740E" w:rsidRDefault="00184A7A" w:rsidP="00184A7A">
      <w:pPr>
        <w:pStyle w:val="NormalWeb"/>
        <w:spacing w:before="0" w:beforeAutospacing="0" w:after="0" w:afterAutospacing="0"/>
        <w:ind w:left="720"/>
        <w:jc w:val="both"/>
        <w:rPr>
          <w:rFonts w:ascii="Arial Narrow" w:hAnsi="Arial Narrow"/>
          <w:color w:val="000000"/>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B7CF907"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544FC3A"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28CF4D1"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498D529"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6365A91"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E3D29E4" w14:textId="70889FF2" w:rsidR="00D00BB5" w:rsidRPr="00D00BB5" w:rsidRDefault="00C70D5E"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r>
    </w:tbl>
    <w:p w14:paraId="446A5C48" w14:textId="77777777" w:rsidR="008C2A05" w:rsidRDefault="008C2A05" w:rsidP="00184A7A">
      <w:pPr>
        <w:jc w:val="both"/>
        <w:rPr>
          <w:rFonts w:ascii="Arial Narrow" w:hAnsi="Arial Narrow"/>
          <w:b/>
          <w:bCs/>
        </w:rPr>
      </w:pPr>
    </w:p>
    <w:p w14:paraId="56389D82" w14:textId="77777777" w:rsidR="00184A7A" w:rsidRPr="00BC7C5B" w:rsidRDefault="00184A7A" w:rsidP="00184A7A">
      <w:pPr>
        <w:jc w:val="both"/>
        <w:rPr>
          <w:rFonts w:ascii="Arial Narrow" w:hAnsi="Arial Narrow"/>
          <w:b/>
          <w:bCs/>
        </w:rPr>
      </w:pPr>
      <w:r w:rsidRPr="00BC7C5B">
        <w:rPr>
          <w:rFonts w:ascii="Arial Narrow" w:hAnsi="Arial Narrow"/>
          <w:b/>
          <w:bCs/>
        </w:rPr>
        <w:t>Revelación:</w:t>
      </w:r>
    </w:p>
    <w:p w14:paraId="54FF56F2" w14:textId="77777777" w:rsidR="00184A7A" w:rsidRPr="00BC7C5B" w:rsidRDefault="00184A7A" w:rsidP="00C67EAB">
      <w:pPr>
        <w:pStyle w:val="NormalWeb"/>
        <w:spacing w:before="0" w:beforeAutospacing="0" w:after="0" w:afterAutospacing="0"/>
        <w:jc w:val="both"/>
        <w:rPr>
          <w:rFonts w:ascii="Arial Narrow" w:hAnsi="Arial Narrow"/>
          <w:color w:val="000000"/>
        </w:rPr>
      </w:pPr>
    </w:p>
    <w:p w14:paraId="2180EC12" w14:textId="7803B72B" w:rsidR="00C70D5E" w:rsidRPr="0042740E" w:rsidRDefault="00C70D5E" w:rsidP="00C67EAB">
      <w:pPr>
        <w:pStyle w:val="NormalWeb"/>
        <w:spacing w:before="0" w:beforeAutospacing="0" w:after="0" w:afterAutospacing="0"/>
        <w:jc w:val="both"/>
        <w:rPr>
          <w:rFonts w:ascii="Arial Narrow" w:hAnsi="Arial Narrow"/>
          <w:lang w:val="es-CR"/>
        </w:rPr>
      </w:pPr>
      <w:r w:rsidRPr="0042740E">
        <w:rPr>
          <w:rFonts w:ascii="Arial Narrow" w:hAnsi="Arial Narrow"/>
          <w:sz w:val="22"/>
          <w:szCs w:val="22"/>
          <w:lang w:val="es-CR"/>
        </w:rPr>
        <w:t xml:space="preserve">La Municipalidad de Buenos Aires como parte del proceso de implementación está elaborando manuales de procedimientos para aquellas transacciones carecían de los mismos siendo uno de ellos lo relativo a la estimación de incobrables. Asimismo, está revisando los manuales existentes para ajustarlos a las NICSP. Al respecto, tiene programado utilizar el método de Antigüedad de Saldos para efectos de estimar el deterioro de las Cuantas por Cobrar (Estimación por Incobrables), para lo cual se considerará el grado de morosidad que presenten las cuentas por cobrar. Sin embargo, al cierre de </w:t>
      </w:r>
      <w:r w:rsidR="00C67EAB" w:rsidRPr="0042740E">
        <w:rPr>
          <w:rFonts w:ascii="Arial Narrow" w:hAnsi="Arial Narrow"/>
          <w:sz w:val="22"/>
          <w:szCs w:val="22"/>
          <w:lang w:val="es-CR"/>
        </w:rPr>
        <w:t>junio</w:t>
      </w:r>
      <w:r w:rsidRPr="0042740E">
        <w:rPr>
          <w:rFonts w:ascii="Arial Narrow" w:hAnsi="Arial Narrow"/>
          <w:sz w:val="22"/>
          <w:szCs w:val="22"/>
          <w:lang w:val="es-CR"/>
        </w:rPr>
        <w:t xml:space="preserve"> 2022 no se efectuó la estimación respectiva.</w:t>
      </w:r>
    </w:p>
    <w:p w14:paraId="3255A99C" w14:textId="77777777" w:rsidR="008C2A05" w:rsidRPr="0042740E" w:rsidRDefault="008C2A05" w:rsidP="00184A7A">
      <w:pPr>
        <w:pStyle w:val="NormalWeb"/>
        <w:spacing w:before="0" w:beforeAutospacing="0" w:after="0" w:afterAutospacing="0"/>
        <w:jc w:val="both"/>
        <w:rPr>
          <w:rFonts w:ascii="Arial Narrow" w:hAnsi="Arial Narrow"/>
          <w:color w:val="000000"/>
          <w:lang w:val="es-CR"/>
        </w:rPr>
      </w:pPr>
    </w:p>
    <w:p w14:paraId="1B5896AC" w14:textId="77777777" w:rsidR="008C2A05" w:rsidRPr="0042740E" w:rsidRDefault="008C2A05" w:rsidP="00184A7A">
      <w:pPr>
        <w:pStyle w:val="NormalWeb"/>
        <w:spacing w:before="0" w:beforeAutospacing="0" w:after="0" w:afterAutospacing="0"/>
        <w:jc w:val="both"/>
        <w:rPr>
          <w:rFonts w:ascii="Arial Narrow" w:hAnsi="Arial Narrow"/>
          <w:color w:val="000000"/>
          <w:lang w:val="es-CR"/>
        </w:rPr>
      </w:pPr>
    </w:p>
    <w:p w14:paraId="30990586" w14:textId="77777777" w:rsidR="00184A7A" w:rsidRPr="0042740E" w:rsidRDefault="007D2A0D" w:rsidP="004A626D">
      <w:pPr>
        <w:pStyle w:val="NormalWeb"/>
        <w:numPr>
          <w:ilvl w:val="0"/>
          <w:numId w:val="25"/>
        </w:numPr>
        <w:spacing w:before="0" w:beforeAutospacing="0" w:after="0" w:afterAutospacing="0"/>
        <w:jc w:val="both"/>
        <w:rPr>
          <w:rFonts w:ascii="Arial Narrow" w:hAnsi="Arial Narrow"/>
          <w:sz w:val="22"/>
          <w:szCs w:val="22"/>
          <w:lang w:val="es-CR"/>
        </w:rPr>
      </w:pPr>
      <w:r w:rsidRPr="0042740E">
        <w:rPr>
          <w:rFonts w:ascii="Arial Narrow" w:hAnsi="Arial Narrow"/>
          <w:color w:val="000000"/>
          <w:sz w:val="22"/>
          <w:szCs w:val="22"/>
          <w:lang w:val="es-CR"/>
        </w:rPr>
        <w:t>¿El método utilizado en la Institución para la Depreciación o agotamiento es Línea Recta?</w:t>
      </w:r>
    </w:p>
    <w:p w14:paraId="7975B2A1" w14:textId="77777777" w:rsidR="00184A7A" w:rsidRPr="0042740E" w:rsidRDefault="00184A7A" w:rsidP="00184A7A">
      <w:pPr>
        <w:pStyle w:val="NormalWeb"/>
        <w:spacing w:before="0" w:beforeAutospacing="0" w:after="0" w:afterAutospacing="0"/>
        <w:ind w:left="720"/>
        <w:jc w:val="both"/>
        <w:rPr>
          <w:rFonts w:ascii="Arial Narrow" w:hAnsi="Arial Narrow"/>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B58606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352B93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798F842" w14:textId="4196DB5E" w:rsidR="00D00BB5" w:rsidRPr="00D00BB5" w:rsidRDefault="00C67EAB"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278BE11"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D204D98"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B4D9BA2"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877455B" w14:textId="5D28D937" w:rsidR="008C2A05" w:rsidRDefault="008C2A05" w:rsidP="00184A7A">
      <w:pPr>
        <w:jc w:val="both"/>
        <w:rPr>
          <w:rFonts w:ascii="Arial Narrow" w:hAnsi="Arial Narrow"/>
          <w:b/>
          <w:bCs/>
        </w:rPr>
      </w:pPr>
    </w:p>
    <w:p w14:paraId="0321F43E" w14:textId="48A39928" w:rsidR="00851EB6" w:rsidRDefault="00851EB6" w:rsidP="00184A7A">
      <w:pPr>
        <w:jc w:val="both"/>
        <w:rPr>
          <w:rFonts w:ascii="Arial Narrow" w:hAnsi="Arial Narrow"/>
          <w:b/>
          <w:bCs/>
        </w:rPr>
      </w:pPr>
    </w:p>
    <w:p w14:paraId="47377AEF" w14:textId="77777777" w:rsidR="00851EB6" w:rsidRDefault="00851EB6" w:rsidP="00184A7A">
      <w:pPr>
        <w:jc w:val="both"/>
        <w:rPr>
          <w:rFonts w:ascii="Arial Narrow" w:hAnsi="Arial Narrow"/>
          <w:b/>
          <w:bCs/>
        </w:rPr>
      </w:pPr>
    </w:p>
    <w:p w14:paraId="603CC8B1" w14:textId="77777777" w:rsidR="00184A7A" w:rsidRDefault="00184A7A" w:rsidP="00184A7A">
      <w:pPr>
        <w:jc w:val="both"/>
        <w:rPr>
          <w:rFonts w:ascii="Arial Narrow" w:hAnsi="Arial Narrow"/>
          <w:b/>
          <w:bCs/>
        </w:rPr>
      </w:pPr>
      <w:r w:rsidRPr="00BC7C5B">
        <w:rPr>
          <w:rFonts w:ascii="Arial Narrow" w:hAnsi="Arial Narrow"/>
          <w:b/>
          <w:bCs/>
        </w:rPr>
        <w:lastRenderedPageBreak/>
        <w:t>Revelación:</w:t>
      </w:r>
    </w:p>
    <w:p w14:paraId="16EC15EE" w14:textId="77777777" w:rsidR="009F5CB1" w:rsidRPr="00BC7C5B" w:rsidRDefault="009F5CB1" w:rsidP="00184A7A">
      <w:pPr>
        <w:jc w:val="both"/>
        <w:rPr>
          <w:rFonts w:ascii="Arial Narrow" w:hAnsi="Arial Narrow"/>
          <w:b/>
          <w:bCs/>
        </w:rPr>
      </w:pPr>
    </w:p>
    <w:p w14:paraId="3488A4C2" w14:textId="77777777" w:rsidR="00C67EAB" w:rsidRPr="0042740E" w:rsidRDefault="00C67EAB" w:rsidP="00C67EAB">
      <w:pPr>
        <w:pStyle w:val="NormalWeb"/>
        <w:spacing w:before="0" w:beforeAutospacing="0" w:after="0" w:afterAutospacing="0"/>
        <w:jc w:val="both"/>
        <w:rPr>
          <w:rFonts w:ascii="Arial Narrow" w:hAnsi="Arial Narrow"/>
          <w:sz w:val="22"/>
          <w:szCs w:val="22"/>
          <w:lang w:val="es-CR"/>
        </w:rPr>
      </w:pPr>
      <w:r w:rsidRPr="0042740E">
        <w:rPr>
          <w:rFonts w:ascii="Arial Narrow" w:hAnsi="Arial Narrow"/>
          <w:sz w:val="22"/>
          <w:szCs w:val="22"/>
          <w:lang w:val="es-CR"/>
        </w:rPr>
        <w:t>La Municipalidad adoptó el método de Línea Recta para la depreciación de los activos Propiedad, planta y equipo. Sobre el particular, se debe indicar que como parte del proceso de implementación de las NICSP, se está llevando a cabo un proceso de fortalecimiento de la administración y control de los activos de dicha clasificación que posee la Municipalidad; y como parte de ese proceso se está revisando lo concerniente a las vidas útiles de aquellos activos que se tienen en uso y que ya sobrepasaron la vida útil estimada definida por la Dirección General de Contabilidad en la Directriz Nº CN-001-2009 del 23 de noviembre de 2009.</w:t>
      </w:r>
    </w:p>
    <w:p w14:paraId="73AB29AF" w14:textId="77777777" w:rsidR="008C2A05" w:rsidRPr="0042740E" w:rsidRDefault="008C2A05" w:rsidP="00184A7A">
      <w:pPr>
        <w:pStyle w:val="NormalWeb"/>
        <w:spacing w:before="0" w:beforeAutospacing="0" w:after="0" w:afterAutospacing="0"/>
        <w:jc w:val="both"/>
        <w:rPr>
          <w:rFonts w:ascii="Arial Narrow" w:hAnsi="Arial Narrow"/>
          <w:sz w:val="22"/>
          <w:szCs w:val="22"/>
          <w:lang w:val="es-CR"/>
        </w:rPr>
      </w:pPr>
    </w:p>
    <w:p w14:paraId="086B1BDC" w14:textId="77777777" w:rsidR="00B3559C" w:rsidRPr="0042740E" w:rsidRDefault="00B3559C" w:rsidP="00184A7A">
      <w:pPr>
        <w:pStyle w:val="NormalWeb"/>
        <w:spacing w:before="0" w:beforeAutospacing="0" w:after="0" w:afterAutospacing="0"/>
        <w:jc w:val="both"/>
        <w:rPr>
          <w:rFonts w:ascii="Arial Narrow" w:hAnsi="Arial Narrow"/>
          <w:sz w:val="22"/>
          <w:szCs w:val="22"/>
          <w:lang w:val="es-CR"/>
        </w:rPr>
      </w:pPr>
    </w:p>
    <w:p w14:paraId="10186F03" w14:textId="77777777" w:rsidR="00184A7A" w:rsidRPr="0042740E" w:rsidRDefault="00184A7A" w:rsidP="004A626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t>¿La Entidad audita</w:t>
      </w:r>
      <w:r w:rsidR="00CD72A3" w:rsidRPr="0042740E">
        <w:rPr>
          <w:rFonts w:ascii="Arial Narrow" w:hAnsi="Arial Narrow"/>
          <w:color w:val="000000"/>
          <w:sz w:val="22"/>
          <w:szCs w:val="22"/>
          <w:lang w:val="es-CR"/>
        </w:rPr>
        <w:t xml:space="preserve"> de manera externa</w:t>
      </w:r>
      <w:r w:rsidRPr="0042740E">
        <w:rPr>
          <w:rFonts w:ascii="Arial Narrow" w:hAnsi="Arial Narrow"/>
          <w:color w:val="000000"/>
          <w:sz w:val="22"/>
          <w:szCs w:val="22"/>
          <w:lang w:val="es-CR"/>
        </w:rPr>
        <w:t xml:space="preserve"> los Estados Financieros?</w:t>
      </w:r>
    </w:p>
    <w:p w14:paraId="14678063" w14:textId="77777777" w:rsidR="00184A7A" w:rsidRPr="0042740E" w:rsidRDefault="00184A7A" w:rsidP="00184A7A">
      <w:pPr>
        <w:pStyle w:val="NormalWeb"/>
        <w:spacing w:before="0" w:beforeAutospacing="0" w:after="0" w:afterAutospacing="0"/>
        <w:ind w:left="720"/>
        <w:jc w:val="both"/>
        <w:rPr>
          <w:rFonts w:ascii="Arial Narrow" w:hAnsi="Arial Narrow"/>
          <w:color w:val="000000"/>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FAF6F5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1B51594"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B09B0C5"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DCF65E2"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88473B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C58A499" w14:textId="210D2A76"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C67EAB">
              <w:rPr>
                <w:rFonts w:ascii="Arial Narrow" w:hAnsi="Arial Narrow" w:cs="Calibri"/>
                <w:color w:val="000000"/>
                <w:lang w:eastAsia="es-CR"/>
              </w:rPr>
              <w:t>1</w:t>
            </w:r>
          </w:p>
        </w:tc>
      </w:tr>
    </w:tbl>
    <w:p w14:paraId="284FAD95" w14:textId="77777777" w:rsidR="00184A7A" w:rsidRDefault="00184A7A" w:rsidP="001C6AEF">
      <w:pPr>
        <w:rPr>
          <w:rFonts w:ascii="Arial Narrow" w:hAnsi="Arial Narrow"/>
          <w:bCs/>
          <w:color w:val="000000"/>
          <w:lang w:eastAsia="es-CR"/>
        </w:rPr>
      </w:pPr>
    </w:p>
    <w:p w14:paraId="1A082660" w14:textId="77777777" w:rsidR="00C67EAB" w:rsidRDefault="00184A7A" w:rsidP="00184A7A">
      <w:pPr>
        <w:pStyle w:val="NormalWeb"/>
        <w:spacing w:before="0" w:beforeAutospacing="0" w:after="0" w:afterAutospacing="0"/>
        <w:jc w:val="both"/>
        <w:rPr>
          <w:rFonts w:ascii="Arial Narrow" w:hAnsi="Arial Narrow"/>
          <w:b/>
        </w:rPr>
      </w:pPr>
      <w:r w:rsidRPr="00BC7C5B">
        <w:rPr>
          <w:rFonts w:ascii="Arial Narrow" w:hAnsi="Arial Narrow"/>
          <w:b/>
        </w:rPr>
        <w:t>Revelación:</w:t>
      </w:r>
    </w:p>
    <w:p w14:paraId="399C2489" w14:textId="6C0BC16B" w:rsidR="00184A7A" w:rsidRPr="00BC7C5B" w:rsidRDefault="00184A7A" w:rsidP="00184A7A">
      <w:pPr>
        <w:pStyle w:val="NormalWeb"/>
        <w:spacing w:before="0" w:beforeAutospacing="0" w:after="0" w:afterAutospacing="0"/>
        <w:jc w:val="both"/>
        <w:rPr>
          <w:rFonts w:ascii="Arial Narrow" w:hAnsi="Arial Narrow"/>
          <w:b/>
          <w:color w:val="000000"/>
        </w:rPr>
      </w:pPr>
      <w:r w:rsidRPr="00BC7C5B">
        <w:rPr>
          <w:rFonts w:ascii="Arial Narrow" w:hAnsi="Arial Narrow"/>
          <w:b/>
        </w:rPr>
        <w:tab/>
      </w:r>
    </w:p>
    <w:p w14:paraId="36327E3A" w14:textId="77777777" w:rsidR="00184A7A" w:rsidRPr="0042740E" w:rsidRDefault="00184A7A" w:rsidP="004A626D">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3864"/>
        <w:spacing w:before="0" w:beforeAutospacing="0" w:after="0" w:afterAutospacing="0"/>
        <w:jc w:val="both"/>
        <w:rPr>
          <w:rFonts w:ascii="Arial Narrow" w:hAnsi="Arial Narrow"/>
          <w:bCs/>
          <w:color w:val="FFFFFF"/>
          <w:sz w:val="22"/>
          <w:szCs w:val="22"/>
          <w:lang w:val="es-CR"/>
        </w:rPr>
      </w:pPr>
      <w:r w:rsidRPr="0042740E">
        <w:rPr>
          <w:rFonts w:ascii="Arial Narrow" w:hAnsi="Arial Narrow"/>
          <w:bCs/>
          <w:lang w:val="es-CR"/>
        </w:rPr>
        <w:tab/>
      </w:r>
      <w:r w:rsidRPr="0042740E">
        <w:rPr>
          <w:rFonts w:ascii="Arial Narrow" w:hAnsi="Arial Narrow"/>
          <w:bCs/>
          <w:lang w:val="es-CR"/>
        </w:rPr>
        <w:tab/>
      </w:r>
      <w:r w:rsidRPr="0042740E">
        <w:rPr>
          <w:rFonts w:ascii="Arial Narrow" w:hAnsi="Arial Narrow"/>
          <w:bCs/>
          <w:color w:val="FFFFFF"/>
          <w:sz w:val="22"/>
          <w:szCs w:val="22"/>
          <w:lang w:val="es-CR"/>
        </w:rPr>
        <w:t>Indique el nombre del despacho que audita sus estados financieros</w:t>
      </w:r>
    </w:p>
    <w:p w14:paraId="794CA1C8" w14:textId="77777777" w:rsidR="00184A7A" w:rsidRPr="00077FC9" w:rsidRDefault="00184A7A" w:rsidP="00184A7A">
      <w:pPr>
        <w:pStyle w:val="NormalWeb"/>
        <w:spacing w:before="0" w:beforeAutospacing="0" w:after="0" w:afterAutospacing="0"/>
        <w:jc w:val="both"/>
        <w:rPr>
          <w:rFonts w:ascii="Arial Narrow" w:hAnsi="Arial Narrow"/>
          <w:sz w:val="22"/>
          <w:szCs w:val="22"/>
          <w:lang w:val="es-CR"/>
        </w:rPr>
      </w:pPr>
    </w:p>
    <w:tbl>
      <w:tblPr>
        <w:tblW w:w="9340" w:type="dxa"/>
        <w:jc w:val="center"/>
        <w:tblCellMar>
          <w:left w:w="70" w:type="dxa"/>
          <w:right w:w="70" w:type="dxa"/>
        </w:tblCellMar>
        <w:tblLook w:val="04A0" w:firstRow="1" w:lastRow="0" w:firstColumn="1" w:lastColumn="0" w:noHBand="0" w:noVBand="1"/>
      </w:tblPr>
      <w:tblGrid>
        <w:gridCol w:w="5440"/>
        <w:gridCol w:w="1527"/>
        <w:gridCol w:w="1221"/>
        <w:gridCol w:w="1152"/>
      </w:tblGrid>
      <w:tr w:rsidR="00184A7A" w:rsidRPr="00331F03" w14:paraId="2A6C548A" w14:textId="77777777" w:rsidTr="00A4313D">
        <w:trPr>
          <w:trHeight w:val="330"/>
          <w:jc w:val="center"/>
        </w:trPr>
        <w:tc>
          <w:tcPr>
            <w:tcW w:w="8188" w:type="dxa"/>
            <w:gridSpan w:val="3"/>
            <w:tcBorders>
              <w:top w:val="single" w:sz="8" w:space="0" w:color="auto"/>
              <w:left w:val="single" w:sz="8" w:space="0" w:color="auto"/>
              <w:bottom w:val="single" w:sz="8" w:space="0" w:color="auto"/>
              <w:right w:val="nil"/>
            </w:tcBorders>
            <w:shd w:val="clear" w:color="auto" w:fill="auto"/>
            <w:noWrap/>
            <w:vAlign w:val="bottom"/>
            <w:hideMark/>
          </w:tcPr>
          <w:p w14:paraId="0BE76EF8" w14:textId="77777777" w:rsidR="00184A7A" w:rsidRPr="00077FC9" w:rsidRDefault="00184A7A" w:rsidP="00A4313D">
            <w:pPr>
              <w:rPr>
                <w:rFonts w:ascii="Arial Narrow" w:hAnsi="Arial Narrow"/>
                <w:color w:val="000000"/>
                <w:sz w:val="22"/>
                <w:szCs w:val="22"/>
                <w:lang w:val="es-CR" w:eastAsia="es-CR"/>
              </w:rPr>
            </w:pPr>
            <w:r w:rsidRPr="00077FC9">
              <w:rPr>
                <w:rFonts w:ascii="Arial Narrow" w:hAnsi="Arial Narrow"/>
                <w:color w:val="000000"/>
                <w:sz w:val="22"/>
                <w:szCs w:val="22"/>
                <w:lang w:val="es-CR" w:eastAsia="es-CR"/>
              </w:rPr>
              <w:t>Indique los últimos periodos contables en donde se auditaron Estados Financieros:</w:t>
            </w:r>
          </w:p>
        </w:tc>
        <w:tc>
          <w:tcPr>
            <w:tcW w:w="1152" w:type="dxa"/>
            <w:tcBorders>
              <w:top w:val="single" w:sz="8" w:space="0" w:color="auto"/>
              <w:left w:val="nil"/>
              <w:bottom w:val="single" w:sz="8" w:space="0" w:color="auto"/>
              <w:right w:val="single" w:sz="8" w:space="0" w:color="auto"/>
            </w:tcBorders>
            <w:shd w:val="clear" w:color="auto" w:fill="auto"/>
            <w:noWrap/>
            <w:vAlign w:val="bottom"/>
            <w:hideMark/>
          </w:tcPr>
          <w:p w14:paraId="4898D691" w14:textId="77777777" w:rsidR="00184A7A" w:rsidRPr="00077FC9" w:rsidRDefault="00184A7A" w:rsidP="00A4313D">
            <w:pPr>
              <w:rPr>
                <w:rFonts w:ascii="Arial Narrow" w:hAnsi="Arial Narrow"/>
                <w:bCs/>
                <w:color w:val="000000"/>
                <w:sz w:val="22"/>
                <w:szCs w:val="22"/>
                <w:lang w:val="es-CR" w:eastAsia="es-CR"/>
              </w:rPr>
            </w:pPr>
            <w:r w:rsidRPr="00077FC9">
              <w:rPr>
                <w:rFonts w:ascii="Arial Narrow" w:hAnsi="Arial Narrow"/>
                <w:bCs/>
                <w:color w:val="000000"/>
                <w:sz w:val="22"/>
                <w:szCs w:val="22"/>
                <w:lang w:val="es-CR" w:eastAsia="es-CR"/>
              </w:rPr>
              <w:t> </w:t>
            </w:r>
          </w:p>
        </w:tc>
      </w:tr>
      <w:tr w:rsidR="00184A7A" w:rsidRPr="00331F03" w14:paraId="7D6D7F6C" w14:textId="77777777" w:rsidTr="004A626D">
        <w:trPr>
          <w:trHeight w:val="300"/>
          <w:jc w:val="center"/>
        </w:trPr>
        <w:tc>
          <w:tcPr>
            <w:tcW w:w="5440" w:type="dxa"/>
            <w:tcBorders>
              <w:top w:val="single" w:sz="8" w:space="0" w:color="auto"/>
              <w:left w:val="single" w:sz="8" w:space="0" w:color="auto"/>
              <w:bottom w:val="single" w:sz="4" w:space="0" w:color="auto"/>
              <w:right w:val="single" w:sz="8" w:space="0" w:color="000000"/>
            </w:tcBorders>
            <w:shd w:val="clear" w:color="auto" w:fill="1F3864"/>
            <w:noWrap/>
            <w:vAlign w:val="center"/>
            <w:hideMark/>
          </w:tcPr>
          <w:p w14:paraId="18F40023" w14:textId="77777777" w:rsidR="00184A7A" w:rsidRPr="00BC7C5B" w:rsidRDefault="00184A7A" w:rsidP="00A4313D">
            <w:pPr>
              <w:jc w:val="center"/>
              <w:rPr>
                <w:rFonts w:ascii="Arial Narrow" w:hAnsi="Arial Narrow"/>
                <w:bCs/>
                <w:color w:val="FFFFFF"/>
                <w:lang w:eastAsia="es-CR"/>
              </w:rPr>
            </w:pPr>
            <w:r w:rsidRPr="00BC7C5B">
              <w:rPr>
                <w:rFonts w:ascii="Arial Narrow" w:hAnsi="Arial Narrow"/>
                <w:bCs/>
                <w:color w:val="FFFFFF"/>
                <w:lang w:eastAsia="es-CR"/>
              </w:rPr>
              <w:t>Principales Hallazgos:</w:t>
            </w:r>
          </w:p>
        </w:tc>
        <w:tc>
          <w:tcPr>
            <w:tcW w:w="1527" w:type="dxa"/>
            <w:tcBorders>
              <w:top w:val="nil"/>
              <w:left w:val="nil"/>
              <w:bottom w:val="single" w:sz="8" w:space="0" w:color="auto"/>
              <w:right w:val="single" w:sz="8" w:space="0" w:color="auto"/>
            </w:tcBorders>
            <w:shd w:val="clear" w:color="auto" w:fill="1F3864"/>
            <w:vAlign w:val="center"/>
            <w:hideMark/>
          </w:tcPr>
          <w:p w14:paraId="63B5F58F" w14:textId="77777777" w:rsidR="00184A7A" w:rsidRPr="00BC7C5B" w:rsidRDefault="00184A7A" w:rsidP="00A4313D">
            <w:pPr>
              <w:jc w:val="center"/>
              <w:rPr>
                <w:rFonts w:ascii="Arial Narrow" w:hAnsi="Arial Narrow"/>
                <w:bCs/>
                <w:color w:val="FFFFFF"/>
                <w:lang w:eastAsia="es-CR"/>
              </w:rPr>
            </w:pPr>
            <w:r w:rsidRPr="00BC7C5B">
              <w:rPr>
                <w:rFonts w:ascii="Arial Narrow" w:hAnsi="Arial Narrow"/>
                <w:bCs/>
                <w:color w:val="FFFFFF"/>
                <w:lang w:eastAsia="es-CR"/>
              </w:rPr>
              <w:t>Período Contable</w:t>
            </w:r>
          </w:p>
        </w:tc>
        <w:tc>
          <w:tcPr>
            <w:tcW w:w="2373" w:type="dxa"/>
            <w:gridSpan w:val="2"/>
            <w:tcBorders>
              <w:top w:val="single" w:sz="8" w:space="0" w:color="auto"/>
              <w:left w:val="nil"/>
              <w:bottom w:val="single" w:sz="8" w:space="0" w:color="auto"/>
              <w:right w:val="single" w:sz="8" w:space="0" w:color="000000"/>
            </w:tcBorders>
            <w:shd w:val="clear" w:color="auto" w:fill="1F3864"/>
            <w:vAlign w:val="center"/>
            <w:hideMark/>
          </w:tcPr>
          <w:p w14:paraId="569A6DA7" w14:textId="77777777" w:rsidR="00184A7A" w:rsidRPr="0042740E" w:rsidRDefault="00184A7A" w:rsidP="00A4313D">
            <w:pPr>
              <w:jc w:val="center"/>
              <w:rPr>
                <w:rFonts w:ascii="Arial Narrow" w:hAnsi="Arial Narrow"/>
                <w:bCs/>
                <w:color w:val="FFFFFF"/>
                <w:lang w:val="es-CR" w:eastAsia="es-CR"/>
              </w:rPr>
            </w:pPr>
            <w:r w:rsidRPr="0042740E">
              <w:rPr>
                <w:rFonts w:ascii="Arial Narrow" w:hAnsi="Arial Narrow"/>
                <w:bCs/>
                <w:color w:val="FFFFFF"/>
                <w:lang w:val="es-CR" w:eastAsia="es-CR"/>
              </w:rPr>
              <w:t>Se hicieron ajustes a los EEFF (Indique si o no)</w:t>
            </w:r>
          </w:p>
        </w:tc>
      </w:tr>
      <w:tr w:rsidR="00184A7A" w:rsidRPr="00BC7C5B" w14:paraId="2DC38FBE" w14:textId="77777777" w:rsidTr="00A4313D">
        <w:trPr>
          <w:trHeight w:val="300"/>
          <w:jc w:val="center"/>
        </w:trPr>
        <w:tc>
          <w:tcPr>
            <w:tcW w:w="544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BE57AE" w14:textId="77777777" w:rsidR="00184A7A" w:rsidRPr="00BC7C5B" w:rsidRDefault="00184A7A" w:rsidP="00A4313D">
            <w:pPr>
              <w:rPr>
                <w:rFonts w:ascii="Arial Narrow" w:hAnsi="Arial Narrow"/>
                <w:bCs/>
                <w:color w:val="000000"/>
                <w:lang w:eastAsia="es-CR"/>
              </w:rPr>
            </w:pPr>
            <w:r w:rsidRPr="00BC7C5B">
              <w:rPr>
                <w:rFonts w:ascii="Arial Narrow" w:hAnsi="Arial Narrow"/>
                <w:bCs/>
                <w:color w:val="000000"/>
                <w:lang w:eastAsia="es-CR"/>
              </w:rPr>
              <w:t xml:space="preserve">AÑO 1 </w:t>
            </w:r>
          </w:p>
        </w:tc>
        <w:tc>
          <w:tcPr>
            <w:tcW w:w="1527" w:type="dxa"/>
            <w:tcBorders>
              <w:top w:val="nil"/>
              <w:left w:val="nil"/>
              <w:bottom w:val="single" w:sz="8" w:space="0" w:color="auto"/>
              <w:right w:val="single" w:sz="8" w:space="0" w:color="auto"/>
            </w:tcBorders>
            <w:shd w:val="clear" w:color="auto" w:fill="auto"/>
            <w:vAlign w:val="center"/>
            <w:hideMark/>
          </w:tcPr>
          <w:p w14:paraId="5D369B61" w14:textId="77777777" w:rsidR="00184A7A" w:rsidRPr="00BC7C5B" w:rsidRDefault="00184A7A" w:rsidP="00A4313D">
            <w:pPr>
              <w:jc w:val="center"/>
              <w:rPr>
                <w:rFonts w:ascii="Arial Narrow"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14:paraId="12F3CB1B" w14:textId="77777777" w:rsidR="00184A7A" w:rsidRPr="00BC7C5B" w:rsidRDefault="00184A7A" w:rsidP="00A4313D">
            <w:pPr>
              <w:jc w:val="center"/>
              <w:rPr>
                <w:rFonts w:ascii="Arial Narrow" w:hAnsi="Arial Narrow"/>
                <w:bCs/>
                <w:color w:val="000000"/>
                <w:lang w:eastAsia="es-CR"/>
              </w:rPr>
            </w:pPr>
          </w:p>
        </w:tc>
      </w:tr>
      <w:tr w:rsidR="00184A7A" w:rsidRPr="00BC7C5B" w14:paraId="72C1CC45" w14:textId="77777777" w:rsidTr="00A4313D">
        <w:trPr>
          <w:trHeight w:val="315"/>
          <w:jc w:val="center"/>
        </w:trPr>
        <w:tc>
          <w:tcPr>
            <w:tcW w:w="544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26E4A0F" w14:textId="77777777" w:rsidR="00184A7A" w:rsidRPr="00BC7C5B" w:rsidRDefault="00184A7A" w:rsidP="00A4313D">
            <w:pPr>
              <w:rPr>
                <w:rFonts w:ascii="Arial Narrow" w:hAnsi="Arial Narrow"/>
                <w:bCs/>
                <w:color w:val="000000"/>
                <w:lang w:eastAsia="es-CR"/>
              </w:rPr>
            </w:pPr>
            <w:r w:rsidRPr="00BC7C5B">
              <w:rPr>
                <w:rFonts w:ascii="Arial Narrow" w:hAnsi="Arial Narrow"/>
                <w:bCs/>
                <w:color w:val="000000"/>
                <w:lang w:eastAsia="es-CR"/>
              </w:rPr>
              <w:t>AÑO 2</w:t>
            </w:r>
          </w:p>
        </w:tc>
        <w:tc>
          <w:tcPr>
            <w:tcW w:w="1527" w:type="dxa"/>
            <w:tcBorders>
              <w:top w:val="nil"/>
              <w:left w:val="nil"/>
              <w:bottom w:val="single" w:sz="8" w:space="0" w:color="auto"/>
              <w:right w:val="single" w:sz="8" w:space="0" w:color="auto"/>
            </w:tcBorders>
            <w:shd w:val="clear" w:color="auto" w:fill="auto"/>
            <w:vAlign w:val="center"/>
            <w:hideMark/>
          </w:tcPr>
          <w:p w14:paraId="1C1BF9B8" w14:textId="77777777" w:rsidR="00184A7A" w:rsidRPr="00BC7C5B" w:rsidRDefault="00184A7A" w:rsidP="00A4313D">
            <w:pPr>
              <w:jc w:val="center"/>
              <w:rPr>
                <w:rFonts w:ascii="Arial Narrow"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14:paraId="7847BA44" w14:textId="77777777" w:rsidR="00184A7A" w:rsidRPr="00BC7C5B" w:rsidRDefault="00184A7A" w:rsidP="00A4313D">
            <w:pPr>
              <w:jc w:val="center"/>
              <w:rPr>
                <w:rFonts w:ascii="Arial Narrow" w:hAnsi="Arial Narrow"/>
                <w:bCs/>
                <w:color w:val="000000"/>
                <w:lang w:eastAsia="es-CR"/>
              </w:rPr>
            </w:pPr>
          </w:p>
        </w:tc>
      </w:tr>
      <w:tr w:rsidR="00184A7A" w:rsidRPr="00BC7C5B" w14:paraId="01BF5920" w14:textId="77777777" w:rsidTr="00A4313D">
        <w:trPr>
          <w:trHeight w:val="315"/>
          <w:jc w:val="center"/>
        </w:trPr>
        <w:tc>
          <w:tcPr>
            <w:tcW w:w="544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FC65FCA" w14:textId="77777777" w:rsidR="00184A7A" w:rsidRPr="00BC7C5B" w:rsidRDefault="00184A7A" w:rsidP="00A4313D">
            <w:pPr>
              <w:rPr>
                <w:rFonts w:ascii="Arial Narrow" w:hAnsi="Arial Narrow"/>
                <w:bCs/>
                <w:color w:val="000000"/>
                <w:lang w:eastAsia="es-CR"/>
              </w:rPr>
            </w:pPr>
            <w:r w:rsidRPr="00BC7C5B">
              <w:rPr>
                <w:rFonts w:ascii="Arial Narrow" w:hAnsi="Arial Narrow"/>
                <w:bCs/>
                <w:color w:val="000000"/>
                <w:lang w:eastAsia="es-CR"/>
              </w:rPr>
              <w:t>AÑO 3</w:t>
            </w:r>
          </w:p>
        </w:tc>
        <w:tc>
          <w:tcPr>
            <w:tcW w:w="1527" w:type="dxa"/>
            <w:tcBorders>
              <w:top w:val="nil"/>
              <w:left w:val="nil"/>
              <w:bottom w:val="single" w:sz="4" w:space="0" w:color="auto"/>
              <w:right w:val="single" w:sz="8" w:space="0" w:color="auto"/>
            </w:tcBorders>
            <w:shd w:val="clear" w:color="auto" w:fill="auto"/>
            <w:vAlign w:val="center"/>
            <w:hideMark/>
          </w:tcPr>
          <w:p w14:paraId="48559170" w14:textId="77777777" w:rsidR="00184A7A" w:rsidRPr="00BC7C5B" w:rsidRDefault="00184A7A" w:rsidP="00A4313D">
            <w:pPr>
              <w:jc w:val="center"/>
              <w:rPr>
                <w:rFonts w:ascii="Arial Narrow"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14:paraId="15B9535A" w14:textId="77777777" w:rsidR="00184A7A" w:rsidRPr="00BC7C5B" w:rsidRDefault="00184A7A" w:rsidP="00A4313D">
            <w:pPr>
              <w:jc w:val="center"/>
              <w:rPr>
                <w:rFonts w:ascii="Arial Narrow" w:hAnsi="Arial Narrow"/>
                <w:bCs/>
                <w:color w:val="000000"/>
                <w:lang w:eastAsia="es-CR"/>
              </w:rPr>
            </w:pPr>
          </w:p>
        </w:tc>
      </w:tr>
    </w:tbl>
    <w:p w14:paraId="34674797" w14:textId="77777777" w:rsidR="00851EB6" w:rsidRPr="0042740E" w:rsidRDefault="00851EB6" w:rsidP="00851EB6">
      <w:pPr>
        <w:pStyle w:val="NormalWeb"/>
        <w:spacing w:before="120" w:beforeAutospacing="0" w:after="120" w:afterAutospacing="0"/>
        <w:jc w:val="both"/>
        <w:rPr>
          <w:rFonts w:ascii="Arial Narrow" w:hAnsi="Arial Narrow" w:cs="Calibri"/>
          <w:sz w:val="22"/>
          <w:szCs w:val="22"/>
          <w:lang w:val="es-CR"/>
        </w:rPr>
      </w:pPr>
      <w:r w:rsidRPr="0042740E">
        <w:rPr>
          <w:rFonts w:ascii="Arial Narrow" w:hAnsi="Arial Narrow" w:cs="Calibri"/>
          <w:sz w:val="22"/>
          <w:szCs w:val="22"/>
          <w:lang w:val="es-CR"/>
        </w:rPr>
        <w:t xml:space="preserve">Reiterar, que la Municipalidad de Buenos Aires se encuentra en el periodo de transición en el cumplimiento de las NICSP de forma tal que, se debe concluir la implementación de este marco normativo, para posteriormente proceder a contratar una auditoría externa de los estados financieros conforme lo establece la normativa técnica y legal aplicable. </w:t>
      </w:r>
    </w:p>
    <w:p w14:paraId="7932464A" w14:textId="77777777" w:rsidR="00851EB6" w:rsidRPr="0042740E" w:rsidRDefault="00851EB6" w:rsidP="00851EB6">
      <w:pPr>
        <w:pStyle w:val="NormalWeb"/>
        <w:spacing w:before="120" w:beforeAutospacing="0" w:after="120" w:afterAutospacing="0"/>
        <w:jc w:val="both"/>
        <w:rPr>
          <w:rFonts w:ascii="Arial Narrow" w:hAnsi="Arial Narrow" w:cs="Calibri"/>
          <w:sz w:val="22"/>
          <w:szCs w:val="22"/>
          <w:lang w:val="es-CR"/>
        </w:rPr>
      </w:pPr>
      <w:r w:rsidRPr="0042740E">
        <w:rPr>
          <w:rFonts w:ascii="Arial Narrow" w:hAnsi="Arial Narrow" w:cs="Calibri"/>
          <w:sz w:val="22"/>
          <w:szCs w:val="22"/>
          <w:lang w:val="es-CR"/>
        </w:rPr>
        <w:t>En complemento a los anterior, se debe señalar que el proceso de implementación que lleva a cabo la Municipalidad fue objeto de auditoría en el año 2021 por parte de la Contraloría General de la República y producto de esa auditoría ese órgano contralor emitió varias disposiciones, las cuales fueron cumplidas. Asimismo, la Auditoría interna de la Municipalidad llevó a cabo una auditoría y como resultado de esta emitió un documento que contenía varios aspectos susceptibles de mejora en los cuales la Administración está trabajando.</w:t>
      </w:r>
    </w:p>
    <w:p w14:paraId="4E6738F0" w14:textId="45B4F822" w:rsidR="00184A7A" w:rsidRPr="00851EB6" w:rsidRDefault="00184A7A" w:rsidP="00184A7A">
      <w:pPr>
        <w:pStyle w:val="NormalWeb"/>
        <w:spacing w:before="0" w:beforeAutospacing="0" w:after="0" w:afterAutospacing="0"/>
        <w:jc w:val="both"/>
        <w:rPr>
          <w:rFonts w:ascii="Arial Narrow" w:hAnsi="Arial Narrow"/>
          <w:sz w:val="22"/>
          <w:szCs w:val="22"/>
          <w:lang w:val="es-CR"/>
        </w:rPr>
      </w:pPr>
    </w:p>
    <w:p w14:paraId="6900396F" w14:textId="77777777" w:rsidR="00184A7A" w:rsidRPr="00851EB6" w:rsidRDefault="00184A7A" w:rsidP="00184A7A">
      <w:pPr>
        <w:pStyle w:val="NormalWeb"/>
        <w:spacing w:before="0" w:beforeAutospacing="0" w:after="0" w:afterAutospacing="0"/>
        <w:jc w:val="both"/>
        <w:rPr>
          <w:rFonts w:ascii="Arial Narrow" w:hAnsi="Arial Narrow"/>
          <w:sz w:val="22"/>
          <w:szCs w:val="22"/>
          <w:lang w:val="es-CR"/>
        </w:rPr>
      </w:pPr>
    </w:p>
    <w:p w14:paraId="48A846E4" w14:textId="77777777" w:rsidR="000B133D" w:rsidRPr="0042740E" w:rsidRDefault="000B133D" w:rsidP="000B133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t>¿La entidad lleva los libros contables en formato digital?</w:t>
      </w:r>
    </w:p>
    <w:p w14:paraId="7AB4846C" w14:textId="77777777" w:rsidR="000B133D" w:rsidRPr="0042740E" w:rsidRDefault="000B133D" w:rsidP="000B133D">
      <w:pPr>
        <w:pStyle w:val="NormalWeb"/>
        <w:spacing w:before="0" w:beforeAutospacing="0" w:after="0" w:afterAutospacing="0"/>
        <w:ind w:left="720"/>
        <w:jc w:val="center"/>
        <w:rPr>
          <w:rFonts w:ascii="Arial Narrow" w:hAnsi="Arial Narrow"/>
          <w:b/>
          <w:color w:val="000000"/>
          <w:sz w:val="22"/>
          <w:szCs w:val="22"/>
          <w:lang w:val="es-CR"/>
        </w:rPr>
      </w:pPr>
    </w:p>
    <w:p w14:paraId="7A491D24" w14:textId="77777777" w:rsidR="000B133D" w:rsidRPr="0042740E" w:rsidRDefault="000B133D" w:rsidP="000B133D">
      <w:pPr>
        <w:pStyle w:val="NormalWeb"/>
        <w:spacing w:before="0" w:beforeAutospacing="0" w:after="0" w:afterAutospacing="0"/>
        <w:ind w:left="720"/>
        <w:jc w:val="both"/>
        <w:rPr>
          <w:rFonts w:ascii="Arial Narrow" w:hAnsi="Arial Narrow"/>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F2A8B7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1EFDC4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9E330F1" w14:textId="3C2E9DD0"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r w:rsidR="00007625">
              <w:rPr>
                <w:rFonts w:ascii="Arial Narrow"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2BD96585"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E185C3C"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7973720"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3E35EB1D" w14:textId="77777777" w:rsidR="000B133D" w:rsidRDefault="000B133D" w:rsidP="000B133D">
      <w:pPr>
        <w:jc w:val="both"/>
        <w:rPr>
          <w:rFonts w:ascii="Arial Narrow" w:hAnsi="Arial Narrow"/>
          <w:b/>
          <w:bCs/>
        </w:rPr>
      </w:pPr>
    </w:p>
    <w:p w14:paraId="358993EC" w14:textId="77777777" w:rsidR="001C6AEF" w:rsidRPr="00A21FB4" w:rsidRDefault="001C6AEF" w:rsidP="000B133D">
      <w:pPr>
        <w:jc w:val="both"/>
        <w:rPr>
          <w:rFonts w:ascii="Arial Narrow" w:hAnsi="Arial Narrow"/>
          <w:b/>
          <w:bCs/>
        </w:rPr>
      </w:pPr>
    </w:p>
    <w:p w14:paraId="79FC9D26" w14:textId="77777777" w:rsidR="000B133D" w:rsidRPr="00A21FB4" w:rsidRDefault="000B133D" w:rsidP="000B133D">
      <w:pPr>
        <w:jc w:val="both"/>
        <w:rPr>
          <w:rFonts w:ascii="Arial Narrow" w:hAnsi="Arial Narrow"/>
          <w:b/>
          <w:bCs/>
        </w:rPr>
      </w:pPr>
      <w:r w:rsidRPr="00A21FB4">
        <w:rPr>
          <w:rFonts w:ascii="Arial Narrow" w:hAnsi="Arial Narrow"/>
          <w:b/>
          <w:bCs/>
        </w:rPr>
        <w:t>Revelación:</w:t>
      </w:r>
    </w:p>
    <w:p w14:paraId="4E942B86" w14:textId="77777777" w:rsidR="00007625" w:rsidRPr="00D815DD" w:rsidRDefault="00007625" w:rsidP="00007625">
      <w:pPr>
        <w:spacing w:before="240"/>
        <w:ind w:right="51"/>
        <w:jc w:val="both"/>
        <w:rPr>
          <w:rFonts w:ascii="Arial Narrow" w:hAnsi="Arial Narrow"/>
          <w:sz w:val="22"/>
          <w:szCs w:val="22"/>
          <w:lang w:val="es-CR"/>
        </w:rPr>
      </w:pPr>
      <w:r w:rsidRPr="00D815DD">
        <w:rPr>
          <w:rFonts w:ascii="Arial Narrow" w:hAnsi="Arial Narrow"/>
          <w:sz w:val="22"/>
          <w:szCs w:val="22"/>
          <w:lang w:val="es-CR"/>
        </w:rPr>
        <w:t>La Municipalidad de Buenos Aires lleva sus libros legales en forma digital mediante hojas de Excel observando en todos sus aspectos lo establecido por la normativa legal y técnica vigente.</w:t>
      </w:r>
    </w:p>
    <w:p w14:paraId="1DB2B972" w14:textId="77777777" w:rsidR="000B133D" w:rsidRPr="0042740E" w:rsidRDefault="000B133D" w:rsidP="000B133D">
      <w:pPr>
        <w:spacing w:line="360" w:lineRule="auto"/>
        <w:ind w:right="51"/>
        <w:jc w:val="both"/>
        <w:rPr>
          <w:rFonts w:ascii="Arial Narrow" w:hAnsi="Arial Narrow"/>
          <w:lang w:val="es-CR"/>
        </w:rPr>
      </w:pPr>
    </w:p>
    <w:p w14:paraId="6C811890" w14:textId="77777777" w:rsidR="000B133D" w:rsidRPr="0042740E" w:rsidRDefault="000B133D" w:rsidP="000B133D">
      <w:pPr>
        <w:pStyle w:val="NormalWeb"/>
        <w:numPr>
          <w:ilvl w:val="0"/>
          <w:numId w:val="25"/>
        </w:numPr>
        <w:spacing w:before="0" w:beforeAutospacing="0" w:after="0" w:afterAutospacing="0"/>
        <w:jc w:val="both"/>
        <w:rPr>
          <w:rFonts w:ascii="Arial Narrow" w:hAnsi="Arial Narrow"/>
          <w:color w:val="000000"/>
          <w:sz w:val="22"/>
          <w:szCs w:val="22"/>
          <w:lang w:val="es-CR"/>
        </w:rPr>
      </w:pPr>
      <w:r w:rsidRPr="0042740E">
        <w:rPr>
          <w:rFonts w:ascii="Arial Narrow" w:hAnsi="Arial Narrow"/>
          <w:color w:val="000000"/>
          <w:sz w:val="22"/>
          <w:szCs w:val="22"/>
          <w:lang w:val="es-CR"/>
        </w:rPr>
        <w:lastRenderedPageBreak/>
        <w:t>¿</w:t>
      </w:r>
      <w:r w:rsidR="007E4F1C" w:rsidRPr="0042740E">
        <w:rPr>
          <w:rFonts w:ascii="Arial Narrow" w:hAnsi="Arial Narrow"/>
          <w:color w:val="000000"/>
          <w:sz w:val="22"/>
          <w:szCs w:val="22"/>
          <w:lang w:val="es-CR"/>
        </w:rPr>
        <w:t>Los libros contables se encuentran actualizados</w:t>
      </w:r>
      <w:r w:rsidRPr="0042740E">
        <w:rPr>
          <w:rFonts w:ascii="Arial Narrow" w:hAnsi="Arial Narrow"/>
          <w:color w:val="000000"/>
          <w:sz w:val="22"/>
          <w:szCs w:val="22"/>
          <w:lang w:val="es-CR"/>
        </w:rPr>
        <w:t>?</w:t>
      </w:r>
    </w:p>
    <w:p w14:paraId="2F983776" w14:textId="77777777" w:rsidR="000B133D" w:rsidRPr="0042740E" w:rsidRDefault="000B133D" w:rsidP="000B133D">
      <w:pPr>
        <w:pStyle w:val="NormalWeb"/>
        <w:spacing w:before="0" w:beforeAutospacing="0" w:after="0" w:afterAutospacing="0"/>
        <w:ind w:left="720"/>
        <w:jc w:val="center"/>
        <w:rPr>
          <w:rFonts w:ascii="Arial Narrow" w:hAnsi="Arial Narrow"/>
          <w:b/>
          <w:color w:val="000000"/>
          <w:sz w:val="22"/>
          <w:szCs w:val="22"/>
          <w:lang w:val="es-CR"/>
        </w:rPr>
      </w:pPr>
    </w:p>
    <w:p w14:paraId="7D947A1D" w14:textId="77777777" w:rsidR="000B133D" w:rsidRPr="0042740E" w:rsidRDefault="000B133D" w:rsidP="000B133D">
      <w:pPr>
        <w:pStyle w:val="NormalWeb"/>
        <w:spacing w:before="0" w:beforeAutospacing="0" w:after="0" w:afterAutospacing="0"/>
        <w:ind w:left="720"/>
        <w:jc w:val="center"/>
        <w:rPr>
          <w:rFonts w:ascii="Arial Narrow" w:hAnsi="Arial Narrow"/>
          <w:b/>
          <w:color w:val="000000"/>
          <w:sz w:val="22"/>
          <w:szCs w:val="22"/>
          <w:lang w:val="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6418FE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41D98FB"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E82A522" w14:textId="29D53FFE" w:rsidR="00D00BB5" w:rsidRPr="00D00BB5" w:rsidRDefault="00007625" w:rsidP="00D00BB5">
            <w:pPr>
              <w:jc w:val="center"/>
              <w:rPr>
                <w:rFonts w:ascii="Arial Narrow" w:hAnsi="Arial Narrow" w:cs="Calibri"/>
                <w:color w:val="000000"/>
                <w:lang w:eastAsia="es-CR"/>
              </w:rPr>
            </w:pPr>
            <w:r>
              <w:rPr>
                <w:rFonts w:ascii="Arial Narrow" w:hAnsi="Arial Narrow" w:cs="Calibri"/>
                <w:color w:val="000000"/>
                <w:lang w:eastAsia="es-CR"/>
              </w:rPr>
              <w:t>1</w:t>
            </w:r>
            <w:r w:rsidR="00D00BB5" w:rsidRPr="00D00BB5">
              <w:rPr>
                <w:rFonts w:ascii="Arial Narrow"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505DBEC" w14:textId="77777777" w:rsidR="00D00BB5" w:rsidRPr="00D00BB5" w:rsidRDefault="00D00BB5" w:rsidP="00D00BB5">
            <w:pPr>
              <w:jc w:val="center"/>
              <w:rPr>
                <w:rFonts w:ascii="Arial Narrow"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CD2CD05" w14:textId="77777777" w:rsidR="00D00BB5" w:rsidRPr="00D00BB5" w:rsidRDefault="00D00BB5" w:rsidP="00D00BB5">
            <w:pPr>
              <w:jc w:val="center"/>
              <w:rPr>
                <w:rFonts w:ascii="Arial Narrow" w:hAnsi="Arial Narrow" w:cs="Calibri"/>
                <w:color w:val="FFFFFF"/>
                <w:lang w:eastAsia="es-CR"/>
              </w:rPr>
            </w:pPr>
            <w:r w:rsidRPr="00D00BB5">
              <w:rPr>
                <w:rFonts w:ascii="Arial Narrow" w:hAnsi="Arial Narrow" w:cs="Calibri"/>
                <w:color w:val="FFFFFF"/>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E0FFBF3" w14:textId="77777777" w:rsidR="00D00BB5" w:rsidRPr="00D00BB5" w:rsidRDefault="00D00BB5" w:rsidP="00D00BB5">
            <w:pPr>
              <w:jc w:val="center"/>
              <w:rPr>
                <w:rFonts w:ascii="Arial Narrow" w:hAnsi="Arial Narrow" w:cs="Calibri"/>
                <w:color w:val="000000"/>
                <w:lang w:eastAsia="es-CR"/>
              </w:rPr>
            </w:pPr>
            <w:r w:rsidRPr="00D00BB5">
              <w:rPr>
                <w:rFonts w:ascii="Arial Narrow" w:hAnsi="Arial Narrow" w:cs="Calibri"/>
                <w:color w:val="000000"/>
                <w:lang w:eastAsia="es-CR"/>
              </w:rPr>
              <w:t> </w:t>
            </w:r>
          </w:p>
        </w:tc>
      </w:tr>
    </w:tbl>
    <w:p w14:paraId="5C39E5FC" w14:textId="77777777" w:rsidR="000B133D" w:rsidRPr="00A21FB4" w:rsidRDefault="000B133D" w:rsidP="001C6AEF">
      <w:pPr>
        <w:pStyle w:val="NormalWeb"/>
        <w:spacing w:before="0" w:beforeAutospacing="0" w:after="0" w:afterAutospacing="0"/>
        <w:rPr>
          <w:rFonts w:ascii="Arial Narrow" w:hAnsi="Arial Narrow"/>
          <w:b/>
          <w:color w:val="000000"/>
          <w:sz w:val="22"/>
          <w:szCs w:val="22"/>
        </w:rPr>
      </w:pPr>
    </w:p>
    <w:p w14:paraId="3438CB51" w14:textId="77777777" w:rsidR="000B133D" w:rsidRPr="00A21FB4" w:rsidRDefault="000B133D" w:rsidP="000B133D">
      <w:pPr>
        <w:jc w:val="both"/>
        <w:rPr>
          <w:rFonts w:ascii="Arial Narrow" w:hAnsi="Arial Narrow"/>
          <w:b/>
          <w:bCs/>
        </w:rPr>
      </w:pPr>
    </w:p>
    <w:p w14:paraId="01DCA2F1" w14:textId="77777777" w:rsidR="000B133D" w:rsidRPr="00A21FB4" w:rsidRDefault="000B133D" w:rsidP="000B133D">
      <w:pPr>
        <w:jc w:val="both"/>
        <w:rPr>
          <w:rFonts w:ascii="Arial Narrow" w:hAnsi="Arial Narrow"/>
          <w:b/>
          <w:bCs/>
        </w:rPr>
      </w:pPr>
      <w:r w:rsidRPr="00A21FB4">
        <w:rPr>
          <w:rFonts w:ascii="Arial Narrow" w:hAnsi="Arial Narrow"/>
          <w:b/>
          <w:bCs/>
        </w:rPr>
        <w:t>Revelación:</w:t>
      </w:r>
    </w:p>
    <w:p w14:paraId="53BC4907" w14:textId="4A872273" w:rsidR="00007625" w:rsidRPr="00D815DD" w:rsidRDefault="00007625" w:rsidP="00007625">
      <w:pPr>
        <w:spacing w:before="240"/>
        <w:ind w:right="51"/>
        <w:jc w:val="both"/>
        <w:rPr>
          <w:rFonts w:ascii="Arial Narrow" w:hAnsi="Arial Narrow"/>
          <w:sz w:val="22"/>
          <w:szCs w:val="22"/>
          <w:lang w:val="es-CR"/>
        </w:rPr>
      </w:pPr>
      <w:bookmarkStart w:id="116" w:name="_Hlk71809880"/>
      <w:r w:rsidRPr="00D815DD">
        <w:rPr>
          <w:rFonts w:ascii="Arial Narrow" w:hAnsi="Arial Narrow"/>
          <w:sz w:val="22"/>
          <w:szCs w:val="22"/>
          <w:lang w:val="es-CR"/>
        </w:rPr>
        <w:t>Los libros legales se encuentran actualizados al 30 de junio de 2022 conforme lo establece la normativa legal y técnica vigente.</w:t>
      </w:r>
    </w:p>
    <w:p w14:paraId="416492A1" w14:textId="77777777" w:rsidR="002637D3" w:rsidRPr="0042740E" w:rsidRDefault="002637D3" w:rsidP="007E4F1C">
      <w:pPr>
        <w:spacing w:line="360" w:lineRule="auto"/>
        <w:ind w:right="51"/>
        <w:jc w:val="both"/>
        <w:rPr>
          <w:rFonts w:ascii="Arial Narrow" w:hAnsi="Arial Narrow"/>
          <w:lang w:val="es-CR"/>
        </w:rPr>
      </w:pPr>
    </w:p>
    <w:bookmarkEnd w:id="116"/>
    <w:p w14:paraId="32A1A245" w14:textId="2EE81081" w:rsidR="00DD0085" w:rsidRPr="0042740E" w:rsidRDefault="00DD0085" w:rsidP="00DD0085">
      <w:pPr>
        <w:pStyle w:val="Prrafodelista"/>
        <w:spacing w:line="360" w:lineRule="auto"/>
        <w:ind w:right="51"/>
        <w:jc w:val="both"/>
        <w:rPr>
          <w:rFonts w:ascii="Arial Narrow" w:hAnsi="Arial Narrow"/>
          <w:lang w:val="es-CR"/>
        </w:rPr>
      </w:pPr>
    </w:p>
    <w:p w14:paraId="17CDE09F" w14:textId="502EF4FC" w:rsidR="003735B1" w:rsidRPr="0042740E" w:rsidRDefault="003735B1" w:rsidP="00DD0085">
      <w:pPr>
        <w:pStyle w:val="Prrafodelista"/>
        <w:spacing w:line="360" w:lineRule="auto"/>
        <w:ind w:right="51"/>
        <w:jc w:val="both"/>
        <w:rPr>
          <w:rFonts w:ascii="Arial Narrow" w:hAnsi="Arial Narrow"/>
          <w:lang w:val="es-CR"/>
        </w:rPr>
      </w:pPr>
    </w:p>
    <w:p w14:paraId="3479591A" w14:textId="2E5C0BAB" w:rsidR="003735B1" w:rsidRPr="0042740E" w:rsidRDefault="003735B1" w:rsidP="00DD0085">
      <w:pPr>
        <w:pStyle w:val="Prrafodelista"/>
        <w:spacing w:line="360" w:lineRule="auto"/>
        <w:ind w:right="51"/>
        <w:jc w:val="both"/>
        <w:rPr>
          <w:rFonts w:ascii="Arial Narrow" w:hAnsi="Arial Narrow"/>
          <w:lang w:val="es-CR"/>
        </w:rPr>
      </w:pPr>
    </w:p>
    <w:p w14:paraId="42DF1FDA" w14:textId="77777777" w:rsidR="00573AA8" w:rsidRPr="00BC7C5B" w:rsidRDefault="00184A7A" w:rsidP="00382D4E">
      <w:pPr>
        <w:pStyle w:val="Ttulo1"/>
        <w:jc w:val="center"/>
        <w:rPr>
          <w:rFonts w:ascii="Arial Narrow" w:hAnsi="Arial Narrow"/>
          <w:color w:val="1F3864"/>
          <w:sz w:val="26"/>
          <w:szCs w:val="26"/>
          <w:u w:val="single"/>
        </w:rPr>
      </w:pPr>
      <w:bookmarkStart w:id="117" w:name="_Toc107475780"/>
      <w:r w:rsidRPr="00BC7C5B">
        <w:rPr>
          <w:rFonts w:ascii="Arial Narrow" w:hAnsi="Arial Narrow"/>
          <w:color w:val="1F3864"/>
          <w:sz w:val="26"/>
          <w:szCs w:val="26"/>
          <w:u w:val="single"/>
        </w:rPr>
        <w:t>NOTAS CONTABLES A ESTADOS FINANCIEROS</w:t>
      </w:r>
      <w:bookmarkEnd w:id="117"/>
    </w:p>
    <w:p w14:paraId="04D5D4B3" w14:textId="77777777" w:rsidR="00184A7A" w:rsidRPr="00D815DD" w:rsidRDefault="00184A7A" w:rsidP="00184A7A">
      <w:pPr>
        <w:pStyle w:val="NormalWeb"/>
        <w:spacing w:before="0" w:beforeAutospacing="0" w:after="0" w:afterAutospacing="0"/>
        <w:jc w:val="both"/>
        <w:rPr>
          <w:rFonts w:ascii="Arial Narrow" w:hAnsi="Arial Narrow"/>
          <w:sz w:val="22"/>
          <w:szCs w:val="22"/>
          <w:lang w:val="es-ES"/>
        </w:rPr>
      </w:pPr>
    </w:p>
    <w:p w14:paraId="1A4D9D17" w14:textId="77777777" w:rsidR="00184A7A" w:rsidRDefault="00B2443F" w:rsidP="005674A0">
      <w:pPr>
        <w:pStyle w:val="NormalWeb"/>
        <w:spacing w:before="0" w:beforeAutospacing="0" w:after="0" w:afterAutospacing="0"/>
        <w:jc w:val="center"/>
        <w:rPr>
          <w:noProof/>
        </w:rPr>
      </w:pPr>
      <w:r w:rsidRPr="00B96662">
        <w:rPr>
          <w:noProof/>
          <w:lang w:val="es-CR"/>
        </w:rPr>
        <w:drawing>
          <wp:inline distT="0" distB="0" distL="0" distR="0" wp14:anchorId="30D8304E" wp14:editId="70C1FB99">
            <wp:extent cx="4137660" cy="1165860"/>
            <wp:effectExtent l="0" t="0" r="0" b="0"/>
            <wp:docPr id="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7660" cy="1165860"/>
                    </a:xfrm>
                    <a:prstGeom prst="rect">
                      <a:avLst/>
                    </a:prstGeom>
                    <a:noFill/>
                    <a:ln>
                      <a:noFill/>
                    </a:ln>
                  </pic:spPr>
                </pic:pic>
              </a:graphicData>
            </a:graphic>
          </wp:inline>
        </w:drawing>
      </w:r>
    </w:p>
    <w:p w14:paraId="2E902877" w14:textId="77777777" w:rsidR="005674A0" w:rsidRPr="00BC7C5B" w:rsidRDefault="005674A0" w:rsidP="005674A0">
      <w:pPr>
        <w:pStyle w:val="NormalWeb"/>
        <w:spacing w:before="0" w:beforeAutospacing="0" w:after="0" w:afterAutospacing="0"/>
        <w:jc w:val="center"/>
        <w:rPr>
          <w:rFonts w:ascii="Arial Narrow" w:hAnsi="Arial Narrow"/>
          <w:sz w:val="22"/>
          <w:szCs w:val="22"/>
        </w:rPr>
      </w:pPr>
    </w:p>
    <w:p w14:paraId="6B6D1E0B" w14:textId="77777777" w:rsidR="00184A7A" w:rsidRPr="00851EB6" w:rsidRDefault="00184A7A" w:rsidP="00851EB6">
      <w:pPr>
        <w:spacing w:after="120"/>
        <w:jc w:val="both"/>
        <w:rPr>
          <w:rFonts w:ascii="Arial Narrow" w:hAnsi="Arial Narrow" w:cs="Arial"/>
          <w:color w:val="000000"/>
          <w:sz w:val="22"/>
          <w:szCs w:val="22"/>
        </w:rPr>
      </w:pPr>
      <w:r w:rsidRPr="00851EB6">
        <w:rPr>
          <w:rFonts w:ascii="Arial Narrow" w:hAnsi="Arial Narrow" w:cs="Arial"/>
          <w:color w:val="000000"/>
          <w:sz w:val="22"/>
          <w:szCs w:val="22"/>
          <w:lang w:val="es-ES_tradnl"/>
        </w:rPr>
        <w:t xml:space="preserve">Deben contener información adicional en los estados principales y complementarios. </w:t>
      </w:r>
      <w:r w:rsidRPr="00851EB6">
        <w:rPr>
          <w:rFonts w:ascii="Arial Narrow" w:hAnsi="Arial Narrow" w:cs="Arial"/>
          <w:color w:val="000000"/>
          <w:sz w:val="22"/>
          <w:szCs w:val="22"/>
          <w:lang w:val="es-CR"/>
        </w:rPr>
        <w:t xml:space="preserve">Éstas proporcionan descripciones narrativas o desagregaciones de partidas reveladas en dichos estados y contienen información sobre las que no cumplen las condiciones para ser reconocidas en los estados. </w:t>
      </w:r>
      <w:r w:rsidRPr="00851EB6">
        <w:rPr>
          <w:rFonts w:ascii="Arial Narrow" w:hAnsi="Arial Narrow" w:cs="Arial"/>
          <w:color w:val="000000"/>
          <w:sz w:val="22"/>
          <w:szCs w:val="22"/>
        </w:rPr>
        <w:t>La estructura de las notas deberá:</w:t>
      </w:r>
    </w:p>
    <w:p w14:paraId="54266A68" w14:textId="77777777" w:rsidR="00184A7A" w:rsidRPr="00851EB6" w:rsidRDefault="00184A7A" w:rsidP="00851EB6">
      <w:pPr>
        <w:numPr>
          <w:ilvl w:val="0"/>
          <w:numId w:val="26"/>
        </w:numPr>
        <w:spacing w:after="120"/>
        <w:jc w:val="both"/>
        <w:rPr>
          <w:rFonts w:ascii="Arial Narrow" w:hAnsi="Arial Narrow" w:cs="Arial"/>
          <w:color w:val="000000"/>
          <w:sz w:val="22"/>
          <w:szCs w:val="22"/>
          <w:lang w:val="es-CR"/>
        </w:rPr>
      </w:pPr>
      <w:r w:rsidRPr="00851EB6">
        <w:rPr>
          <w:rFonts w:ascii="Arial Narrow" w:hAnsi="Arial Narrow" w:cs="Arial"/>
          <w:iCs/>
          <w:spacing w:val="-2"/>
          <w:sz w:val="22"/>
          <w:szCs w:val="22"/>
          <w:lang w:val="es-CR"/>
        </w:rPr>
        <w:t>presentar información acerca de las bases para la preparación de los EEFF y sobre las políticas contables</w:t>
      </w:r>
      <w:r w:rsidRPr="00851EB6">
        <w:rPr>
          <w:rFonts w:ascii="Arial Narrow" w:hAnsi="Arial Narrow" w:cs="Arial"/>
          <w:color w:val="000000"/>
          <w:sz w:val="22"/>
          <w:szCs w:val="22"/>
          <w:lang w:val="es-CR"/>
        </w:rPr>
        <w:t xml:space="preserve"> específicas utilizadas</w:t>
      </w:r>
    </w:p>
    <w:p w14:paraId="60CCEC86" w14:textId="77777777" w:rsidR="00184A7A" w:rsidRPr="00851EB6" w:rsidRDefault="00184A7A" w:rsidP="00851EB6">
      <w:pPr>
        <w:numPr>
          <w:ilvl w:val="0"/>
          <w:numId w:val="26"/>
        </w:numPr>
        <w:spacing w:after="120"/>
        <w:jc w:val="both"/>
        <w:rPr>
          <w:rFonts w:ascii="Arial Narrow" w:hAnsi="Arial Narrow" w:cs="Arial"/>
          <w:color w:val="000000"/>
          <w:sz w:val="22"/>
          <w:szCs w:val="22"/>
          <w:lang w:val="es-CR"/>
        </w:rPr>
      </w:pPr>
      <w:r w:rsidRPr="00851EB6">
        <w:rPr>
          <w:rFonts w:ascii="Arial Narrow" w:hAnsi="Arial Narrow" w:cs="Arial"/>
          <w:iCs/>
          <w:spacing w:val="-2"/>
          <w:sz w:val="22"/>
          <w:szCs w:val="22"/>
          <w:lang w:val="es-CR"/>
        </w:rPr>
        <w:t>revelar la información requerida por las NICSP que no se presenta en los estados principales y complementarios de los EEFF; y</w:t>
      </w:r>
    </w:p>
    <w:p w14:paraId="309ABB3B" w14:textId="77777777" w:rsidR="00184A7A" w:rsidRPr="00851EB6" w:rsidRDefault="00184A7A" w:rsidP="00851EB6">
      <w:pPr>
        <w:numPr>
          <w:ilvl w:val="0"/>
          <w:numId w:val="26"/>
        </w:numPr>
        <w:spacing w:after="120"/>
        <w:jc w:val="both"/>
        <w:rPr>
          <w:rFonts w:ascii="Arial Narrow" w:hAnsi="Arial Narrow" w:cs="Arial"/>
          <w:color w:val="000000"/>
          <w:sz w:val="22"/>
          <w:szCs w:val="22"/>
          <w:lang w:val="es-CR"/>
        </w:rPr>
      </w:pPr>
      <w:r w:rsidRPr="00851EB6">
        <w:rPr>
          <w:rFonts w:ascii="Arial Narrow" w:hAnsi="Arial Narrow" w:cs="Arial"/>
          <w:iCs/>
          <w:spacing w:val="-2"/>
          <w:sz w:val="22"/>
          <w:szCs w:val="22"/>
          <w:lang w:val="es-CR"/>
        </w:rPr>
        <w:t>suministrar la información adicional que, no presentándose en los estados principales y complementarios de los EEFF, sea relevante para la comprensión de alguno de ellos.</w:t>
      </w:r>
    </w:p>
    <w:p w14:paraId="3B0D8526" w14:textId="77777777" w:rsidR="00184A7A" w:rsidRPr="00851EB6" w:rsidRDefault="00184A7A" w:rsidP="00851EB6">
      <w:pPr>
        <w:spacing w:after="120"/>
        <w:jc w:val="both"/>
        <w:rPr>
          <w:rFonts w:ascii="Arial Narrow" w:hAnsi="Arial Narrow"/>
          <w:color w:val="000000"/>
          <w:sz w:val="22"/>
          <w:szCs w:val="22"/>
          <w:lang w:val="es-CR"/>
        </w:rPr>
      </w:pPr>
      <w:r w:rsidRPr="00851EB6">
        <w:rPr>
          <w:rFonts w:ascii="Arial Narrow" w:hAnsi="Arial Narrow"/>
          <w:i/>
          <w:color w:val="365F91"/>
          <w:sz w:val="22"/>
          <w:szCs w:val="22"/>
          <w:lang w:val="es-ES_tradnl"/>
        </w:rPr>
        <w:t>Indicación 1:</w:t>
      </w:r>
      <w:r w:rsidRPr="00851EB6">
        <w:rPr>
          <w:rFonts w:ascii="Arial Narrow" w:hAnsi="Arial Narrow"/>
          <w:color w:val="000000"/>
          <w:sz w:val="22"/>
          <w:szCs w:val="22"/>
          <w:lang w:val="es-ES_tradnl"/>
        </w:rPr>
        <w:t xml:space="preserve"> </w:t>
      </w:r>
      <w:r w:rsidRPr="00851EB6">
        <w:rPr>
          <w:rFonts w:ascii="Arial Narrow" w:hAnsi="Arial Narrow"/>
          <w:color w:val="000000"/>
          <w:sz w:val="22"/>
          <w:szCs w:val="22"/>
          <w:lang w:val="es-CR"/>
        </w:rPr>
        <w:t>Para determinar la variación relativa (en porcentaje) de un periodo respecto a otro, se debe aplicar la siguiente formula:(Periodo actual-Periodo anterior = Diferencia), (Diferencia/</w:t>
      </w:r>
      <w:r w:rsidRPr="00851EB6">
        <w:rPr>
          <w:rFonts w:ascii="Arial Narrow" w:hAnsi="Arial Narrow"/>
          <w:b/>
          <w:color w:val="000000"/>
          <w:sz w:val="22"/>
          <w:szCs w:val="22"/>
          <w:u w:val="single"/>
          <w:lang w:val="es-CR"/>
        </w:rPr>
        <w:t>Periodo Anterior=</w:t>
      </w:r>
      <w:r w:rsidRPr="00851EB6">
        <w:rPr>
          <w:rFonts w:ascii="Arial Narrow" w:hAnsi="Arial Narrow"/>
          <w:color w:val="000000"/>
          <w:sz w:val="22"/>
          <w:szCs w:val="22"/>
          <w:lang w:val="es-CR"/>
        </w:rPr>
        <w:t xml:space="preserve">Variación Decimal * </w:t>
      </w:r>
      <w:proofErr w:type="gramStart"/>
      <w:r w:rsidRPr="00851EB6">
        <w:rPr>
          <w:rFonts w:ascii="Arial Narrow" w:hAnsi="Arial Narrow"/>
          <w:color w:val="000000"/>
          <w:sz w:val="22"/>
          <w:szCs w:val="22"/>
          <w:lang w:val="es-CR"/>
        </w:rPr>
        <w:t>100)=</w:t>
      </w:r>
      <w:proofErr w:type="gramEnd"/>
      <w:r w:rsidRPr="00851EB6">
        <w:rPr>
          <w:rFonts w:ascii="Arial Narrow" w:hAnsi="Arial Narrow"/>
          <w:color w:val="000000"/>
          <w:sz w:val="22"/>
          <w:szCs w:val="22"/>
          <w:lang w:val="es-CR"/>
        </w:rPr>
        <w:t xml:space="preserve"> Variación Porcentual.</w:t>
      </w:r>
    </w:p>
    <w:p w14:paraId="10B9DDEC" w14:textId="77777777" w:rsidR="00184A7A" w:rsidRPr="00851EB6" w:rsidRDefault="00184A7A" w:rsidP="00851EB6">
      <w:pPr>
        <w:spacing w:after="120"/>
        <w:jc w:val="both"/>
        <w:rPr>
          <w:rFonts w:ascii="Arial Narrow" w:hAnsi="Arial Narrow"/>
          <w:color w:val="000000"/>
          <w:sz w:val="22"/>
          <w:szCs w:val="22"/>
          <w:lang w:val="es-CR"/>
        </w:rPr>
      </w:pPr>
      <w:r w:rsidRPr="00851EB6">
        <w:rPr>
          <w:rFonts w:ascii="Arial Narrow" w:hAnsi="Arial Narrow"/>
          <w:i/>
          <w:color w:val="365F91"/>
          <w:sz w:val="22"/>
          <w:szCs w:val="22"/>
          <w:lang w:val="es-CR"/>
        </w:rPr>
        <w:t xml:space="preserve">Indicación </w:t>
      </w:r>
      <w:r w:rsidRPr="00851EB6">
        <w:rPr>
          <w:rFonts w:ascii="Arial Narrow" w:hAnsi="Arial Narrow"/>
          <w:i/>
          <w:color w:val="365F91"/>
          <w:sz w:val="22"/>
          <w:szCs w:val="22"/>
          <w:lang w:val="es-ES_tradnl"/>
        </w:rPr>
        <w:t>2:</w:t>
      </w:r>
      <w:r w:rsidRPr="00851EB6">
        <w:rPr>
          <w:rFonts w:ascii="Arial Narrow" w:hAnsi="Arial Narrow"/>
          <w:color w:val="000000"/>
          <w:sz w:val="22"/>
          <w:szCs w:val="22"/>
          <w:lang w:val="es-CR"/>
        </w:rPr>
        <w:t xml:space="preserve"> La Entidad debe revelar toda aquella información que considere pertinente y justifique los registros en los Estados Financieros. Considerando la variación porcentual la entidad debe ser concisa al justificar dicha diferencia.</w:t>
      </w:r>
    </w:p>
    <w:p w14:paraId="4583556A" w14:textId="7CFE901D" w:rsidR="00184A7A" w:rsidRPr="0042740E" w:rsidRDefault="00184A7A" w:rsidP="00184A7A">
      <w:pPr>
        <w:spacing w:line="360" w:lineRule="auto"/>
        <w:jc w:val="both"/>
        <w:rPr>
          <w:rFonts w:ascii="Arial Narrow" w:hAnsi="Arial Narrow"/>
          <w:color w:val="000000"/>
          <w:lang w:val="es-CR"/>
        </w:rPr>
      </w:pPr>
    </w:p>
    <w:p w14:paraId="4CEB95A1" w14:textId="04D82D50" w:rsidR="00007625" w:rsidRPr="0042740E" w:rsidRDefault="00007625" w:rsidP="00184A7A">
      <w:pPr>
        <w:spacing w:line="360" w:lineRule="auto"/>
        <w:jc w:val="both"/>
        <w:rPr>
          <w:rFonts w:ascii="Arial Narrow" w:hAnsi="Arial Narrow"/>
          <w:color w:val="000000"/>
          <w:lang w:val="es-CR"/>
        </w:rPr>
      </w:pPr>
    </w:p>
    <w:p w14:paraId="744F1825" w14:textId="77777777" w:rsidR="00007625" w:rsidRPr="0042740E" w:rsidRDefault="00007625" w:rsidP="00184A7A">
      <w:pPr>
        <w:spacing w:line="360" w:lineRule="auto"/>
        <w:jc w:val="both"/>
        <w:rPr>
          <w:rFonts w:ascii="Arial Narrow" w:hAnsi="Arial Narrow"/>
          <w:color w:val="000000"/>
          <w:lang w:val="es-CR"/>
        </w:rPr>
      </w:pPr>
    </w:p>
    <w:p w14:paraId="34B0529E" w14:textId="3D416E1E" w:rsidR="00A4313D" w:rsidRPr="00BC7C5B" w:rsidRDefault="009F668C" w:rsidP="00382D4E">
      <w:pPr>
        <w:pStyle w:val="Ttulo2"/>
        <w:jc w:val="center"/>
        <w:rPr>
          <w:rFonts w:ascii="Arial Narrow" w:hAnsi="Arial Narrow"/>
          <w:color w:val="2F5496"/>
        </w:rPr>
      </w:pPr>
      <w:bookmarkStart w:id="118" w:name="_Toc33601202"/>
      <w:bookmarkStart w:id="119" w:name="_Toc107475781"/>
      <w:r w:rsidRPr="00BC7C5B">
        <w:rPr>
          <w:rFonts w:ascii="Arial Narrow" w:hAnsi="Arial Narrow"/>
          <w:color w:val="2F5496"/>
        </w:rPr>
        <w:lastRenderedPageBreak/>
        <w:t>NOTAS ESTADO DE SITUACION FINANCIERA</w:t>
      </w:r>
      <w:bookmarkStart w:id="120" w:name="_Toc13041023"/>
      <w:bookmarkStart w:id="121" w:name="_Toc14345022"/>
      <w:bookmarkStart w:id="122" w:name="_Toc33601205"/>
      <w:bookmarkEnd w:id="118"/>
      <w:bookmarkEnd w:id="119"/>
    </w:p>
    <w:p w14:paraId="6B5E4C97" w14:textId="77777777" w:rsidR="00A4313D" w:rsidRPr="00BC7C5B" w:rsidRDefault="00A4313D" w:rsidP="004A626D">
      <w:pPr>
        <w:pStyle w:val="Ttulo3"/>
        <w:numPr>
          <w:ilvl w:val="0"/>
          <w:numId w:val="10"/>
        </w:numPr>
        <w:rPr>
          <w:rFonts w:ascii="Arial Narrow" w:hAnsi="Arial Narrow"/>
          <w:i/>
          <w:sz w:val="24"/>
          <w:szCs w:val="24"/>
        </w:rPr>
      </w:pPr>
      <w:r w:rsidRPr="00BC7C5B">
        <w:rPr>
          <w:rFonts w:ascii="Arial Narrow" w:hAnsi="Arial Narrow"/>
          <w:i/>
        </w:rPr>
        <w:t xml:space="preserve"> </w:t>
      </w:r>
      <w:bookmarkStart w:id="123" w:name="_Toc107475782"/>
      <w:r w:rsidRPr="00BC7C5B">
        <w:rPr>
          <w:rFonts w:ascii="Arial Narrow" w:hAnsi="Arial Narrow"/>
          <w:i/>
          <w:sz w:val="24"/>
          <w:szCs w:val="24"/>
        </w:rPr>
        <w:t>ACTIVO</w:t>
      </w:r>
      <w:bookmarkEnd w:id="123"/>
      <w:r w:rsidRPr="00BC7C5B">
        <w:rPr>
          <w:rFonts w:ascii="Arial Narrow" w:hAnsi="Arial Narrow"/>
          <w:i/>
          <w:sz w:val="24"/>
          <w:szCs w:val="24"/>
        </w:rPr>
        <w:t xml:space="preserve"> </w:t>
      </w:r>
    </w:p>
    <w:p w14:paraId="1BAD2ADA" w14:textId="77777777" w:rsidR="00A4313D" w:rsidRPr="00BC7C5B" w:rsidRDefault="00A4313D" w:rsidP="009D7005">
      <w:pPr>
        <w:pStyle w:val="Ttulo3"/>
        <w:rPr>
          <w:rFonts w:ascii="Arial Narrow" w:eastAsia="Calibri" w:hAnsi="Arial Narrow"/>
          <w:i/>
          <w:sz w:val="24"/>
          <w:szCs w:val="24"/>
        </w:rPr>
      </w:pPr>
      <w:bookmarkStart w:id="124" w:name="_Toc107475783"/>
      <w:r w:rsidRPr="00BC7C5B">
        <w:rPr>
          <w:rFonts w:ascii="Arial Narrow" w:eastAsia="Calibri" w:hAnsi="Arial Narrow"/>
          <w:i/>
          <w:sz w:val="24"/>
          <w:szCs w:val="24"/>
        </w:rPr>
        <w:t>1.1 ACTIVO CORRIENTE</w:t>
      </w:r>
      <w:bookmarkEnd w:id="124"/>
    </w:p>
    <w:p w14:paraId="5D51B98C" w14:textId="77777777" w:rsidR="008D6425" w:rsidRPr="00BC7C5B" w:rsidRDefault="008D6425" w:rsidP="00082CFF">
      <w:pPr>
        <w:keepNext/>
        <w:keepLines/>
        <w:spacing w:before="200" w:after="240" w:line="360" w:lineRule="auto"/>
        <w:ind w:right="51"/>
        <w:jc w:val="both"/>
        <w:outlineLvl w:val="1"/>
        <w:rPr>
          <w:rFonts w:ascii="Arial Narrow" w:hAnsi="Arial Narrow"/>
          <w:b/>
          <w:smallCaps/>
          <w:lang w:eastAsia="es-CR"/>
        </w:rPr>
      </w:pPr>
      <w:bookmarkStart w:id="125" w:name="_Toc107475784"/>
      <w:r w:rsidRPr="00BC7C5B">
        <w:rPr>
          <w:rFonts w:ascii="Arial Narrow" w:hAnsi="Arial Narrow"/>
          <w:b/>
          <w:smallCaps/>
          <w:lang w:eastAsia="es-CR"/>
        </w:rPr>
        <w:t>NOTA N° 3</w:t>
      </w:r>
      <w:bookmarkEnd w:id="120"/>
      <w:bookmarkEnd w:id="121"/>
      <w:bookmarkEnd w:id="122"/>
      <w:bookmarkEnd w:id="125"/>
    </w:p>
    <w:p w14:paraId="3E516B3A" w14:textId="2CC1A2AB" w:rsidR="00551254" w:rsidRPr="00B4549D" w:rsidRDefault="008D6425" w:rsidP="00B4549D">
      <w:pPr>
        <w:keepNext/>
        <w:keepLines/>
        <w:spacing w:before="200" w:after="240" w:line="360" w:lineRule="auto"/>
        <w:ind w:right="51"/>
        <w:jc w:val="both"/>
        <w:outlineLvl w:val="1"/>
        <w:rPr>
          <w:rFonts w:ascii="Arial Narrow" w:hAnsi="Arial Narrow"/>
          <w:b/>
          <w:smallCaps/>
          <w:sz w:val="22"/>
          <w:szCs w:val="22"/>
          <w:lang w:val="es-CR" w:eastAsia="es-CR"/>
        </w:rPr>
      </w:pPr>
      <w:bookmarkStart w:id="126" w:name="_Toc13041024"/>
      <w:bookmarkStart w:id="127" w:name="_Toc14345023"/>
      <w:bookmarkStart w:id="128" w:name="_Toc33601206"/>
      <w:bookmarkStart w:id="129" w:name="_Toc107475785"/>
      <w:r w:rsidRPr="00BC7C5B">
        <w:rPr>
          <w:rFonts w:ascii="Arial Narrow" w:hAnsi="Arial Narrow"/>
          <w:b/>
          <w:smallCaps/>
          <w:lang w:eastAsia="es-CR"/>
        </w:rPr>
        <w:t>Efectivo y equivalente de efectivo</w:t>
      </w:r>
      <w:bookmarkEnd w:id="126"/>
      <w:bookmarkEnd w:id="127"/>
      <w:bookmarkEnd w:id="128"/>
      <w:bookmarkEnd w:id="129"/>
    </w:p>
    <w:tbl>
      <w:tblPr>
        <w:tblW w:w="8354" w:type="dxa"/>
        <w:tblLook w:val="04A0" w:firstRow="1" w:lastRow="0" w:firstColumn="1" w:lastColumn="0" w:noHBand="0" w:noVBand="1"/>
      </w:tblPr>
      <w:tblGrid>
        <w:gridCol w:w="780"/>
        <w:gridCol w:w="2754"/>
        <w:gridCol w:w="567"/>
        <w:gridCol w:w="1701"/>
        <w:gridCol w:w="1418"/>
        <w:gridCol w:w="1134"/>
      </w:tblGrid>
      <w:tr w:rsidR="00B4549D" w:rsidRPr="00B4549D" w14:paraId="4FC2BE0E" w14:textId="77777777" w:rsidTr="00B4549D">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E2060B" w14:textId="77777777" w:rsidR="00B4549D" w:rsidRPr="00B4549D" w:rsidRDefault="00B4549D" w:rsidP="00B4549D">
            <w:pPr>
              <w:jc w:val="both"/>
              <w:rPr>
                <w:rFonts w:ascii="Arial Narrow" w:hAnsi="Arial Narrow" w:cs="Calibri"/>
                <w:b/>
                <w:bCs/>
                <w:color w:val="FFFFFF"/>
                <w:sz w:val="18"/>
                <w:szCs w:val="18"/>
              </w:rPr>
            </w:pPr>
            <w:r w:rsidRPr="00B4549D">
              <w:rPr>
                <w:rFonts w:ascii="Arial Narrow" w:hAnsi="Arial Narrow" w:cs="Calibri"/>
                <w:b/>
                <w:bCs/>
                <w:color w:val="FFFFFF"/>
                <w:sz w:val="18"/>
                <w:szCs w:val="18"/>
              </w:rPr>
              <w:t xml:space="preserve">Cuenta </w:t>
            </w:r>
          </w:p>
        </w:tc>
        <w:tc>
          <w:tcPr>
            <w:tcW w:w="275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0EA047" w14:textId="77777777" w:rsidR="00B4549D" w:rsidRPr="00B4549D" w:rsidRDefault="00B4549D" w:rsidP="00B4549D">
            <w:pPr>
              <w:jc w:val="center"/>
              <w:rPr>
                <w:rFonts w:ascii="Arial Narrow" w:hAnsi="Arial Narrow" w:cs="Calibri"/>
                <w:b/>
                <w:bCs/>
                <w:color w:val="FFFFFF"/>
                <w:sz w:val="18"/>
                <w:szCs w:val="18"/>
              </w:rPr>
            </w:pPr>
            <w:r w:rsidRPr="00B4549D">
              <w:rPr>
                <w:rFonts w:ascii="Arial Narrow" w:hAnsi="Arial Narrow" w:cs="Calibri"/>
                <w:b/>
                <w:bCs/>
                <w:color w:val="FFFFFF"/>
                <w:sz w:val="18"/>
                <w:szCs w:val="18"/>
              </w:rPr>
              <w:t xml:space="preserve">Descripción </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2773D3" w14:textId="77777777" w:rsidR="00B4549D" w:rsidRPr="00B4549D" w:rsidRDefault="00B4549D" w:rsidP="00B4549D">
            <w:pPr>
              <w:jc w:val="center"/>
              <w:rPr>
                <w:rFonts w:ascii="Arial Narrow" w:hAnsi="Arial Narrow" w:cs="Calibri"/>
                <w:b/>
                <w:bCs/>
                <w:color w:val="FFFFFF"/>
                <w:sz w:val="18"/>
                <w:szCs w:val="18"/>
              </w:rPr>
            </w:pPr>
            <w:r w:rsidRPr="00B4549D">
              <w:rPr>
                <w:rFonts w:ascii="Arial Narrow" w:hAnsi="Arial Narrow" w:cs="Calibri"/>
                <w:b/>
                <w:bCs/>
                <w:color w:val="FFFFFF"/>
                <w:sz w:val="18"/>
                <w:szCs w:val="18"/>
              </w:rPr>
              <w:t xml:space="preserve">Nota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9329B0" w14:textId="77777777" w:rsidR="00B4549D" w:rsidRPr="00B4549D" w:rsidRDefault="00B4549D" w:rsidP="00B4549D">
            <w:pPr>
              <w:jc w:val="center"/>
              <w:rPr>
                <w:rFonts w:ascii="Arial Narrow" w:hAnsi="Arial Narrow" w:cs="Calibri"/>
                <w:b/>
                <w:bCs/>
                <w:color w:val="FFFFFF"/>
                <w:sz w:val="18"/>
                <w:szCs w:val="18"/>
              </w:rPr>
            </w:pPr>
            <w:r w:rsidRPr="00B4549D">
              <w:rPr>
                <w:rFonts w:ascii="Arial Narrow" w:hAnsi="Arial Narrow" w:cs="Calibri"/>
                <w:b/>
                <w:bCs/>
                <w:color w:val="FFFFFF"/>
                <w:sz w:val="18"/>
                <w:szCs w:val="18"/>
              </w:rPr>
              <w:t xml:space="preserve"> Periodo Actual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B31C15" w14:textId="77777777" w:rsidR="00B4549D" w:rsidRPr="00B4549D" w:rsidRDefault="00B4549D" w:rsidP="00B4549D">
            <w:pPr>
              <w:jc w:val="center"/>
              <w:rPr>
                <w:rFonts w:ascii="Arial Narrow" w:hAnsi="Arial Narrow" w:cs="Calibri"/>
                <w:b/>
                <w:bCs/>
                <w:color w:val="FFFFFF"/>
                <w:sz w:val="18"/>
                <w:szCs w:val="18"/>
              </w:rPr>
            </w:pPr>
            <w:r w:rsidRPr="00B4549D">
              <w:rPr>
                <w:rFonts w:ascii="Arial Narrow" w:hAnsi="Arial Narrow" w:cs="Calibri"/>
                <w:b/>
                <w:bCs/>
                <w:color w:val="FFFFFF"/>
                <w:sz w:val="18"/>
                <w:szCs w:val="18"/>
              </w:rPr>
              <w:t xml:space="preserve"> Periodo Anterior </w:t>
            </w:r>
          </w:p>
        </w:tc>
        <w:tc>
          <w:tcPr>
            <w:tcW w:w="1134" w:type="dxa"/>
            <w:tcBorders>
              <w:top w:val="single" w:sz="8" w:space="0" w:color="auto"/>
              <w:left w:val="nil"/>
              <w:bottom w:val="single" w:sz="8" w:space="0" w:color="auto"/>
              <w:right w:val="single" w:sz="8" w:space="0" w:color="auto"/>
            </w:tcBorders>
            <w:shd w:val="clear" w:color="000000" w:fill="366092"/>
            <w:noWrap/>
            <w:vAlign w:val="center"/>
            <w:hideMark/>
          </w:tcPr>
          <w:p w14:paraId="2A490E9F" w14:textId="77777777" w:rsidR="00B4549D" w:rsidRPr="00B4549D" w:rsidRDefault="00B4549D" w:rsidP="00B4549D">
            <w:pPr>
              <w:jc w:val="center"/>
              <w:rPr>
                <w:rFonts w:ascii="Arial Narrow" w:hAnsi="Arial Narrow" w:cs="Calibri"/>
                <w:b/>
                <w:bCs/>
                <w:color w:val="FFFFFF"/>
                <w:sz w:val="18"/>
                <w:szCs w:val="18"/>
              </w:rPr>
            </w:pPr>
            <w:r w:rsidRPr="00B4549D">
              <w:rPr>
                <w:rFonts w:ascii="Arial Narrow" w:hAnsi="Arial Narrow" w:cs="Calibri"/>
                <w:b/>
                <w:bCs/>
                <w:color w:val="FFFFFF"/>
                <w:sz w:val="18"/>
                <w:szCs w:val="18"/>
              </w:rPr>
              <w:t xml:space="preserve">Diferencia </w:t>
            </w:r>
          </w:p>
        </w:tc>
      </w:tr>
      <w:tr w:rsidR="00B4549D" w:rsidRPr="00B4549D" w14:paraId="4A5F9A19" w14:textId="77777777" w:rsidTr="00B4549D">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7D02062F" w14:textId="77777777" w:rsidR="00B4549D" w:rsidRPr="00B4549D" w:rsidRDefault="00B4549D" w:rsidP="00B4549D">
            <w:pPr>
              <w:rPr>
                <w:rFonts w:ascii="Arial Narrow" w:hAnsi="Arial Narrow" w:cs="Calibri"/>
                <w:b/>
                <w:bCs/>
                <w:color w:val="FFFFFF"/>
                <w:sz w:val="18"/>
                <w:szCs w:val="18"/>
              </w:rPr>
            </w:pPr>
          </w:p>
        </w:tc>
        <w:tc>
          <w:tcPr>
            <w:tcW w:w="2754" w:type="dxa"/>
            <w:vMerge/>
            <w:tcBorders>
              <w:top w:val="single" w:sz="8" w:space="0" w:color="auto"/>
              <w:left w:val="single" w:sz="8" w:space="0" w:color="auto"/>
              <w:bottom w:val="single" w:sz="8" w:space="0" w:color="000000"/>
              <w:right w:val="single" w:sz="8" w:space="0" w:color="auto"/>
            </w:tcBorders>
            <w:vAlign w:val="center"/>
            <w:hideMark/>
          </w:tcPr>
          <w:p w14:paraId="51B436E1" w14:textId="77777777" w:rsidR="00B4549D" w:rsidRPr="00B4549D" w:rsidRDefault="00B4549D" w:rsidP="00B4549D">
            <w:pPr>
              <w:rPr>
                <w:rFonts w:ascii="Arial Narrow" w:hAnsi="Arial Narrow" w:cs="Calibri"/>
                <w:b/>
                <w:bCs/>
                <w:color w:val="FFFFFF"/>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09AA2EAF" w14:textId="77777777" w:rsidR="00B4549D" w:rsidRPr="00B4549D" w:rsidRDefault="00B4549D" w:rsidP="00B4549D">
            <w:pPr>
              <w:rPr>
                <w:rFonts w:ascii="Arial Narrow" w:hAnsi="Arial Narrow" w:cs="Calibri"/>
                <w:b/>
                <w:bCs/>
                <w:color w:val="FFFFFF"/>
                <w:sz w:val="18"/>
                <w:szCs w:val="18"/>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60CD93FD" w14:textId="77777777" w:rsidR="00B4549D" w:rsidRPr="00B4549D" w:rsidRDefault="00B4549D" w:rsidP="00B4549D">
            <w:pPr>
              <w:rPr>
                <w:rFonts w:ascii="Arial Narrow" w:hAnsi="Arial Narrow" w:cs="Calibri"/>
                <w:b/>
                <w:bCs/>
                <w:color w:val="FFFFFF"/>
                <w:sz w:val="18"/>
                <w:szCs w:val="18"/>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49B33564" w14:textId="77777777" w:rsidR="00B4549D" w:rsidRPr="00B4549D" w:rsidRDefault="00B4549D" w:rsidP="00B4549D">
            <w:pPr>
              <w:rPr>
                <w:rFonts w:ascii="Arial Narrow" w:hAnsi="Arial Narrow" w:cs="Calibri"/>
                <w:b/>
                <w:bCs/>
                <w:color w:val="FFFFFF"/>
                <w:sz w:val="18"/>
                <w:szCs w:val="18"/>
              </w:rPr>
            </w:pPr>
          </w:p>
        </w:tc>
        <w:tc>
          <w:tcPr>
            <w:tcW w:w="1134" w:type="dxa"/>
            <w:tcBorders>
              <w:top w:val="nil"/>
              <w:left w:val="nil"/>
              <w:bottom w:val="single" w:sz="8" w:space="0" w:color="auto"/>
              <w:right w:val="single" w:sz="8" w:space="0" w:color="auto"/>
            </w:tcBorders>
            <w:shd w:val="clear" w:color="000000" w:fill="366092"/>
            <w:noWrap/>
            <w:vAlign w:val="center"/>
            <w:hideMark/>
          </w:tcPr>
          <w:p w14:paraId="7B14070E" w14:textId="77777777" w:rsidR="00B4549D" w:rsidRPr="00B4549D" w:rsidRDefault="00B4549D" w:rsidP="00B4549D">
            <w:pPr>
              <w:jc w:val="center"/>
              <w:rPr>
                <w:rFonts w:ascii="Arial Narrow" w:hAnsi="Arial Narrow" w:cs="Calibri"/>
                <w:color w:val="FFFFFF"/>
                <w:sz w:val="18"/>
                <w:szCs w:val="18"/>
              </w:rPr>
            </w:pPr>
            <w:r w:rsidRPr="00B4549D">
              <w:rPr>
                <w:rFonts w:ascii="Arial Narrow" w:hAnsi="Arial Narrow" w:cs="Calibri"/>
                <w:color w:val="FFFFFF"/>
                <w:sz w:val="18"/>
                <w:szCs w:val="18"/>
              </w:rPr>
              <w:t>%</w:t>
            </w:r>
          </w:p>
        </w:tc>
      </w:tr>
      <w:tr w:rsidR="00B4549D" w:rsidRPr="00B4549D" w14:paraId="113F400A" w14:textId="77777777" w:rsidTr="00B4549D">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0A78E38" w14:textId="77777777" w:rsidR="00B4549D" w:rsidRPr="00B4549D" w:rsidRDefault="00B4549D" w:rsidP="00B4549D">
            <w:pPr>
              <w:rPr>
                <w:rFonts w:ascii="Arial Narrow" w:hAnsi="Arial Narrow" w:cs="Calibri"/>
                <w:b/>
                <w:bCs/>
                <w:color w:val="000000"/>
                <w:sz w:val="18"/>
                <w:szCs w:val="18"/>
              </w:rPr>
            </w:pPr>
            <w:r w:rsidRPr="00B4549D">
              <w:rPr>
                <w:rFonts w:ascii="Arial Narrow" w:hAnsi="Arial Narrow" w:cs="Calibri"/>
                <w:b/>
                <w:bCs/>
                <w:color w:val="000000"/>
                <w:sz w:val="18"/>
                <w:szCs w:val="18"/>
              </w:rPr>
              <w:t>1.1.1.</w:t>
            </w:r>
          </w:p>
        </w:tc>
        <w:tc>
          <w:tcPr>
            <w:tcW w:w="2754" w:type="dxa"/>
            <w:tcBorders>
              <w:top w:val="nil"/>
              <w:left w:val="nil"/>
              <w:bottom w:val="single" w:sz="8" w:space="0" w:color="auto"/>
              <w:right w:val="single" w:sz="8" w:space="0" w:color="auto"/>
            </w:tcBorders>
            <w:shd w:val="clear" w:color="auto" w:fill="auto"/>
            <w:vAlign w:val="center"/>
            <w:hideMark/>
          </w:tcPr>
          <w:p w14:paraId="4707CBB7" w14:textId="77777777" w:rsidR="00B4549D" w:rsidRPr="00B4549D" w:rsidRDefault="00B4549D" w:rsidP="00B4549D">
            <w:pPr>
              <w:rPr>
                <w:rFonts w:ascii="Arial Narrow" w:hAnsi="Arial Narrow" w:cs="Calibri"/>
                <w:b/>
                <w:bCs/>
                <w:color w:val="000000"/>
                <w:sz w:val="18"/>
                <w:szCs w:val="18"/>
                <w:lang w:val="es-CR"/>
              </w:rPr>
            </w:pPr>
            <w:r w:rsidRPr="00B4549D">
              <w:rPr>
                <w:rFonts w:ascii="Arial Narrow" w:hAnsi="Arial Narrow" w:cs="Calibri"/>
                <w:b/>
                <w:bCs/>
                <w:color w:val="000000"/>
                <w:sz w:val="18"/>
                <w:szCs w:val="18"/>
                <w:lang w:val="es-CR"/>
              </w:rPr>
              <w:t>Efectivo y equivalentes de efectivo</w:t>
            </w:r>
          </w:p>
        </w:tc>
        <w:tc>
          <w:tcPr>
            <w:tcW w:w="567" w:type="dxa"/>
            <w:tcBorders>
              <w:top w:val="nil"/>
              <w:left w:val="nil"/>
              <w:bottom w:val="single" w:sz="8" w:space="0" w:color="auto"/>
              <w:right w:val="single" w:sz="8" w:space="0" w:color="auto"/>
            </w:tcBorders>
            <w:shd w:val="clear" w:color="auto" w:fill="auto"/>
            <w:noWrap/>
            <w:vAlign w:val="center"/>
            <w:hideMark/>
          </w:tcPr>
          <w:p w14:paraId="111F0F5D" w14:textId="77777777" w:rsidR="00B4549D" w:rsidRPr="00B4549D" w:rsidRDefault="00B4549D" w:rsidP="00B4549D">
            <w:pPr>
              <w:rPr>
                <w:rFonts w:ascii="Arial Narrow" w:hAnsi="Arial Narrow" w:cs="Calibri"/>
                <w:b/>
                <w:bCs/>
                <w:color w:val="000000"/>
                <w:sz w:val="18"/>
                <w:szCs w:val="18"/>
              </w:rPr>
            </w:pPr>
            <w:r w:rsidRPr="00B4549D">
              <w:rPr>
                <w:rFonts w:ascii="Arial Narrow" w:hAnsi="Arial Narrow" w:cs="Calibri"/>
                <w:b/>
                <w:bCs/>
                <w:color w:val="000000"/>
                <w:sz w:val="18"/>
                <w:szCs w:val="18"/>
              </w:rPr>
              <w:t>03</w:t>
            </w:r>
          </w:p>
        </w:tc>
        <w:tc>
          <w:tcPr>
            <w:tcW w:w="1701" w:type="dxa"/>
            <w:tcBorders>
              <w:top w:val="nil"/>
              <w:left w:val="nil"/>
              <w:bottom w:val="single" w:sz="8" w:space="0" w:color="auto"/>
              <w:right w:val="single" w:sz="8" w:space="0" w:color="auto"/>
            </w:tcBorders>
            <w:shd w:val="clear" w:color="auto" w:fill="auto"/>
            <w:noWrap/>
            <w:vAlign w:val="center"/>
            <w:hideMark/>
          </w:tcPr>
          <w:p w14:paraId="6F9D1B21" w14:textId="6ECC4DC1" w:rsidR="00B4549D" w:rsidRPr="00B4549D" w:rsidRDefault="00B4549D" w:rsidP="00B4549D">
            <w:pPr>
              <w:rPr>
                <w:rFonts w:ascii="Arial Narrow" w:hAnsi="Arial Narrow" w:cs="Calibri"/>
                <w:b/>
                <w:bCs/>
                <w:color w:val="000000"/>
                <w:sz w:val="18"/>
                <w:szCs w:val="18"/>
              </w:rPr>
            </w:pPr>
            <w:r w:rsidRPr="00B4549D">
              <w:rPr>
                <w:rFonts w:ascii="Arial Narrow" w:hAnsi="Arial Narrow" w:cs="Calibri"/>
                <w:b/>
                <w:bCs/>
                <w:color w:val="000000"/>
                <w:sz w:val="18"/>
                <w:szCs w:val="18"/>
              </w:rPr>
              <w:t xml:space="preserve"> </w:t>
            </w:r>
            <w:r w:rsidRPr="00B4549D">
              <w:rPr>
                <w:rFonts w:ascii="Arial" w:hAnsi="Arial" w:cs="Arial"/>
                <w:b/>
                <w:bCs/>
                <w:color w:val="000000"/>
                <w:sz w:val="18"/>
                <w:szCs w:val="18"/>
              </w:rPr>
              <w:t>₡</w:t>
            </w:r>
            <w:r w:rsidRPr="00B4549D">
              <w:rPr>
                <w:rFonts w:ascii="Arial Narrow" w:hAnsi="Arial Narrow" w:cs="Calibri"/>
                <w:b/>
                <w:bCs/>
                <w:color w:val="000000"/>
                <w:sz w:val="18"/>
                <w:szCs w:val="18"/>
              </w:rPr>
              <w:t xml:space="preserve"> 2 192 082,71 </w:t>
            </w:r>
          </w:p>
        </w:tc>
        <w:tc>
          <w:tcPr>
            <w:tcW w:w="1418" w:type="dxa"/>
            <w:tcBorders>
              <w:top w:val="nil"/>
              <w:left w:val="nil"/>
              <w:bottom w:val="single" w:sz="8" w:space="0" w:color="auto"/>
              <w:right w:val="single" w:sz="8" w:space="0" w:color="auto"/>
            </w:tcBorders>
            <w:shd w:val="clear" w:color="auto" w:fill="auto"/>
            <w:noWrap/>
            <w:vAlign w:val="center"/>
            <w:hideMark/>
          </w:tcPr>
          <w:p w14:paraId="7926B19A" w14:textId="1FCAE3DE" w:rsidR="00B4549D" w:rsidRPr="00B4549D" w:rsidRDefault="00B4549D" w:rsidP="00B4549D">
            <w:pPr>
              <w:rPr>
                <w:rFonts w:ascii="Arial Narrow" w:hAnsi="Arial Narrow" w:cs="Calibri"/>
                <w:b/>
                <w:bCs/>
                <w:color w:val="000000"/>
                <w:sz w:val="18"/>
                <w:szCs w:val="18"/>
              </w:rPr>
            </w:pPr>
            <w:r w:rsidRPr="00B4549D">
              <w:rPr>
                <w:rFonts w:ascii="Arial Narrow" w:hAnsi="Arial Narrow" w:cs="Calibri"/>
                <w:b/>
                <w:bCs/>
                <w:color w:val="000000"/>
                <w:sz w:val="18"/>
                <w:szCs w:val="18"/>
              </w:rPr>
              <w:t xml:space="preserve"> </w:t>
            </w:r>
            <w:r w:rsidRPr="00B4549D">
              <w:rPr>
                <w:rFonts w:ascii="Arial" w:hAnsi="Arial" w:cs="Arial"/>
                <w:b/>
                <w:bCs/>
                <w:color w:val="000000"/>
                <w:sz w:val="18"/>
                <w:szCs w:val="18"/>
              </w:rPr>
              <w:t>₡</w:t>
            </w:r>
            <w:r w:rsidRPr="00B4549D">
              <w:rPr>
                <w:rFonts w:ascii="Arial Narrow" w:hAnsi="Arial Narrow" w:cs="Calibri"/>
                <w:b/>
                <w:bCs/>
                <w:color w:val="000000"/>
                <w:sz w:val="18"/>
                <w:szCs w:val="18"/>
              </w:rPr>
              <w:t xml:space="preserve">1 384 803,23 </w:t>
            </w:r>
          </w:p>
        </w:tc>
        <w:tc>
          <w:tcPr>
            <w:tcW w:w="1134" w:type="dxa"/>
            <w:tcBorders>
              <w:top w:val="nil"/>
              <w:left w:val="nil"/>
              <w:bottom w:val="single" w:sz="8" w:space="0" w:color="auto"/>
              <w:right w:val="single" w:sz="8" w:space="0" w:color="auto"/>
            </w:tcBorders>
            <w:shd w:val="clear" w:color="auto" w:fill="auto"/>
            <w:noWrap/>
            <w:vAlign w:val="center"/>
            <w:hideMark/>
          </w:tcPr>
          <w:p w14:paraId="5C786172" w14:textId="5C38E428" w:rsidR="00B4549D" w:rsidRPr="00B4549D" w:rsidRDefault="00B4549D" w:rsidP="00B4549D">
            <w:pPr>
              <w:jc w:val="right"/>
              <w:rPr>
                <w:rFonts w:ascii="Arial Narrow" w:hAnsi="Arial Narrow" w:cs="Calibri"/>
                <w:b/>
                <w:bCs/>
                <w:color w:val="000000"/>
                <w:sz w:val="18"/>
                <w:szCs w:val="18"/>
              </w:rPr>
            </w:pPr>
            <w:r w:rsidRPr="00B4549D">
              <w:rPr>
                <w:rFonts w:ascii="Arial Narrow" w:hAnsi="Arial Narrow" w:cs="Calibri"/>
                <w:b/>
                <w:bCs/>
                <w:color w:val="000000"/>
                <w:sz w:val="18"/>
                <w:szCs w:val="18"/>
              </w:rPr>
              <w:t>58</w:t>
            </w:r>
            <w:r w:rsidR="00D815DD">
              <w:rPr>
                <w:rFonts w:ascii="Arial Narrow" w:hAnsi="Arial Narrow" w:cs="Calibri"/>
                <w:b/>
                <w:bCs/>
                <w:color w:val="000000"/>
                <w:sz w:val="18"/>
                <w:szCs w:val="18"/>
              </w:rPr>
              <w:t>,30</w:t>
            </w:r>
            <w:r w:rsidRPr="00B4549D">
              <w:rPr>
                <w:rFonts w:ascii="Arial Narrow" w:hAnsi="Arial Narrow" w:cs="Calibri"/>
                <w:b/>
                <w:bCs/>
                <w:color w:val="000000"/>
                <w:sz w:val="18"/>
                <w:szCs w:val="18"/>
              </w:rPr>
              <w:t>%</w:t>
            </w:r>
          </w:p>
        </w:tc>
      </w:tr>
    </w:tbl>
    <w:p w14:paraId="548B6184"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p w14:paraId="0228EFCE" w14:textId="77777777" w:rsidR="00243A48" w:rsidRDefault="00243A48" w:rsidP="00A4313D">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42740E">
        <w:rPr>
          <w:lang w:val="es-CR"/>
        </w:rPr>
        <w:t xml:space="preserve"> </w:t>
      </w:r>
      <w:r>
        <w:rPr>
          <w:rFonts w:ascii="Arial Narrow" w:hAnsi="Arial Narrow"/>
          <w:color w:val="000000"/>
          <w:lang w:val="es-ES" w:eastAsia="es-ES"/>
        </w:rPr>
        <w:t>c</w:t>
      </w:r>
      <w:r w:rsidRPr="00243A48">
        <w:rPr>
          <w:rFonts w:ascii="Arial Narrow" w:hAnsi="Arial Narrow"/>
          <w:color w:val="000000"/>
          <w:lang w:val="es-ES" w:eastAsia="es-ES"/>
        </w:rPr>
        <w:t>uentas corrientes en el sector privado interno</w:t>
      </w:r>
    </w:p>
    <w:p w14:paraId="7784660F"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14:paraId="004A305D" w14:textId="77777777"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4C3E72" w14:textId="77777777" w:rsidR="006F4003" w:rsidRPr="006F4003" w:rsidRDefault="006F4003" w:rsidP="006F4003">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0462AB"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F4003" w:rsidRPr="006F4003" w14:paraId="14F49AA4" w14:textId="77777777"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392E0506" w14:textId="77777777" w:rsidR="006F4003" w:rsidRPr="006F4003" w:rsidRDefault="006F4003" w:rsidP="006F4003">
            <w:pPr>
              <w:rPr>
                <w:rFonts w:ascii="Arial Narrow"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35839B96" w14:textId="77777777" w:rsidR="006F4003" w:rsidRPr="006F4003" w:rsidRDefault="006F4003" w:rsidP="006F4003">
            <w:pPr>
              <w:rPr>
                <w:rFonts w:ascii="Arial Narrow" w:hAnsi="Arial Narrow" w:cs="Calibri"/>
                <w:b/>
                <w:bCs/>
                <w:color w:val="FFFFFF"/>
                <w:sz w:val="18"/>
                <w:szCs w:val="18"/>
                <w:lang w:eastAsia="es-CR"/>
              </w:rPr>
            </w:pPr>
          </w:p>
        </w:tc>
      </w:tr>
      <w:tr w:rsidR="006F4003" w:rsidRPr="00331F03" w14:paraId="7B097CBC" w14:textId="77777777" w:rsidTr="006F4003">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6DD548E"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1.1.1.01.02.01.2.</w:t>
            </w:r>
          </w:p>
        </w:tc>
        <w:tc>
          <w:tcPr>
            <w:tcW w:w="2220" w:type="dxa"/>
            <w:tcBorders>
              <w:top w:val="nil"/>
              <w:left w:val="nil"/>
              <w:bottom w:val="single" w:sz="8" w:space="0" w:color="auto"/>
              <w:right w:val="single" w:sz="8" w:space="0" w:color="auto"/>
            </w:tcBorders>
            <w:shd w:val="clear" w:color="auto" w:fill="auto"/>
            <w:vAlign w:val="center"/>
            <w:hideMark/>
          </w:tcPr>
          <w:p w14:paraId="7401904B" w14:textId="77777777" w:rsidR="006F4003" w:rsidRPr="0042740E" w:rsidRDefault="006F4003" w:rsidP="006F4003">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Cuentas corrientes en el sector privado interno</w:t>
            </w:r>
          </w:p>
        </w:tc>
      </w:tr>
    </w:tbl>
    <w:p w14:paraId="3603434A"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5960" w:type="dxa"/>
        <w:tblInd w:w="70" w:type="dxa"/>
        <w:tblCellMar>
          <w:left w:w="70" w:type="dxa"/>
          <w:right w:w="70" w:type="dxa"/>
        </w:tblCellMar>
        <w:tblLook w:val="04A0" w:firstRow="1" w:lastRow="0" w:firstColumn="1" w:lastColumn="0" w:noHBand="0" w:noVBand="1"/>
      </w:tblPr>
      <w:tblGrid>
        <w:gridCol w:w="1701"/>
        <w:gridCol w:w="1560"/>
        <w:gridCol w:w="1459"/>
        <w:gridCol w:w="1240"/>
      </w:tblGrid>
      <w:tr w:rsidR="006F4003" w:rsidRPr="006F4003" w14:paraId="62FBBD66" w14:textId="77777777" w:rsidTr="006F4003">
        <w:trPr>
          <w:trHeight w:val="362"/>
        </w:trPr>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3945A0"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Entidad </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30D980"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Periodo Actual</w:t>
            </w:r>
          </w:p>
        </w:tc>
        <w:tc>
          <w:tcPr>
            <w:tcW w:w="14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14DD30"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276648A"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Diferencia </w:t>
            </w:r>
          </w:p>
        </w:tc>
      </w:tr>
      <w:tr w:rsidR="006F4003" w:rsidRPr="006F4003" w14:paraId="3D9B3E96" w14:textId="77777777" w:rsidTr="006F4003">
        <w:trPr>
          <w:trHeight w:val="127"/>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6E9DE5E4" w14:textId="77777777" w:rsidR="006F4003" w:rsidRPr="006F4003" w:rsidRDefault="006F4003" w:rsidP="006F4003">
            <w:pPr>
              <w:rPr>
                <w:rFonts w:ascii="Arial Narrow" w:hAnsi="Arial Narrow" w:cs="Calibri"/>
                <w:b/>
                <w:bCs/>
                <w:color w:val="FFFFFF"/>
                <w:sz w:val="18"/>
                <w:szCs w:val="18"/>
                <w:lang w:eastAsia="es-C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3A8954FD" w14:textId="77777777" w:rsidR="006F4003" w:rsidRPr="006F4003" w:rsidRDefault="006F4003" w:rsidP="006F4003">
            <w:pPr>
              <w:rPr>
                <w:rFonts w:ascii="Arial Narrow" w:hAnsi="Arial Narrow" w:cs="Calibri"/>
                <w:b/>
                <w:bCs/>
                <w:color w:val="FFFFFF"/>
                <w:sz w:val="18"/>
                <w:szCs w:val="18"/>
                <w:lang w:eastAsia="es-CR"/>
              </w:rPr>
            </w:pPr>
          </w:p>
        </w:tc>
        <w:tc>
          <w:tcPr>
            <w:tcW w:w="1459" w:type="dxa"/>
            <w:vMerge/>
            <w:tcBorders>
              <w:top w:val="single" w:sz="8" w:space="0" w:color="auto"/>
              <w:left w:val="single" w:sz="8" w:space="0" w:color="auto"/>
              <w:bottom w:val="single" w:sz="8" w:space="0" w:color="000000"/>
              <w:right w:val="single" w:sz="8" w:space="0" w:color="auto"/>
            </w:tcBorders>
            <w:vAlign w:val="center"/>
            <w:hideMark/>
          </w:tcPr>
          <w:p w14:paraId="418E3CCF" w14:textId="77777777" w:rsidR="006F4003" w:rsidRPr="006F4003" w:rsidRDefault="006F4003" w:rsidP="006F4003">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8BFB54F" w14:textId="77777777" w:rsidR="006F4003" w:rsidRPr="006F4003" w:rsidRDefault="006F4003" w:rsidP="006F4003">
            <w:pPr>
              <w:jc w:val="center"/>
              <w:rPr>
                <w:rFonts w:ascii="Arial Narrow" w:hAnsi="Arial Narrow" w:cs="Calibri"/>
                <w:color w:val="FFFFFF"/>
                <w:sz w:val="18"/>
                <w:szCs w:val="18"/>
                <w:lang w:eastAsia="es-CR"/>
              </w:rPr>
            </w:pPr>
            <w:r w:rsidRPr="006F4003">
              <w:rPr>
                <w:rFonts w:ascii="Arial Narrow" w:hAnsi="Arial Narrow" w:cs="Calibri"/>
                <w:color w:val="FFFFFF"/>
                <w:sz w:val="18"/>
                <w:szCs w:val="18"/>
                <w:lang w:eastAsia="es-CR"/>
              </w:rPr>
              <w:t>%</w:t>
            </w:r>
          </w:p>
        </w:tc>
      </w:tr>
      <w:tr w:rsidR="006F4003" w:rsidRPr="006F4003" w14:paraId="73CFB161" w14:textId="77777777" w:rsidTr="006F4003">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7BCE4C0"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14:paraId="74A04E92"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14:paraId="44F3396A"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41EE7372"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r>
      <w:tr w:rsidR="006F4003" w:rsidRPr="006F4003" w14:paraId="247536C3" w14:textId="77777777" w:rsidTr="006F4003">
        <w:trPr>
          <w:trHeight w:val="27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1D4D5B2"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14:paraId="5D16C017"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14:paraId="4CD41590"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7F4C12AB" w14:textId="77777777" w:rsidR="006F4003" w:rsidRPr="006F4003" w:rsidRDefault="006F4003" w:rsidP="006F4003">
            <w:pPr>
              <w:rPr>
                <w:rFonts w:cs="Calibri"/>
                <w:color w:val="000000"/>
                <w:lang w:eastAsia="es-CR"/>
              </w:rPr>
            </w:pPr>
            <w:r w:rsidRPr="006F4003">
              <w:rPr>
                <w:rFonts w:cs="Calibri"/>
                <w:color w:val="000000"/>
                <w:lang w:eastAsia="es-CR"/>
              </w:rPr>
              <w:t> </w:t>
            </w:r>
          </w:p>
        </w:tc>
      </w:tr>
    </w:tbl>
    <w:p w14:paraId="521CF5A1"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p w14:paraId="3C0808D1" w14:textId="77777777" w:rsidR="00243A48" w:rsidRDefault="00243A48" w:rsidP="00243A48">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42740E">
        <w:rPr>
          <w:lang w:val="es-CR"/>
        </w:rPr>
        <w:t xml:space="preserve"> </w:t>
      </w:r>
      <w:r>
        <w:rPr>
          <w:rFonts w:ascii="Arial Narrow" w:hAnsi="Arial Narrow"/>
          <w:color w:val="000000"/>
          <w:lang w:val="es-ES" w:eastAsia="es-ES"/>
        </w:rPr>
        <w:t>c</w:t>
      </w:r>
      <w:r w:rsidRPr="00243A48">
        <w:rPr>
          <w:rFonts w:ascii="Arial Narrow" w:hAnsi="Arial Narrow"/>
          <w:color w:val="000000"/>
          <w:lang w:val="es-ES" w:eastAsia="es-ES"/>
        </w:rPr>
        <w:t>uentas corrientes en el sector público interno</w:t>
      </w:r>
    </w:p>
    <w:p w14:paraId="1B46FFE9"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14:paraId="768EB8B1" w14:textId="77777777"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D45A26" w14:textId="77777777" w:rsidR="006F4003" w:rsidRPr="006F4003" w:rsidRDefault="006F4003" w:rsidP="006F4003">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9328BE"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F4003" w:rsidRPr="006F4003" w14:paraId="22320D33" w14:textId="77777777"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5C505CEE" w14:textId="77777777" w:rsidR="006F4003" w:rsidRPr="006F4003" w:rsidRDefault="006F4003" w:rsidP="006F4003">
            <w:pPr>
              <w:rPr>
                <w:rFonts w:ascii="Arial Narrow"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1209EF67" w14:textId="77777777" w:rsidR="006F4003" w:rsidRPr="006F4003" w:rsidRDefault="006F4003" w:rsidP="006F4003">
            <w:pPr>
              <w:rPr>
                <w:rFonts w:ascii="Arial Narrow" w:hAnsi="Arial Narrow" w:cs="Calibri"/>
                <w:b/>
                <w:bCs/>
                <w:color w:val="FFFFFF"/>
                <w:sz w:val="18"/>
                <w:szCs w:val="18"/>
                <w:lang w:eastAsia="es-CR"/>
              </w:rPr>
            </w:pPr>
          </w:p>
        </w:tc>
      </w:tr>
      <w:tr w:rsidR="006F4003" w:rsidRPr="00331F03" w14:paraId="72B66021" w14:textId="77777777" w:rsidTr="006F4003">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5311BA4"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1.1.1.01.02.02.2.</w:t>
            </w:r>
          </w:p>
        </w:tc>
        <w:tc>
          <w:tcPr>
            <w:tcW w:w="2220" w:type="dxa"/>
            <w:tcBorders>
              <w:top w:val="nil"/>
              <w:left w:val="nil"/>
              <w:bottom w:val="single" w:sz="8" w:space="0" w:color="auto"/>
              <w:right w:val="single" w:sz="8" w:space="0" w:color="auto"/>
            </w:tcBorders>
            <w:shd w:val="clear" w:color="auto" w:fill="auto"/>
            <w:vAlign w:val="center"/>
            <w:hideMark/>
          </w:tcPr>
          <w:p w14:paraId="77FE52AB" w14:textId="77777777" w:rsidR="006F4003" w:rsidRPr="0042740E" w:rsidRDefault="006F4003" w:rsidP="006F4003">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Cuentas corrientes en el sector público interno</w:t>
            </w:r>
          </w:p>
        </w:tc>
      </w:tr>
    </w:tbl>
    <w:p w14:paraId="5992D57C"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8142" w:type="dxa"/>
        <w:tblInd w:w="70" w:type="dxa"/>
        <w:tblCellMar>
          <w:left w:w="70" w:type="dxa"/>
          <w:right w:w="70" w:type="dxa"/>
        </w:tblCellMar>
        <w:tblLook w:val="04A0" w:firstRow="1" w:lastRow="0" w:firstColumn="1" w:lastColumn="0" w:noHBand="0" w:noVBand="1"/>
      </w:tblPr>
      <w:tblGrid>
        <w:gridCol w:w="6583"/>
        <w:gridCol w:w="1559"/>
      </w:tblGrid>
      <w:tr w:rsidR="008C248B" w:rsidRPr="006F4003" w14:paraId="3FB3B367" w14:textId="77777777" w:rsidTr="008C248B">
        <w:trPr>
          <w:trHeight w:val="300"/>
        </w:trPr>
        <w:tc>
          <w:tcPr>
            <w:tcW w:w="658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114EDDB" w14:textId="77777777" w:rsidR="008C248B" w:rsidRPr="006F4003" w:rsidRDefault="008C248B"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Entidad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F5D568" w14:textId="3F098EEB" w:rsidR="008C248B" w:rsidRPr="006F4003" w:rsidRDefault="008C248B" w:rsidP="006F4003">
            <w:pPr>
              <w:jc w:val="center"/>
              <w:rPr>
                <w:rFonts w:ascii="Arial Narrow" w:hAnsi="Arial Narrow" w:cs="Calibri"/>
                <w:b/>
                <w:bCs/>
                <w:color w:val="FFFFFF"/>
                <w:sz w:val="18"/>
                <w:szCs w:val="18"/>
                <w:lang w:eastAsia="es-CR"/>
              </w:rPr>
            </w:pPr>
            <w:r>
              <w:rPr>
                <w:rFonts w:ascii="Arial Narrow" w:hAnsi="Arial Narrow" w:cs="Calibri"/>
                <w:b/>
                <w:bCs/>
                <w:color w:val="FFFFFF"/>
                <w:sz w:val="18"/>
                <w:szCs w:val="18"/>
                <w:lang w:eastAsia="es-CR"/>
              </w:rPr>
              <w:t>Saldo</w:t>
            </w:r>
          </w:p>
        </w:tc>
      </w:tr>
      <w:tr w:rsidR="008C248B" w:rsidRPr="006F4003" w14:paraId="48E74DE5" w14:textId="77777777" w:rsidTr="008C248B">
        <w:trPr>
          <w:trHeight w:val="276"/>
        </w:trPr>
        <w:tc>
          <w:tcPr>
            <w:tcW w:w="6583" w:type="dxa"/>
            <w:vMerge/>
            <w:tcBorders>
              <w:top w:val="single" w:sz="8" w:space="0" w:color="auto"/>
              <w:left w:val="single" w:sz="8" w:space="0" w:color="auto"/>
              <w:bottom w:val="single" w:sz="8" w:space="0" w:color="000000"/>
              <w:right w:val="single" w:sz="8" w:space="0" w:color="auto"/>
            </w:tcBorders>
            <w:vAlign w:val="center"/>
            <w:hideMark/>
          </w:tcPr>
          <w:p w14:paraId="6BF64936" w14:textId="77777777" w:rsidR="008C248B" w:rsidRPr="006F4003" w:rsidRDefault="008C248B" w:rsidP="006F4003">
            <w:pPr>
              <w:rPr>
                <w:rFonts w:ascii="Arial Narrow" w:hAnsi="Arial Narrow" w:cs="Calibri"/>
                <w:b/>
                <w:bCs/>
                <w:color w:val="FFFFFF"/>
                <w:sz w:val="18"/>
                <w:szCs w:val="18"/>
                <w:lang w:eastAsia="es-C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626391CE" w14:textId="77777777" w:rsidR="008C248B" w:rsidRPr="006F4003" w:rsidRDefault="008C248B" w:rsidP="006F4003">
            <w:pPr>
              <w:rPr>
                <w:rFonts w:ascii="Arial Narrow" w:hAnsi="Arial Narrow" w:cs="Calibri"/>
                <w:b/>
                <w:bCs/>
                <w:color w:val="FFFFFF"/>
                <w:sz w:val="18"/>
                <w:szCs w:val="18"/>
                <w:lang w:eastAsia="es-CR"/>
              </w:rPr>
            </w:pPr>
          </w:p>
        </w:tc>
      </w:tr>
      <w:tr w:rsidR="008C248B" w:rsidRPr="006F4003" w14:paraId="3EF4E9FA" w14:textId="77777777" w:rsidTr="008C248B">
        <w:trPr>
          <w:trHeight w:val="288"/>
        </w:trPr>
        <w:tc>
          <w:tcPr>
            <w:tcW w:w="6583" w:type="dxa"/>
            <w:tcBorders>
              <w:top w:val="nil"/>
              <w:left w:val="single" w:sz="4" w:space="0" w:color="auto"/>
              <w:bottom w:val="single" w:sz="4" w:space="0" w:color="auto"/>
              <w:right w:val="single" w:sz="4" w:space="0" w:color="auto"/>
            </w:tcBorders>
            <w:shd w:val="clear" w:color="auto" w:fill="auto"/>
            <w:vAlign w:val="center"/>
            <w:hideMark/>
          </w:tcPr>
          <w:p w14:paraId="6CA428E6" w14:textId="2614D52F" w:rsidR="008C248B" w:rsidRPr="0042740E" w:rsidRDefault="008C248B" w:rsidP="00B63642">
            <w:pPr>
              <w:jc w:val="both"/>
              <w:rPr>
                <w:rFonts w:ascii="Arial Narrow" w:hAnsi="Arial Narrow" w:cs="Calibri"/>
                <w:color w:val="000000"/>
                <w:sz w:val="20"/>
                <w:szCs w:val="20"/>
                <w:lang w:val="es-CR" w:eastAsia="es-CR"/>
              </w:rPr>
            </w:pPr>
            <w:r w:rsidRPr="0042740E">
              <w:rPr>
                <w:rFonts w:ascii="Arial Narrow" w:hAnsi="Arial Narrow" w:cs="Calibri"/>
                <w:color w:val="000000"/>
                <w:sz w:val="20"/>
                <w:szCs w:val="20"/>
                <w:lang w:val="es-CR" w:eastAsia="es-CR"/>
              </w:rPr>
              <w:t> Banco Costa Rica Cuenta 460-0000975-0 B.C.R. (TIMBRES MUNICIPALES)</w:t>
            </w:r>
          </w:p>
        </w:tc>
        <w:tc>
          <w:tcPr>
            <w:tcW w:w="1559" w:type="dxa"/>
            <w:tcBorders>
              <w:top w:val="nil"/>
              <w:left w:val="nil"/>
              <w:bottom w:val="single" w:sz="4" w:space="0" w:color="auto"/>
              <w:right w:val="single" w:sz="4" w:space="0" w:color="auto"/>
            </w:tcBorders>
            <w:shd w:val="clear" w:color="auto" w:fill="auto"/>
            <w:noWrap/>
            <w:vAlign w:val="center"/>
            <w:hideMark/>
          </w:tcPr>
          <w:p w14:paraId="70C1F02B" w14:textId="45960CF2" w:rsidR="008C248B" w:rsidRPr="00A10CF9" w:rsidRDefault="008C248B" w:rsidP="00A10CF9">
            <w:pPr>
              <w:ind w:firstLineChars="35" w:firstLine="70"/>
              <w:jc w:val="right"/>
              <w:rPr>
                <w:rFonts w:ascii="Arial Narrow" w:eastAsia="Calibri" w:hAnsi="Arial Narrow" w:cs="Calibri"/>
                <w:color w:val="000000"/>
                <w:sz w:val="20"/>
                <w:szCs w:val="20"/>
              </w:rPr>
            </w:pPr>
            <w:r w:rsidRPr="00A10CF9">
              <w:rPr>
                <w:rFonts w:ascii="Arial Narrow" w:hAnsi="Arial Narrow" w:cs="Calibri"/>
                <w:color w:val="000000"/>
                <w:sz w:val="20"/>
                <w:szCs w:val="20"/>
              </w:rPr>
              <w:t>5 859 550,12</w:t>
            </w:r>
          </w:p>
        </w:tc>
      </w:tr>
      <w:tr w:rsidR="008C248B" w:rsidRPr="006F4003" w14:paraId="6AF4048F" w14:textId="77777777" w:rsidTr="008C248B">
        <w:trPr>
          <w:trHeight w:val="288"/>
        </w:trPr>
        <w:tc>
          <w:tcPr>
            <w:tcW w:w="6583" w:type="dxa"/>
            <w:tcBorders>
              <w:top w:val="nil"/>
              <w:left w:val="single" w:sz="4" w:space="0" w:color="auto"/>
              <w:bottom w:val="single" w:sz="4" w:space="0" w:color="auto"/>
              <w:right w:val="single" w:sz="4" w:space="0" w:color="auto"/>
            </w:tcBorders>
            <w:shd w:val="clear" w:color="auto" w:fill="auto"/>
            <w:noWrap/>
            <w:vAlign w:val="center"/>
            <w:hideMark/>
          </w:tcPr>
          <w:p w14:paraId="54C0E76C" w14:textId="79D3E3C2" w:rsidR="008C248B" w:rsidRPr="0042740E" w:rsidRDefault="008C248B" w:rsidP="00B63642">
            <w:pPr>
              <w:jc w:val="both"/>
              <w:rPr>
                <w:rFonts w:ascii="Arial Narrow" w:hAnsi="Arial Narrow" w:cs="Calibri"/>
                <w:color w:val="000000"/>
                <w:sz w:val="20"/>
                <w:szCs w:val="20"/>
                <w:lang w:val="es-CR" w:eastAsia="es-CR"/>
              </w:rPr>
            </w:pPr>
            <w:r w:rsidRPr="0042740E">
              <w:rPr>
                <w:rFonts w:ascii="Arial Narrow" w:hAnsi="Arial Narrow" w:cs="Calibri"/>
                <w:color w:val="000000"/>
                <w:sz w:val="20"/>
                <w:szCs w:val="20"/>
                <w:lang w:val="es-CR" w:eastAsia="es-CR"/>
              </w:rPr>
              <w:t> Banco Costa Rica Cuenta 001-03630617 BCR Cuenta General</w:t>
            </w:r>
          </w:p>
        </w:tc>
        <w:tc>
          <w:tcPr>
            <w:tcW w:w="1559" w:type="dxa"/>
            <w:tcBorders>
              <w:top w:val="nil"/>
              <w:left w:val="nil"/>
              <w:bottom w:val="single" w:sz="4" w:space="0" w:color="auto"/>
              <w:right w:val="single" w:sz="4" w:space="0" w:color="auto"/>
            </w:tcBorders>
            <w:shd w:val="clear" w:color="auto" w:fill="auto"/>
            <w:noWrap/>
            <w:vAlign w:val="center"/>
            <w:hideMark/>
          </w:tcPr>
          <w:p w14:paraId="077AFEA4" w14:textId="08EA1DF0" w:rsidR="008C248B" w:rsidRPr="00A10CF9" w:rsidRDefault="008C248B" w:rsidP="00A10CF9">
            <w:pPr>
              <w:jc w:val="right"/>
              <w:rPr>
                <w:rFonts w:ascii="Arial Narrow" w:eastAsia="Calibri" w:hAnsi="Arial Narrow" w:cs="Calibri"/>
                <w:color w:val="000000"/>
                <w:sz w:val="20"/>
                <w:szCs w:val="20"/>
              </w:rPr>
            </w:pPr>
            <w:r w:rsidRPr="00A10CF9">
              <w:rPr>
                <w:rFonts w:ascii="Arial Narrow" w:hAnsi="Arial Narrow" w:cs="Calibri"/>
                <w:color w:val="000000"/>
                <w:sz w:val="20"/>
                <w:szCs w:val="20"/>
              </w:rPr>
              <w:t>39 110 772,91</w:t>
            </w:r>
          </w:p>
        </w:tc>
      </w:tr>
      <w:tr w:rsidR="008C248B" w:rsidRPr="006F4003" w14:paraId="7313DDDD" w14:textId="77777777" w:rsidTr="008C248B">
        <w:trPr>
          <w:trHeight w:val="288"/>
        </w:trPr>
        <w:tc>
          <w:tcPr>
            <w:tcW w:w="6583" w:type="dxa"/>
            <w:tcBorders>
              <w:top w:val="nil"/>
              <w:left w:val="single" w:sz="4" w:space="0" w:color="auto"/>
              <w:bottom w:val="single" w:sz="4" w:space="0" w:color="auto"/>
              <w:right w:val="single" w:sz="4" w:space="0" w:color="auto"/>
            </w:tcBorders>
            <w:shd w:val="clear" w:color="auto" w:fill="auto"/>
            <w:noWrap/>
            <w:vAlign w:val="bottom"/>
            <w:hideMark/>
          </w:tcPr>
          <w:p w14:paraId="2E5FD63D" w14:textId="493D96AF" w:rsidR="008C248B" w:rsidRPr="00533E5D" w:rsidRDefault="008C248B" w:rsidP="00533E5D">
            <w:pPr>
              <w:rPr>
                <w:rFonts w:ascii="Arial Narrow" w:hAnsi="Arial Narrow" w:cs="Calibri"/>
                <w:color w:val="000000"/>
                <w:sz w:val="20"/>
                <w:szCs w:val="20"/>
                <w:lang w:val="es-CR" w:eastAsia="es-CR"/>
              </w:rPr>
            </w:pPr>
            <w:r w:rsidRPr="00533E5D">
              <w:rPr>
                <w:rFonts w:ascii="Arial Narrow" w:hAnsi="Arial Narrow" w:cs="Calibri"/>
                <w:color w:val="000000"/>
                <w:sz w:val="20"/>
                <w:szCs w:val="20"/>
                <w:lang w:val="es-CR" w:eastAsia="es-CR"/>
              </w:rPr>
              <w:t> Banco Nacional de Costa Rica Cuenta 100-01-038-000023-8 B.N.C.R (GENENAL)</w:t>
            </w:r>
          </w:p>
        </w:tc>
        <w:tc>
          <w:tcPr>
            <w:tcW w:w="1559" w:type="dxa"/>
            <w:tcBorders>
              <w:top w:val="nil"/>
              <w:left w:val="nil"/>
              <w:bottom w:val="single" w:sz="4" w:space="0" w:color="auto"/>
              <w:right w:val="single" w:sz="4" w:space="0" w:color="auto"/>
            </w:tcBorders>
            <w:shd w:val="clear" w:color="auto" w:fill="auto"/>
            <w:noWrap/>
            <w:vAlign w:val="bottom"/>
            <w:hideMark/>
          </w:tcPr>
          <w:p w14:paraId="2DAAB867" w14:textId="3727985A" w:rsidR="008C248B" w:rsidRPr="00A10CF9" w:rsidRDefault="008C248B" w:rsidP="008C248B">
            <w:pPr>
              <w:jc w:val="right"/>
              <w:rPr>
                <w:rFonts w:ascii="Arial Narrow" w:eastAsia="Calibri" w:hAnsi="Arial Narrow" w:cs="Calibri"/>
                <w:color w:val="000000"/>
                <w:sz w:val="20"/>
                <w:szCs w:val="20"/>
              </w:rPr>
            </w:pPr>
            <w:r w:rsidRPr="00533E5D">
              <w:rPr>
                <w:rFonts w:cs="Calibri"/>
                <w:color w:val="000000"/>
                <w:lang w:val="es-CR" w:eastAsia="es-CR"/>
              </w:rPr>
              <w:t> </w:t>
            </w:r>
            <w:r w:rsidRPr="00A10CF9">
              <w:rPr>
                <w:rFonts w:ascii="Arial Narrow" w:hAnsi="Arial Narrow" w:cs="Calibri"/>
                <w:color w:val="000000"/>
                <w:sz w:val="20"/>
                <w:szCs w:val="20"/>
              </w:rPr>
              <w:t>8 204 358,13</w:t>
            </w:r>
          </w:p>
        </w:tc>
      </w:tr>
      <w:tr w:rsidR="008C248B" w:rsidRPr="006F4003" w14:paraId="02EC3A69" w14:textId="77777777" w:rsidTr="008C248B">
        <w:trPr>
          <w:trHeight w:val="321"/>
        </w:trPr>
        <w:tc>
          <w:tcPr>
            <w:tcW w:w="6583" w:type="dxa"/>
            <w:tcBorders>
              <w:top w:val="nil"/>
              <w:left w:val="single" w:sz="4" w:space="0" w:color="auto"/>
              <w:bottom w:val="single" w:sz="4" w:space="0" w:color="auto"/>
              <w:right w:val="single" w:sz="4" w:space="0" w:color="auto"/>
            </w:tcBorders>
            <w:shd w:val="clear" w:color="auto" w:fill="auto"/>
            <w:noWrap/>
            <w:vAlign w:val="bottom"/>
            <w:hideMark/>
          </w:tcPr>
          <w:p w14:paraId="5C3368FC" w14:textId="325665C8" w:rsidR="008C248B" w:rsidRPr="0042740E" w:rsidRDefault="008C248B" w:rsidP="00533E5D">
            <w:pPr>
              <w:rPr>
                <w:rFonts w:ascii="Arial Narrow" w:hAnsi="Arial Narrow" w:cs="Calibri"/>
                <w:color w:val="000000"/>
                <w:sz w:val="20"/>
                <w:szCs w:val="20"/>
                <w:lang w:val="es-CR" w:eastAsia="es-CR"/>
              </w:rPr>
            </w:pPr>
            <w:r w:rsidRPr="0042740E">
              <w:rPr>
                <w:rFonts w:ascii="Arial Narrow" w:hAnsi="Arial Narrow" w:cs="Calibri"/>
                <w:color w:val="000000"/>
                <w:sz w:val="20"/>
                <w:szCs w:val="20"/>
                <w:lang w:val="es-CR" w:eastAsia="es-CR"/>
              </w:rPr>
              <w:t> Banco Nacional de Costa Rica Cuenta 100-01-038-001203-5 B.N.C.R (FODESAF)</w:t>
            </w:r>
          </w:p>
        </w:tc>
        <w:tc>
          <w:tcPr>
            <w:tcW w:w="1559" w:type="dxa"/>
            <w:tcBorders>
              <w:top w:val="nil"/>
              <w:left w:val="nil"/>
              <w:bottom w:val="single" w:sz="4" w:space="0" w:color="auto"/>
              <w:right w:val="single" w:sz="4" w:space="0" w:color="auto"/>
            </w:tcBorders>
            <w:shd w:val="clear" w:color="auto" w:fill="auto"/>
            <w:noWrap/>
            <w:vAlign w:val="bottom"/>
            <w:hideMark/>
          </w:tcPr>
          <w:p w14:paraId="3B4F7592" w14:textId="7E0F0F19" w:rsidR="008C248B" w:rsidRPr="00A10CF9" w:rsidRDefault="008C248B" w:rsidP="008C248B">
            <w:pPr>
              <w:jc w:val="right"/>
              <w:rPr>
                <w:rFonts w:ascii="Arial Narrow" w:eastAsia="Calibri" w:hAnsi="Arial Narrow" w:cs="Calibri"/>
                <w:color w:val="000000"/>
                <w:sz w:val="20"/>
                <w:szCs w:val="20"/>
              </w:rPr>
            </w:pPr>
            <w:r w:rsidRPr="0042740E">
              <w:rPr>
                <w:rFonts w:cs="Calibri"/>
                <w:color w:val="000000"/>
                <w:lang w:val="es-CR" w:eastAsia="es-CR"/>
              </w:rPr>
              <w:t> </w:t>
            </w:r>
            <w:r w:rsidRPr="00A10CF9">
              <w:rPr>
                <w:rFonts w:ascii="Arial Narrow" w:hAnsi="Arial Narrow" w:cs="Calibri"/>
                <w:color w:val="000000"/>
                <w:sz w:val="20"/>
                <w:szCs w:val="20"/>
              </w:rPr>
              <w:t>5 122 848,59</w:t>
            </w:r>
          </w:p>
        </w:tc>
      </w:tr>
      <w:tr w:rsidR="008C248B" w:rsidRPr="006F4003" w14:paraId="105E3266" w14:textId="77777777" w:rsidTr="008C248B">
        <w:trPr>
          <w:trHeight w:val="288"/>
        </w:trPr>
        <w:tc>
          <w:tcPr>
            <w:tcW w:w="6583" w:type="dxa"/>
            <w:tcBorders>
              <w:top w:val="nil"/>
              <w:left w:val="single" w:sz="4" w:space="0" w:color="auto"/>
              <w:bottom w:val="single" w:sz="4" w:space="0" w:color="auto"/>
              <w:right w:val="single" w:sz="4" w:space="0" w:color="auto"/>
            </w:tcBorders>
            <w:shd w:val="clear" w:color="auto" w:fill="auto"/>
            <w:noWrap/>
            <w:vAlign w:val="bottom"/>
          </w:tcPr>
          <w:p w14:paraId="0AF292B2" w14:textId="4BC47AAD" w:rsidR="008C248B" w:rsidRPr="0042740E" w:rsidRDefault="008C248B" w:rsidP="00533E5D">
            <w:pPr>
              <w:rPr>
                <w:rFonts w:ascii="Arial Narrow" w:hAnsi="Arial Narrow" w:cs="Calibri"/>
                <w:color w:val="000000"/>
                <w:sz w:val="20"/>
                <w:szCs w:val="20"/>
                <w:lang w:val="es-CR" w:eastAsia="es-CR"/>
              </w:rPr>
            </w:pPr>
            <w:r w:rsidRPr="0042740E">
              <w:rPr>
                <w:rFonts w:ascii="Arial Narrow" w:hAnsi="Arial Narrow" w:cs="Calibri"/>
                <w:color w:val="000000"/>
                <w:sz w:val="20"/>
                <w:szCs w:val="20"/>
                <w:lang w:val="es-CR" w:eastAsia="es-CR"/>
              </w:rPr>
              <w:t>Banco Nacional de Costa Rica Cuenta 100-01-038-001185-4 B.N.C.R (JUDESUR)</w:t>
            </w:r>
          </w:p>
        </w:tc>
        <w:tc>
          <w:tcPr>
            <w:tcW w:w="1559" w:type="dxa"/>
            <w:tcBorders>
              <w:top w:val="nil"/>
              <w:left w:val="nil"/>
              <w:bottom w:val="single" w:sz="4" w:space="0" w:color="auto"/>
              <w:right w:val="single" w:sz="4" w:space="0" w:color="auto"/>
            </w:tcBorders>
            <w:shd w:val="clear" w:color="auto" w:fill="auto"/>
            <w:noWrap/>
            <w:vAlign w:val="bottom"/>
          </w:tcPr>
          <w:p w14:paraId="16F25FCD" w14:textId="559DF145" w:rsidR="008C248B" w:rsidRPr="00A10CF9" w:rsidRDefault="008C248B" w:rsidP="00533E5D">
            <w:pPr>
              <w:ind w:firstLineChars="200" w:firstLine="400"/>
              <w:jc w:val="right"/>
              <w:rPr>
                <w:rFonts w:ascii="Arial Narrow" w:eastAsia="Calibri" w:hAnsi="Arial Narrow" w:cs="Calibri"/>
                <w:color w:val="000000"/>
                <w:sz w:val="20"/>
                <w:szCs w:val="20"/>
              </w:rPr>
            </w:pPr>
            <w:r w:rsidRPr="00A10CF9">
              <w:rPr>
                <w:rFonts w:ascii="Arial Narrow" w:hAnsi="Arial Narrow" w:cs="Calibri"/>
                <w:color w:val="000000"/>
                <w:sz w:val="20"/>
                <w:szCs w:val="20"/>
              </w:rPr>
              <w:t>1 216,77</w:t>
            </w:r>
          </w:p>
        </w:tc>
      </w:tr>
      <w:tr w:rsidR="008C248B" w:rsidRPr="006F4003" w14:paraId="5CA3449B" w14:textId="77777777" w:rsidTr="008C248B">
        <w:trPr>
          <w:trHeight w:val="288"/>
        </w:trPr>
        <w:tc>
          <w:tcPr>
            <w:tcW w:w="6583" w:type="dxa"/>
            <w:tcBorders>
              <w:top w:val="nil"/>
              <w:left w:val="single" w:sz="4" w:space="0" w:color="auto"/>
              <w:bottom w:val="single" w:sz="4" w:space="0" w:color="auto"/>
              <w:right w:val="single" w:sz="4" w:space="0" w:color="auto"/>
            </w:tcBorders>
            <w:shd w:val="clear" w:color="auto" w:fill="auto"/>
            <w:noWrap/>
            <w:vAlign w:val="bottom"/>
          </w:tcPr>
          <w:p w14:paraId="52899153" w14:textId="7A577029" w:rsidR="008C248B" w:rsidRPr="0042740E" w:rsidRDefault="008C248B" w:rsidP="00533E5D">
            <w:pPr>
              <w:rPr>
                <w:rFonts w:ascii="Arial Narrow" w:hAnsi="Arial Narrow" w:cs="Calibri"/>
                <w:color w:val="000000"/>
                <w:sz w:val="20"/>
                <w:szCs w:val="20"/>
                <w:lang w:val="es-CR" w:eastAsia="es-CR"/>
              </w:rPr>
            </w:pPr>
            <w:r w:rsidRPr="0042740E">
              <w:rPr>
                <w:rFonts w:ascii="Arial Narrow" w:hAnsi="Arial Narrow" w:cs="Calibri"/>
                <w:color w:val="000000"/>
                <w:sz w:val="20"/>
                <w:szCs w:val="20"/>
                <w:lang w:val="es-CR" w:eastAsia="es-CR"/>
              </w:rPr>
              <w:t>Banco Nacional de Costa Rica Cuenta 100-01-038-001296-9 B.N.C.R (LEY 8114)</w:t>
            </w:r>
          </w:p>
        </w:tc>
        <w:tc>
          <w:tcPr>
            <w:tcW w:w="1559" w:type="dxa"/>
            <w:tcBorders>
              <w:top w:val="nil"/>
              <w:left w:val="nil"/>
              <w:bottom w:val="single" w:sz="4" w:space="0" w:color="auto"/>
              <w:right w:val="single" w:sz="4" w:space="0" w:color="auto"/>
            </w:tcBorders>
            <w:shd w:val="clear" w:color="auto" w:fill="auto"/>
            <w:noWrap/>
            <w:vAlign w:val="bottom"/>
          </w:tcPr>
          <w:p w14:paraId="02990861" w14:textId="5284C553" w:rsidR="008C248B" w:rsidRPr="00A10CF9" w:rsidRDefault="008C248B" w:rsidP="00533E5D">
            <w:pPr>
              <w:jc w:val="right"/>
              <w:rPr>
                <w:rFonts w:ascii="Arial Narrow" w:eastAsia="Calibri" w:hAnsi="Arial Narrow" w:cs="Calibri"/>
                <w:color w:val="000000"/>
                <w:sz w:val="20"/>
                <w:szCs w:val="20"/>
              </w:rPr>
            </w:pPr>
            <w:r w:rsidRPr="00A10CF9">
              <w:rPr>
                <w:rFonts w:ascii="Arial Narrow" w:hAnsi="Arial Narrow" w:cs="Calibri"/>
                <w:color w:val="000000"/>
                <w:sz w:val="20"/>
                <w:szCs w:val="20"/>
              </w:rPr>
              <w:t>21 570 996,41</w:t>
            </w:r>
          </w:p>
        </w:tc>
      </w:tr>
      <w:tr w:rsidR="008C248B" w:rsidRPr="006F4003" w14:paraId="42F79417" w14:textId="77777777" w:rsidTr="008C248B">
        <w:trPr>
          <w:trHeight w:val="288"/>
        </w:trPr>
        <w:tc>
          <w:tcPr>
            <w:tcW w:w="6583" w:type="dxa"/>
            <w:tcBorders>
              <w:top w:val="nil"/>
              <w:left w:val="single" w:sz="4" w:space="0" w:color="auto"/>
              <w:bottom w:val="single" w:sz="4" w:space="0" w:color="auto"/>
              <w:right w:val="single" w:sz="4" w:space="0" w:color="auto"/>
            </w:tcBorders>
            <w:shd w:val="clear" w:color="auto" w:fill="auto"/>
            <w:noWrap/>
            <w:vAlign w:val="bottom"/>
          </w:tcPr>
          <w:p w14:paraId="3200D4A2" w14:textId="1718F036" w:rsidR="008C248B" w:rsidRPr="0042740E" w:rsidRDefault="008C248B" w:rsidP="00533E5D">
            <w:pPr>
              <w:rPr>
                <w:rFonts w:ascii="Arial Narrow" w:hAnsi="Arial Narrow" w:cs="Calibri"/>
                <w:color w:val="000000"/>
                <w:sz w:val="20"/>
                <w:szCs w:val="20"/>
                <w:lang w:val="es-CR" w:eastAsia="es-CR"/>
              </w:rPr>
            </w:pPr>
            <w:r w:rsidRPr="0042740E">
              <w:rPr>
                <w:rFonts w:ascii="Arial Narrow" w:hAnsi="Arial Narrow" w:cs="Calibri"/>
                <w:color w:val="000000"/>
                <w:sz w:val="20"/>
                <w:szCs w:val="20"/>
                <w:lang w:val="es-CR" w:eastAsia="es-CR"/>
              </w:rPr>
              <w:t>Banco Nacional de Costa Rica Cuenta 1640-3 B.N.C.R. GARANTIAS</w:t>
            </w:r>
          </w:p>
        </w:tc>
        <w:tc>
          <w:tcPr>
            <w:tcW w:w="1559" w:type="dxa"/>
            <w:tcBorders>
              <w:top w:val="nil"/>
              <w:left w:val="nil"/>
              <w:bottom w:val="single" w:sz="12" w:space="0" w:color="auto"/>
              <w:right w:val="single" w:sz="4" w:space="0" w:color="auto"/>
            </w:tcBorders>
            <w:shd w:val="clear" w:color="auto" w:fill="auto"/>
            <w:noWrap/>
            <w:vAlign w:val="bottom"/>
          </w:tcPr>
          <w:p w14:paraId="64EA0A77" w14:textId="3A53C32C" w:rsidR="008C248B" w:rsidRPr="00A10CF9" w:rsidRDefault="008C248B" w:rsidP="00533E5D">
            <w:pPr>
              <w:jc w:val="right"/>
              <w:rPr>
                <w:rFonts w:ascii="Arial Narrow" w:eastAsia="Calibri" w:hAnsi="Arial Narrow" w:cs="Calibri"/>
                <w:color w:val="000000"/>
                <w:sz w:val="20"/>
                <w:szCs w:val="20"/>
              </w:rPr>
            </w:pPr>
            <w:r w:rsidRPr="00A10CF9">
              <w:rPr>
                <w:rFonts w:ascii="Arial Narrow" w:hAnsi="Arial Narrow" w:cs="Calibri"/>
                <w:color w:val="000000"/>
                <w:sz w:val="20"/>
                <w:szCs w:val="20"/>
              </w:rPr>
              <w:t>85 414 550,87</w:t>
            </w:r>
          </w:p>
        </w:tc>
      </w:tr>
      <w:tr w:rsidR="008C248B" w:rsidRPr="006F4003" w14:paraId="2381D67C" w14:textId="77777777" w:rsidTr="008C248B">
        <w:trPr>
          <w:trHeight w:val="288"/>
        </w:trPr>
        <w:tc>
          <w:tcPr>
            <w:tcW w:w="6583" w:type="dxa"/>
            <w:tcBorders>
              <w:top w:val="nil"/>
              <w:left w:val="single" w:sz="4" w:space="0" w:color="auto"/>
              <w:bottom w:val="single" w:sz="4" w:space="0" w:color="auto"/>
              <w:right w:val="single" w:sz="4" w:space="0" w:color="auto"/>
            </w:tcBorders>
            <w:shd w:val="clear" w:color="auto" w:fill="auto"/>
            <w:noWrap/>
            <w:vAlign w:val="bottom"/>
          </w:tcPr>
          <w:p w14:paraId="6A8E9C69" w14:textId="353C9776" w:rsidR="008C248B" w:rsidRPr="00CF6B77" w:rsidRDefault="008C248B" w:rsidP="00533E5D">
            <w:pPr>
              <w:jc w:val="center"/>
              <w:rPr>
                <w:rFonts w:cs="Calibri"/>
                <w:b/>
                <w:bCs/>
                <w:color w:val="000000"/>
                <w:lang w:eastAsia="es-CR"/>
              </w:rPr>
            </w:pPr>
            <w:r w:rsidRPr="00CF6B77">
              <w:rPr>
                <w:rFonts w:cs="Calibri"/>
                <w:b/>
                <w:bCs/>
                <w:color w:val="000000"/>
                <w:lang w:eastAsia="es-CR"/>
              </w:rPr>
              <w:t>TOTAL</w:t>
            </w:r>
            <w:r>
              <w:rPr>
                <w:rFonts w:cs="Calibri"/>
                <w:b/>
                <w:bCs/>
                <w:color w:val="000000"/>
                <w:lang w:eastAsia="es-CR"/>
              </w:rPr>
              <w:t>ES</w:t>
            </w:r>
          </w:p>
        </w:tc>
        <w:tc>
          <w:tcPr>
            <w:tcW w:w="1559" w:type="dxa"/>
            <w:tcBorders>
              <w:top w:val="single" w:sz="12" w:space="0" w:color="auto"/>
              <w:left w:val="nil"/>
              <w:bottom w:val="single" w:sz="12" w:space="0" w:color="auto"/>
              <w:right w:val="single" w:sz="4" w:space="0" w:color="auto"/>
            </w:tcBorders>
            <w:shd w:val="clear" w:color="auto" w:fill="auto"/>
            <w:noWrap/>
            <w:vAlign w:val="bottom"/>
          </w:tcPr>
          <w:p w14:paraId="7C135A08" w14:textId="3D01EF8C" w:rsidR="008C248B" w:rsidRPr="00CF6B77" w:rsidRDefault="008C248B" w:rsidP="00533E5D">
            <w:pPr>
              <w:jc w:val="right"/>
              <w:rPr>
                <w:rFonts w:ascii="Arial Narrow" w:eastAsia="Calibri" w:hAnsi="Arial Narrow" w:cs="Calibri"/>
                <w:b/>
                <w:bCs/>
                <w:color w:val="000000"/>
                <w:sz w:val="20"/>
                <w:szCs w:val="20"/>
              </w:rPr>
            </w:pPr>
            <w:r>
              <w:rPr>
                <w:rFonts w:ascii="Arial Narrow" w:hAnsi="Arial Narrow" w:cs="Calibri"/>
                <w:b/>
                <w:bCs/>
                <w:color w:val="000000"/>
                <w:sz w:val="20"/>
                <w:szCs w:val="20"/>
              </w:rPr>
              <w:t>195 284 293,80</w:t>
            </w:r>
          </w:p>
        </w:tc>
      </w:tr>
    </w:tbl>
    <w:p w14:paraId="1501BE36" w14:textId="663EA81E" w:rsidR="00CF6B77" w:rsidRDefault="00CF6B77" w:rsidP="00A4313D">
      <w:pPr>
        <w:pStyle w:val="NormalWeb"/>
        <w:spacing w:before="0" w:beforeAutospacing="0" w:after="0" w:afterAutospacing="0"/>
        <w:jc w:val="both"/>
        <w:rPr>
          <w:rFonts w:ascii="Arial Narrow" w:hAnsi="Arial Narrow"/>
          <w:color w:val="000000"/>
          <w:lang w:val="es-ES" w:eastAsia="es-ES"/>
        </w:rPr>
      </w:pPr>
    </w:p>
    <w:p w14:paraId="0CC46C5B" w14:textId="667D9049" w:rsidR="00F20A65" w:rsidRDefault="00F20A65" w:rsidP="00A4313D">
      <w:pPr>
        <w:pStyle w:val="NormalWeb"/>
        <w:spacing w:before="0" w:beforeAutospacing="0" w:after="0" w:afterAutospacing="0"/>
        <w:jc w:val="both"/>
        <w:rPr>
          <w:rFonts w:ascii="Arial Narrow" w:hAnsi="Arial Narrow"/>
          <w:color w:val="000000"/>
          <w:lang w:val="es-ES" w:eastAsia="es-ES"/>
        </w:rPr>
      </w:pPr>
    </w:p>
    <w:p w14:paraId="7A152751" w14:textId="77777777" w:rsidR="00F20A65" w:rsidRDefault="00F20A65" w:rsidP="00A4313D">
      <w:pPr>
        <w:pStyle w:val="NormalWeb"/>
        <w:spacing w:before="0" w:beforeAutospacing="0" w:after="0" w:afterAutospacing="0"/>
        <w:jc w:val="both"/>
        <w:rPr>
          <w:rFonts w:ascii="Arial Narrow" w:hAnsi="Arial Narrow"/>
          <w:color w:val="000000"/>
          <w:lang w:val="es-ES" w:eastAsia="es-ES"/>
        </w:rPr>
      </w:pPr>
    </w:p>
    <w:p w14:paraId="69A4131B" w14:textId="1B408381" w:rsidR="00243A48" w:rsidRPr="00243A48" w:rsidRDefault="00243A48" w:rsidP="00A4313D">
      <w:pPr>
        <w:pStyle w:val="NormalWeb"/>
        <w:spacing w:before="0" w:beforeAutospacing="0" w:after="0" w:afterAutospacing="0"/>
        <w:jc w:val="both"/>
        <w:rPr>
          <w:rFonts w:ascii="Arial Narrow" w:hAnsi="Arial Narrow"/>
          <w:color w:val="000000"/>
          <w:lang w:val="es-ES" w:eastAsia="es-ES"/>
        </w:rPr>
      </w:pPr>
      <w:r>
        <w:rPr>
          <w:rFonts w:ascii="Arial Narrow" w:hAnsi="Arial Narrow"/>
          <w:color w:val="000000"/>
          <w:lang w:val="es-ES" w:eastAsia="es-ES"/>
        </w:rPr>
        <w:lastRenderedPageBreak/>
        <w:t xml:space="preserve">Detalle de </w:t>
      </w:r>
      <w:r w:rsidRPr="00243A48">
        <w:rPr>
          <w:rFonts w:ascii="Arial Narrow" w:hAnsi="Arial Narrow"/>
          <w:color w:val="000000"/>
          <w:lang w:val="es-ES" w:eastAsia="es-ES"/>
        </w:rPr>
        <w:t>Caja Única</w:t>
      </w:r>
    </w:p>
    <w:p w14:paraId="567DE5F9"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14:paraId="1E17CF61" w14:textId="77777777"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EC6244" w14:textId="77777777" w:rsidR="006F4003" w:rsidRPr="006F4003" w:rsidRDefault="006F4003" w:rsidP="006F4003">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5829841"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F4003" w:rsidRPr="006F4003" w14:paraId="700698A9" w14:textId="77777777"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127B86F2" w14:textId="77777777" w:rsidR="006F4003" w:rsidRPr="006F4003" w:rsidRDefault="006F4003" w:rsidP="006F4003">
            <w:pPr>
              <w:rPr>
                <w:rFonts w:ascii="Arial Narrow"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27F4A910" w14:textId="77777777" w:rsidR="006F4003" w:rsidRPr="006F4003" w:rsidRDefault="006F4003" w:rsidP="006F4003">
            <w:pPr>
              <w:rPr>
                <w:rFonts w:ascii="Arial Narrow" w:hAnsi="Arial Narrow" w:cs="Calibri"/>
                <w:b/>
                <w:bCs/>
                <w:color w:val="FFFFFF"/>
                <w:sz w:val="18"/>
                <w:szCs w:val="18"/>
                <w:lang w:eastAsia="es-CR"/>
              </w:rPr>
            </w:pPr>
          </w:p>
        </w:tc>
      </w:tr>
      <w:tr w:rsidR="006F4003" w:rsidRPr="006F4003" w14:paraId="30E98A29" w14:textId="77777777" w:rsidTr="006F4003">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81B8108"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1.1.1.01.02.02.3.</w:t>
            </w:r>
          </w:p>
        </w:tc>
        <w:tc>
          <w:tcPr>
            <w:tcW w:w="2220" w:type="dxa"/>
            <w:tcBorders>
              <w:top w:val="nil"/>
              <w:left w:val="nil"/>
              <w:bottom w:val="single" w:sz="8" w:space="0" w:color="auto"/>
              <w:right w:val="single" w:sz="8" w:space="0" w:color="auto"/>
            </w:tcBorders>
            <w:shd w:val="clear" w:color="auto" w:fill="auto"/>
            <w:vAlign w:val="center"/>
            <w:hideMark/>
          </w:tcPr>
          <w:p w14:paraId="6231F0A3"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Caja Única</w:t>
            </w:r>
          </w:p>
        </w:tc>
      </w:tr>
    </w:tbl>
    <w:p w14:paraId="0A6624C9" w14:textId="77777777" w:rsidR="00CB4075" w:rsidRDefault="00CB4075" w:rsidP="00A4313D">
      <w:pPr>
        <w:pStyle w:val="NormalWeb"/>
        <w:spacing w:before="0" w:beforeAutospacing="0" w:after="0" w:afterAutospacing="0"/>
        <w:jc w:val="both"/>
        <w:rPr>
          <w:rFonts w:ascii="Arial Narrow" w:hAnsi="Arial Narrow"/>
          <w:b/>
          <w:bCs/>
          <w:sz w:val="22"/>
          <w:szCs w:val="22"/>
          <w:lang w:val="es-ES"/>
        </w:rPr>
      </w:pPr>
    </w:p>
    <w:p w14:paraId="0B9DD6FD" w14:textId="77777777" w:rsidR="00CB4075" w:rsidRDefault="00CB4075" w:rsidP="00A4313D">
      <w:pPr>
        <w:pStyle w:val="NormalWeb"/>
        <w:spacing w:before="0" w:beforeAutospacing="0" w:after="0" w:afterAutospacing="0"/>
        <w:jc w:val="both"/>
        <w:rPr>
          <w:rFonts w:ascii="Arial Narrow" w:hAnsi="Arial Narrow"/>
          <w:b/>
          <w:bCs/>
          <w:sz w:val="22"/>
          <w:szCs w:val="22"/>
          <w:lang w:val="es-ES"/>
        </w:rPr>
      </w:pPr>
    </w:p>
    <w:tbl>
      <w:tblPr>
        <w:tblW w:w="7858" w:type="dxa"/>
        <w:tblInd w:w="70" w:type="dxa"/>
        <w:tblCellMar>
          <w:left w:w="70" w:type="dxa"/>
          <w:right w:w="70" w:type="dxa"/>
        </w:tblCellMar>
        <w:tblLook w:val="04A0" w:firstRow="1" w:lastRow="0" w:firstColumn="1" w:lastColumn="0" w:noHBand="0" w:noVBand="1"/>
      </w:tblPr>
      <w:tblGrid>
        <w:gridCol w:w="6299"/>
        <w:gridCol w:w="1559"/>
      </w:tblGrid>
      <w:tr w:rsidR="008C248B" w:rsidRPr="006F4003" w14:paraId="727182F1" w14:textId="77777777" w:rsidTr="008C248B">
        <w:trPr>
          <w:trHeight w:val="300"/>
        </w:trPr>
        <w:tc>
          <w:tcPr>
            <w:tcW w:w="62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4D6294" w14:textId="77777777" w:rsidR="008C248B" w:rsidRPr="006F4003" w:rsidRDefault="008C248B"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Entidad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CBAA38" w14:textId="0CEEE603" w:rsidR="008C248B" w:rsidRPr="006F4003" w:rsidRDefault="008C248B" w:rsidP="006F4003">
            <w:pPr>
              <w:jc w:val="center"/>
              <w:rPr>
                <w:rFonts w:ascii="Arial Narrow" w:hAnsi="Arial Narrow" w:cs="Calibri"/>
                <w:b/>
                <w:bCs/>
                <w:color w:val="FFFFFF"/>
                <w:sz w:val="18"/>
                <w:szCs w:val="18"/>
                <w:lang w:eastAsia="es-CR"/>
              </w:rPr>
            </w:pPr>
            <w:r>
              <w:rPr>
                <w:rFonts w:ascii="Arial Narrow" w:hAnsi="Arial Narrow" w:cs="Calibri"/>
                <w:b/>
                <w:bCs/>
                <w:color w:val="FFFFFF"/>
                <w:sz w:val="18"/>
                <w:szCs w:val="18"/>
                <w:lang w:eastAsia="es-CR"/>
              </w:rPr>
              <w:t>Saldo</w:t>
            </w:r>
          </w:p>
        </w:tc>
      </w:tr>
      <w:tr w:rsidR="008C248B" w:rsidRPr="006F4003" w14:paraId="7AB2C9CC" w14:textId="77777777" w:rsidTr="008C248B">
        <w:trPr>
          <w:trHeight w:val="300"/>
        </w:trPr>
        <w:tc>
          <w:tcPr>
            <w:tcW w:w="6299" w:type="dxa"/>
            <w:vMerge/>
            <w:tcBorders>
              <w:top w:val="single" w:sz="8" w:space="0" w:color="auto"/>
              <w:left w:val="single" w:sz="8" w:space="0" w:color="auto"/>
              <w:bottom w:val="single" w:sz="8" w:space="0" w:color="000000"/>
              <w:right w:val="single" w:sz="8" w:space="0" w:color="auto"/>
            </w:tcBorders>
            <w:vAlign w:val="center"/>
            <w:hideMark/>
          </w:tcPr>
          <w:p w14:paraId="07B95AAE" w14:textId="77777777" w:rsidR="008C248B" w:rsidRPr="006F4003" w:rsidRDefault="008C248B" w:rsidP="006F4003">
            <w:pPr>
              <w:rPr>
                <w:rFonts w:ascii="Arial Narrow" w:hAnsi="Arial Narrow" w:cs="Calibri"/>
                <w:b/>
                <w:bCs/>
                <w:color w:val="FFFFFF"/>
                <w:sz w:val="18"/>
                <w:szCs w:val="18"/>
                <w:lang w:eastAsia="es-CR"/>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6CD873E4" w14:textId="77777777" w:rsidR="008C248B" w:rsidRPr="006F4003" w:rsidRDefault="008C248B" w:rsidP="006F4003">
            <w:pPr>
              <w:rPr>
                <w:rFonts w:ascii="Arial Narrow" w:hAnsi="Arial Narrow" w:cs="Calibri"/>
                <w:b/>
                <w:bCs/>
                <w:color w:val="FFFFFF"/>
                <w:sz w:val="18"/>
                <w:szCs w:val="18"/>
                <w:lang w:eastAsia="es-CR"/>
              </w:rPr>
            </w:pPr>
          </w:p>
        </w:tc>
      </w:tr>
      <w:tr w:rsidR="008C248B" w:rsidRPr="006F4003" w14:paraId="2F6F8890" w14:textId="77777777" w:rsidTr="008C248B">
        <w:trPr>
          <w:trHeight w:val="288"/>
        </w:trPr>
        <w:tc>
          <w:tcPr>
            <w:tcW w:w="6299" w:type="dxa"/>
            <w:tcBorders>
              <w:top w:val="nil"/>
              <w:left w:val="single" w:sz="4" w:space="0" w:color="auto"/>
              <w:bottom w:val="single" w:sz="4" w:space="0" w:color="auto"/>
              <w:right w:val="single" w:sz="4" w:space="0" w:color="auto"/>
            </w:tcBorders>
            <w:shd w:val="clear" w:color="auto" w:fill="auto"/>
            <w:vAlign w:val="center"/>
            <w:hideMark/>
          </w:tcPr>
          <w:p w14:paraId="37F4A28D" w14:textId="47B65E70" w:rsidR="008C248B" w:rsidRPr="0042740E" w:rsidRDefault="008C248B" w:rsidP="00CF6B77">
            <w:pPr>
              <w:rPr>
                <w:rFonts w:ascii="Arial Narrow" w:eastAsia="Calibri" w:hAnsi="Arial Narrow" w:cs="Courier New"/>
                <w:color w:val="000000"/>
                <w:sz w:val="20"/>
                <w:szCs w:val="20"/>
                <w:lang w:val="es-CR"/>
              </w:rPr>
            </w:pPr>
            <w:r w:rsidRPr="0042740E">
              <w:rPr>
                <w:rFonts w:ascii="Arial Narrow" w:hAnsi="Arial Narrow" w:cs="Courier New"/>
                <w:color w:val="000000"/>
                <w:sz w:val="20"/>
                <w:szCs w:val="20"/>
                <w:lang w:val="es-CR"/>
              </w:rPr>
              <w:t>73900011460301024(LEY 7755 PART.ESP CTA CAJA UNICA ESTADO)</w:t>
            </w:r>
          </w:p>
        </w:tc>
        <w:tc>
          <w:tcPr>
            <w:tcW w:w="1559" w:type="dxa"/>
            <w:tcBorders>
              <w:top w:val="nil"/>
              <w:left w:val="nil"/>
              <w:bottom w:val="single" w:sz="4" w:space="0" w:color="auto"/>
              <w:right w:val="single" w:sz="4" w:space="0" w:color="auto"/>
            </w:tcBorders>
            <w:shd w:val="clear" w:color="auto" w:fill="auto"/>
            <w:noWrap/>
            <w:vAlign w:val="center"/>
            <w:hideMark/>
          </w:tcPr>
          <w:p w14:paraId="3F0CD669" w14:textId="743EB012" w:rsidR="008C248B" w:rsidRPr="00506D08" w:rsidRDefault="008C248B" w:rsidP="00A44736">
            <w:pPr>
              <w:jc w:val="right"/>
              <w:rPr>
                <w:rFonts w:ascii="Arial Narrow" w:hAnsi="Arial Narrow" w:cs="Calibri"/>
                <w:color w:val="000000"/>
                <w:sz w:val="20"/>
                <w:szCs w:val="20"/>
                <w:lang w:eastAsia="es-CR"/>
              </w:rPr>
            </w:pPr>
            <w:r w:rsidRPr="00506D08">
              <w:rPr>
                <w:rFonts w:ascii="Arial Narrow" w:hAnsi="Arial Narrow" w:cs="Courier New"/>
                <w:color w:val="000000"/>
                <w:sz w:val="20"/>
                <w:szCs w:val="20"/>
              </w:rPr>
              <w:t>73 791 086,49</w:t>
            </w:r>
          </w:p>
        </w:tc>
      </w:tr>
      <w:tr w:rsidR="008C248B" w:rsidRPr="006F4003" w14:paraId="21FA6BDA" w14:textId="77777777" w:rsidTr="008C248B">
        <w:trPr>
          <w:trHeight w:val="288"/>
        </w:trPr>
        <w:tc>
          <w:tcPr>
            <w:tcW w:w="6299" w:type="dxa"/>
            <w:tcBorders>
              <w:top w:val="nil"/>
              <w:left w:val="single" w:sz="4" w:space="0" w:color="auto"/>
              <w:bottom w:val="single" w:sz="4" w:space="0" w:color="auto"/>
              <w:right w:val="single" w:sz="4" w:space="0" w:color="auto"/>
            </w:tcBorders>
            <w:shd w:val="clear" w:color="auto" w:fill="auto"/>
            <w:noWrap/>
            <w:vAlign w:val="center"/>
            <w:hideMark/>
          </w:tcPr>
          <w:p w14:paraId="64D6D566" w14:textId="0041285E" w:rsidR="008C248B" w:rsidRPr="00FA006C" w:rsidRDefault="008C248B" w:rsidP="00CF6B77">
            <w:pPr>
              <w:rPr>
                <w:rFonts w:ascii="Arial Narrow" w:eastAsia="Calibri" w:hAnsi="Arial Narrow" w:cs="Courier New"/>
                <w:color w:val="000000"/>
                <w:sz w:val="20"/>
                <w:szCs w:val="20"/>
              </w:rPr>
            </w:pPr>
            <w:r w:rsidRPr="00FA006C">
              <w:rPr>
                <w:rFonts w:ascii="Arial Narrow" w:hAnsi="Arial Narrow" w:cs="Courier New"/>
                <w:color w:val="000000"/>
                <w:sz w:val="20"/>
                <w:szCs w:val="20"/>
              </w:rPr>
              <w:t>73900011460301018 (8114 CUENTA CAJA UNICA ESTADO)</w:t>
            </w:r>
          </w:p>
        </w:tc>
        <w:tc>
          <w:tcPr>
            <w:tcW w:w="1559" w:type="dxa"/>
            <w:tcBorders>
              <w:top w:val="nil"/>
              <w:left w:val="nil"/>
              <w:bottom w:val="single" w:sz="4" w:space="0" w:color="auto"/>
              <w:right w:val="single" w:sz="4" w:space="0" w:color="auto"/>
            </w:tcBorders>
            <w:shd w:val="clear" w:color="auto" w:fill="auto"/>
            <w:noWrap/>
            <w:vAlign w:val="center"/>
            <w:hideMark/>
          </w:tcPr>
          <w:p w14:paraId="20C5A923" w14:textId="56BFFB0B" w:rsidR="008C248B" w:rsidRPr="00506D08" w:rsidRDefault="008C248B" w:rsidP="00A44736">
            <w:pPr>
              <w:jc w:val="right"/>
              <w:rPr>
                <w:rFonts w:ascii="Arial Narrow" w:eastAsia="Calibri" w:hAnsi="Arial Narrow" w:cs="Courier New"/>
                <w:color w:val="000000"/>
                <w:sz w:val="20"/>
                <w:szCs w:val="20"/>
              </w:rPr>
            </w:pPr>
            <w:r w:rsidRPr="00506D08">
              <w:rPr>
                <w:rFonts w:ascii="Arial Narrow" w:eastAsia="Calibri" w:hAnsi="Arial Narrow" w:cs="Courier New"/>
                <w:color w:val="000000"/>
                <w:sz w:val="20"/>
                <w:szCs w:val="20"/>
              </w:rPr>
              <w:t> </w:t>
            </w:r>
            <w:r w:rsidRPr="00506D08">
              <w:rPr>
                <w:rFonts w:ascii="Arial Narrow" w:hAnsi="Arial Narrow" w:cs="Courier New"/>
                <w:color w:val="000000"/>
                <w:sz w:val="20"/>
                <w:szCs w:val="20"/>
              </w:rPr>
              <w:t>1 190 204 595,86</w:t>
            </w:r>
          </w:p>
        </w:tc>
      </w:tr>
      <w:tr w:rsidR="008C248B" w:rsidRPr="006F4003" w14:paraId="138310F8" w14:textId="77777777" w:rsidTr="008C248B">
        <w:trPr>
          <w:trHeight w:val="288"/>
        </w:trPr>
        <w:tc>
          <w:tcPr>
            <w:tcW w:w="6299" w:type="dxa"/>
            <w:tcBorders>
              <w:top w:val="nil"/>
              <w:left w:val="single" w:sz="4" w:space="0" w:color="auto"/>
              <w:bottom w:val="single" w:sz="4" w:space="0" w:color="auto"/>
              <w:right w:val="single" w:sz="4" w:space="0" w:color="auto"/>
            </w:tcBorders>
            <w:shd w:val="clear" w:color="auto" w:fill="auto"/>
            <w:noWrap/>
            <w:vAlign w:val="bottom"/>
            <w:hideMark/>
          </w:tcPr>
          <w:p w14:paraId="1F083E0C" w14:textId="2D41D1E5" w:rsidR="008C248B" w:rsidRPr="0042740E" w:rsidRDefault="008C248B" w:rsidP="006F4003">
            <w:pPr>
              <w:rPr>
                <w:rFonts w:ascii="Arial Narrow" w:eastAsia="Calibri" w:hAnsi="Arial Narrow" w:cs="Courier New"/>
                <w:color w:val="000000"/>
                <w:sz w:val="20"/>
                <w:szCs w:val="20"/>
                <w:lang w:val="es-CR"/>
              </w:rPr>
            </w:pPr>
            <w:r w:rsidRPr="0042740E">
              <w:rPr>
                <w:rFonts w:ascii="Arial Narrow" w:hAnsi="Arial Narrow" w:cs="Courier New"/>
                <w:color w:val="000000"/>
                <w:sz w:val="20"/>
                <w:szCs w:val="20"/>
                <w:lang w:val="es-CR"/>
              </w:rPr>
              <w:t>73900011460301030 (CUENTA GENERAL CAJA UNICA DEL ESTADO)</w:t>
            </w:r>
          </w:p>
        </w:tc>
        <w:tc>
          <w:tcPr>
            <w:tcW w:w="1559" w:type="dxa"/>
            <w:tcBorders>
              <w:top w:val="nil"/>
              <w:left w:val="nil"/>
              <w:bottom w:val="single" w:sz="4" w:space="0" w:color="auto"/>
              <w:right w:val="single" w:sz="4" w:space="0" w:color="auto"/>
            </w:tcBorders>
            <w:shd w:val="clear" w:color="auto" w:fill="auto"/>
            <w:noWrap/>
            <w:vAlign w:val="bottom"/>
            <w:hideMark/>
          </w:tcPr>
          <w:p w14:paraId="1A412083" w14:textId="4AFF9298" w:rsidR="008C248B" w:rsidRPr="00506D08" w:rsidRDefault="008C248B" w:rsidP="00A44736">
            <w:pPr>
              <w:jc w:val="right"/>
              <w:rPr>
                <w:rFonts w:ascii="Arial Narrow" w:eastAsia="Calibri" w:hAnsi="Arial Narrow" w:cs="Courier New"/>
                <w:color w:val="000000"/>
                <w:sz w:val="20"/>
                <w:szCs w:val="20"/>
              </w:rPr>
            </w:pPr>
            <w:r w:rsidRPr="0042740E">
              <w:rPr>
                <w:rFonts w:ascii="Arial Narrow" w:eastAsia="Calibri" w:hAnsi="Arial Narrow" w:cs="Courier New"/>
                <w:color w:val="000000"/>
                <w:sz w:val="20"/>
                <w:szCs w:val="20"/>
                <w:lang w:val="es-CR"/>
              </w:rPr>
              <w:t> </w:t>
            </w:r>
            <w:r w:rsidRPr="00506D08">
              <w:rPr>
                <w:rFonts w:ascii="Arial Narrow" w:hAnsi="Arial Narrow" w:cs="Courier New"/>
                <w:color w:val="000000"/>
                <w:sz w:val="20"/>
                <w:szCs w:val="20"/>
              </w:rPr>
              <w:t>34 903 429,80</w:t>
            </w:r>
          </w:p>
        </w:tc>
      </w:tr>
      <w:tr w:rsidR="008C248B" w:rsidRPr="006F4003" w14:paraId="2071900A" w14:textId="77777777" w:rsidTr="008C248B">
        <w:trPr>
          <w:trHeight w:val="288"/>
        </w:trPr>
        <w:tc>
          <w:tcPr>
            <w:tcW w:w="6299" w:type="dxa"/>
            <w:tcBorders>
              <w:top w:val="nil"/>
              <w:left w:val="single" w:sz="4" w:space="0" w:color="auto"/>
              <w:bottom w:val="single" w:sz="4" w:space="0" w:color="auto"/>
              <w:right w:val="single" w:sz="4" w:space="0" w:color="auto"/>
            </w:tcBorders>
            <w:shd w:val="clear" w:color="auto" w:fill="auto"/>
            <w:noWrap/>
            <w:vAlign w:val="bottom"/>
            <w:hideMark/>
          </w:tcPr>
          <w:p w14:paraId="262EABC6" w14:textId="02691CBF" w:rsidR="008C248B" w:rsidRPr="00FA006C" w:rsidRDefault="008C248B" w:rsidP="006F4003">
            <w:pPr>
              <w:rPr>
                <w:rFonts w:ascii="Arial Narrow" w:eastAsia="Calibri" w:hAnsi="Arial Narrow" w:cs="Courier New"/>
                <w:color w:val="000000"/>
                <w:sz w:val="20"/>
                <w:szCs w:val="20"/>
              </w:rPr>
            </w:pPr>
            <w:r w:rsidRPr="00FA006C">
              <w:rPr>
                <w:rFonts w:ascii="Arial Narrow" w:hAnsi="Arial Narrow" w:cs="Calibri"/>
                <w:color w:val="000000"/>
                <w:sz w:val="20"/>
                <w:szCs w:val="20"/>
                <w:lang w:eastAsia="es-CR"/>
              </w:rPr>
              <w:t> </w:t>
            </w:r>
            <w:r w:rsidRPr="00FA006C">
              <w:rPr>
                <w:rFonts w:ascii="Arial Narrow" w:hAnsi="Arial Narrow" w:cs="Courier New"/>
                <w:color w:val="000000"/>
                <w:sz w:val="20"/>
                <w:szCs w:val="20"/>
              </w:rPr>
              <w:t>73911360300019081 (RED DE CUIDO - FODESAF)</w:t>
            </w:r>
          </w:p>
        </w:tc>
        <w:tc>
          <w:tcPr>
            <w:tcW w:w="1559" w:type="dxa"/>
            <w:tcBorders>
              <w:top w:val="nil"/>
              <w:left w:val="nil"/>
              <w:bottom w:val="single" w:sz="4" w:space="0" w:color="auto"/>
              <w:right w:val="single" w:sz="4" w:space="0" w:color="auto"/>
            </w:tcBorders>
            <w:shd w:val="clear" w:color="auto" w:fill="auto"/>
            <w:noWrap/>
            <w:vAlign w:val="bottom"/>
            <w:hideMark/>
          </w:tcPr>
          <w:p w14:paraId="67808ED0" w14:textId="3FCF9FB6" w:rsidR="008C248B" w:rsidRPr="00506D08" w:rsidRDefault="008C248B" w:rsidP="00506D08">
            <w:pPr>
              <w:jc w:val="right"/>
              <w:rPr>
                <w:rFonts w:ascii="Arial Narrow" w:eastAsia="Calibri" w:hAnsi="Arial Narrow" w:cs="Courier New"/>
                <w:color w:val="000000"/>
                <w:sz w:val="20"/>
                <w:szCs w:val="20"/>
              </w:rPr>
            </w:pPr>
            <w:r w:rsidRPr="00506D08">
              <w:rPr>
                <w:rFonts w:ascii="Arial Narrow" w:eastAsia="Calibri" w:hAnsi="Arial Narrow" w:cs="Courier New"/>
                <w:color w:val="000000"/>
                <w:sz w:val="20"/>
                <w:szCs w:val="20"/>
              </w:rPr>
              <w:t> </w:t>
            </w:r>
            <w:r w:rsidRPr="00506D08">
              <w:rPr>
                <w:rFonts w:ascii="Arial Narrow" w:hAnsi="Arial Narrow" w:cs="Courier New"/>
                <w:color w:val="000000"/>
                <w:sz w:val="20"/>
                <w:szCs w:val="20"/>
              </w:rPr>
              <w:t>7 131 548,47</w:t>
            </w:r>
          </w:p>
        </w:tc>
      </w:tr>
      <w:tr w:rsidR="008C248B" w:rsidRPr="006F4003" w14:paraId="5222998E" w14:textId="77777777" w:rsidTr="008C248B">
        <w:trPr>
          <w:trHeight w:val="288"/>
        </w:trPr>
        <w:tc>
          <w:tcPr>
            <w:tcW w:w="6299" w:type="dxa"/>
            <w:tcBorders>
              <w:top w:val="nil"/>
              <w:left w:val="single" w:sz="4" w:space="0" w:color="auto"/>
              <w:bottom w:val="single" w:sz="4" w:space="0" w:color="auto"/>
              <w:right w:val="single" w:sz="4" w:space="0" w:color="auto"/>
            </w:tcBorders>
            <w:shd w:val="clear" w:color="auto" w:fill="auto"/>
            <w:noWrap/>
            <w:vAlign w:val="bottom"/>
            <w:hideMark/>
          </w:tcPr>
          <w:p w14:paraId="3FAF976A" w14:textId="74593FE3" w:rsidR="008C248B" w:rsidRPr="0042740E" w:rsidRDefault="008C248B" w:rsidP="00A44736">
            <w:pPr>
              <w:rPr>
                <w:rFonts w:ascii="Arial Narrow" w:hAnsi="Arial Narrow" w:cs="Calibri"/>
                <w:color w:val="000000"/>
                <w:sz w:val="20"/>
                <w:szCs w:val="20"/>
                <w:lang w:val="es-CR" w:eastAsia="es-CR"/>
              </w:rPr>
            </w:pPr>
            <w:r w:rsidRPr="0042740E">
              <w:rPr>
                <w:rFonts w:ascii="Arial Narrow" w:hAnsi="Arial Narrow" w:cs="Calibri"/>
                <w:color w:val="000000"/>
                <w:sz w:val="20"/>
                <w:szCs w:val="20"/>
                <w:lang w:val="es-CR" w:eastAsia="es-CR"/>
              </w:rPr>
              <w:t> </w:t>
            </w:r>
            <w:r w:rsidRPr="0042740E">
              <w:rPr>
                <w:rFonts w:ascii="Arial Narrow" w:hAnsi="Arial Narrow" w:cs="Courier New"/>
                <w:color w:val="000000"/>
                <w:sz w:val="20"/>
                <w:szCs w:val="20"/>
                <w:lang w:val="es-CR"/>
              </w:rPr>
              <w:t>73911360300039236 CUENTA CAJA UNICA ESTADO (RECURSOS PROPIOS)</w:t>
            </w:r>
          </w:p>
        </w:tc>
        <w:tc>
          <w:tcPr>
            <w:tcW w:w="1559" w:type="dxa"/>
            <w:tcBorders>
              <w:top w:val="nil"/>
              <w:left w:val="nil"/>
              <w:bottom w:val="single" w:sz="4" w:space="0" w:color="auto"/>
              <w:right w:val="single" w:sz="4" w:space="0" w:color="auto"/>
            </w:tcBorders>
            <w:shd w:val="clear" w:color="auto" w:fill="auto"/>
            <w:noWrap/>
            <w:vAlign w:val="bottom"/>
            <w:hideMark/>
          </w:tcPr>
          <w:p w14:paraId="4E5097CC" w14:textId="5FCB7E90" w:rsidR="008C248B" w:rsidRPr="00506D08" w:rsidRDefault="008C248B" w:rsidP="00506D08">
            <w:pPr>
              <w:jc w:val="right"/>
              <w:rPr>
                <w:rFonts w:ascii="Arial Narrow" w:eastAsia="Calibri" w:hAnsi="Arial Narrow" w:cs="Courier New"/>
                <w:color w:val="000000"/>
                <w:sz w:val="20"/>
                <w:szCs w:val="20"/>
              </w:rPr>
            </w:pPr>
            <w:r w:rsidRPr="0042740E">
              <w:rPr>
                <w:rFonts w:ascii="Arial Narrow" w:eastAsia="Calibri" w:hAnsi="Arial Narrow" w:cs="Courier New"/>
                <w:color w:val="000000"/>
                <w:sz w:val="20"/>
                <w:szCs w:val="20"/>
                <w:lang w:val="es-CR"/>
              </w:rPr>
              <w:t> </w:t>
            </w:r>
            <w:r w:rsidRPr="00506D08">
              <w:rPr>
                <w:rFonts w:ascii="Arial Narrow" w:hAnsi="Arial Narrow" w:cs="Courier New"/>
                <w:color w:val="000000"/>
                <w:sz w:val="20"/>
                <w:szCs w:val="20"/>
              </w:rPr>
              <w:t>28 856 751,98</w:t>
            </w:r>
          </w:p>
        </w:tc>
      </w:tr>
      <w:tr w:rsidR="008C248B" w:rsidRPr="006F4003" w14:paraId="64706059" w14:textId="77777777" w:rsidTr="008C248B">
        <w:trPr>
          <w:trHeight w:val="288"/>
        </w:trPr>
        <w:tc>
          <w:tcPr>
            <w:tcW w:w="6299" w:type="dxa"/>
            <w:tcBorders>
              <w:top w:val="nil"/>
              <w:left w:val="single" w:sz="4" w:space="0" w:color="auto"/>
              <w:bottom w:val="single" w:sz="4" w:space="0" w:color="auto"/>
              <w:right w:val="single" w:sz="4" w:space="0" w:color="auto"/>
            </w:tcBorders>
            <w:shd w:val="clear" w:color="auto" w:fill="auto"/>
            <w:noWrap/>
            <w:vAlign w:val="bottom"/>
          </w:tcPr>
          <w:p w14:paraId="257E23F7" w14:textId="73F08555" w:rsidR="008C248B" w:rsidRPr="0042740E" w:rsidRDefault="008C248B" w:rsidP="00A44736">
            <w:pPr>
              <w:rPr>
                <w:rFonts w:ascii="Arial Narrow" w:eastAsia="Calibri" w:hAnsi="Arial Narrow" w:cs="Courier New"/>
                <w:color w:val="000000"/>
                <w:sz w:val="20"/>
                <w:szCs w:val="20"/>
                <w:lang w:val="es-CR"/>
              </w:rPr>
            </w:pPr>
            <w:r w:rsidRPr="0042740E">
              <w:rPr>
                <w:rFonts w:ascii="Arial Narrow" w:hAnsi="Arial Narrow" w:cs="Courier New"/>
                <w:color w:val="000000"/>
                <w:sz w:val="20"/>
                <w:szCs w:val="20"/>
                <w:lang w:val="es-CR"/>
              </w:rPr>
              <w:t>Cuenta Caja Única del Estado CR 4073911360300078288 Préstamo I</w:t>
            </w:r>
          </w:p>
        </w:tc>
        <w:tc>
          <w:tcPr>
            <w:tcW w:w="1559" w:type="dxa"/>
            <w:tcBorders>
              <w:top w:val="nil"/>
              <w:left w:val="nil"/>
              <w:bottom w:val="single" w:sz="12" w:space="0" w:color="auto"/>
              <w:right w:val="single" w:sz="4" w:space="0" w:color="auto"/>
            </w:tcBorders>
            <w:shd w:val="clear" w:color="auto" w:fill="auto"/>
            <w:noWrap/>
            <w:vAlign w:val="bottom"/>
          </w:tcPr>
          <w:p w14:paraId="73368DF9" w14:textId="68A91668" w:rsidR="008C248B" w:rsidRPr="00506D08" w:rsidRDefault="008C248B" w:rsidP="00506D08">
            <w:pPr>
              <w:jc w:val="right"/>
              <w:rPr>
                <w:rFonts w:ascii="Arial Narrow" w:eastAsia="Calibri" w:hAnsi="Arial Narrow" w:cs="Courier New"/>
                <w:color w:val="000000"/>
                <w:sz w:val="20"/>
                <w:szCs w:val="20"/>
              </w:rPr>
            </w:pPr>
            <w:r w:rsidRPr="00506D08">
              <w:rPr>
                <w:rFonts w:ascii="Arial Narrow" w:hAnsi="Arial Narrow" w:cs="Courier New"/>
                <w:color w:val="000000"/>
                <w:sz w:val="20"/>
                <w:szCs w:val="20"/>
              </w:rPr>
              <w:t>159 287 716,87</w:t>
            </w:r>
          </w:p>
        </w:tc>
      </w:tr>
      <w:tr w:rsidR="008C248B" w:rsidRPr="006F4003" w14:paraId="258B6E30" w14:textId="77777777" w:rsidTr="008C248B">
        <w:trPr>
          <w:trHeight w:val="288"/>
        </w:trPr>
        <w:tc>
          <w:tcPr>
            <w:tcW w:w="6299" w:type="dxa"/>
            <w:tcBorders>
              <w:top w:val="nil"/>
              <w:left w:val="single" w:sz="4" w:space="0" w:color="auto"/>
              <w:bottom w:val="single" w:sz="4" w:space="0" w:color="auto"/>
            </w:tcBorders>
            <w:shd w:val="clear" w:color="auto" w:fill="auto"/>
            <w:noWrap/>
            <w:vAlign w:val="bottom"/>
            <w:hideMark/>
          </w:tcPr>
          <w:p w14:paraId="1469B993" w14:textId="526B6207" w:rsidR="008C248B" w:rsidRPr="00FA006C" w:rsidRDefault="008C248B" w:rsidP="00A44736">
            <w:pPr>
              <w:jc w:val="center"/>
              <w:rPr>
                <w:rFonts w:ascii="Arial Narrow" w:hAnsi="Arial Narrow" w:cs="Calibri"/>
                <w:b/>
                <w:bCs/>
                <w:color w:val="000000"/>
                <w:sz w:val="20"/>
                <w:szCs w:val="20"/>
                <w:lang w:eastAsia="es-CR"/>
              </w:rPr>
            </w:pPr>
            <w:r w:rsidRPr="00FA006C">
              <w:rPr>
                <w:rFonts w:ascii="Arial Narrow" w:hAnsi="Arial Narrow" w:cs="Calibri"/>
                <w:b/>
                <w:bCs/>
                <w:color w:val="000000"/>
                <w:sz w:val="20"/>
                <w:szCs w:val="20"/>
                <w:lang w:eastAsia="es-CR"/>
              </w:rPr>
              <w:t>TOTALES</w:t>
            </w:r>
          </w:p>
        </w:tc>
        <w:tc>
          <w:tcPr>
            <w:tcW w:w="1559" w:type="dxa"/>
            <w:tcBorders>
              <w:top w:val="single" w:sz="12" w:space="0" w:color="auto"/>
              <w:bottom w:val="single" w:sz="12" w:space="0" w:color="auto"/>
            </w:tcBorders>
            <w:shd w:val="clear" w:color="auto" w:fill="auto"/>
            <w:noWrap/>
            <w:vAlign w:val="bottom"/>
            <w:hideMark/>
          </w:tcPr>
          <w:p w14:paraId="3700FFD7" w14:textId="32D8945F" w:rsidR="008C248B" w:rsidRPr="00506D08" w:rsidRDefault="008C248B" w:rsidP="00506D08">
            <w:pPr>
              <w:jc w:val="right"/>
              <w:rPr>
                <w:rFonts w:ascii="Arial Narrow" w:eastAsia="Calibri" w:hAnsi="Arial Narrow" w:cs="Courier New"/>
                <w:b/>
                <w:bCs/>
                <w:color w:val="000000"/>
                <w:sz w:val="20"/>
                <w:szCs w:val="20"/>
              </w:rPr>
            </w:pPr>
            <w:r w:rsidRPr="00506D08">
              <w:rPr>
                <w:rFonts w:ascii="Arial Narrow" w:eastAsia="Calibri" w:hAnsi="Arial Narrow" w:cs="Courier New"/>
                <w:b/>
                <w:bCs/>
                <w:color w:val="000000"/>
                <w:sz w:val="20"/>
                <w:szCs w:val="20"/>
              </w:rPr>
              <w:t> </w:t>
            </w:r>
            <w:r w:rsidRPr="00506D08">
              <w:rPr>
                <w:rFonts w:ascii="Arial Narrow" w:hAnsi="Arial Narrow" w:cs="Courier New"/>
                <w:b/>
                <w:bCs/>
                <w:color w:val="000000"/>
                <w:sz w:val="20"/>
                <w:szCs w:val="20"/>
              </w:rPr>
              <w:t>1 494 175 129,47</w:t>
            </w:r>
          </w:p>
        </w:tc>
      </w:tr>
    </w:tbl>
    <w:p w14:paraId="710EDDFC" w14:textId="189256B9" w:rsidR="006F4003" w:rsidRDefault="006F4003" w:rsidP="00A4313D">
      <w:pPr>
        <w:pStyle w:val="NormalWeb"/>
        <w:spacing w:before="0" w:beforeAutospacing="0" w:after="0" w:afterAutospacing="0"/>
        <w:jc w:val="both"/>
        <w:rPr>
          <w:rFonts w:ascii="Arial Narrow" w:hAnsi="Arial Narrow"/>
          <w:b/>
          <w:bCs/>
          <w:sz w:val="22"/>
          <w:szCs w:val="22"/>
          <w:lang w:val="es-ES"/>
        </w:rPr>
      </w:pPr>
    </w:p>
    <w:p w14:paraId="4115BA45" w14:textId="77777777" w:rsidR="00F20A65" w:rsidRDefault="00F20A65"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0"/>
        <w:gridCol w:w="2220"/>
      </w:tblGrid>
      <w:tr w:rsidR="00A31DD9" w:rsidRPr="006F4003" w14:paraId="4FD9EE35" w14:textId="77777777" w:rsidTr="0044146D">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831DCA" w14:textId="77777777" w:rsidR="00A31DD9" w:rsidRPr="006F4003" w:rsidRDefault="00A31DD9" w:rsidP="0044146D">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1AA288" w14:textId="77777777" w:rsidR="00A31DD9" w:rsidRPr="006F4003" w:rsidRDefault="00A31DD9" w:rsidP="0044146D">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A31DD9" w:rsidRPr="006F4003" w14:paraId="06A6A431" w14:textId="77777777" w:rsidTr="0044146D">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769446EF" w14:textId="77777777" w:rsidR="00A31DD9" w:rsidRPr="006F4003" w:rsidRDefault="00A31DD9" w:rsidP="0044146D">
            <w:pPr>
              <w:rPr>
                <w:rFonts w:ascii="Arial Narrow"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31723D4E" w14:textId="77777777" w:rsidR="00A31DD9" w:rsidRPr="006F4003" w:rsidRDefault="00A31DD9" w:rsidP="0044146D">
            <w:pPr>
              <w:rPr>
                <w:rFonts w:ascii="Arial Narrow" w:hAnsi="Arial Narrow" w:cs="Calibri"/>
                <w:b/>
                <w:bCs/>
                <w:color w:val="FFFFFF"/>
                <w:sz w:val="18"/>
                <w:szCs w:val="18"/>
                <w:lang w:eastAsia="es-CR"/>
              </w:rPr>
            </w:pPr>
          </w:p>
        </w:tc>
      </w:tr>
      <w:tr w:rsidR="00A31DD9" w:rsidRPr="006F4003" w14:paraId="69E23AEC" w14:textId="77777777" w:rsidTr="0044146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1F5B0E3" w14:textId="7E2E1C58" w:rsidR="00A31DD9" w:rsidRPr="006F4003" w:rsidRDefault="00A31DD9" w:rsidP="0044146D">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w:t>
            </w:r>
            <w:r w:rsidR="00A91254">
              <w:rPr>
                <w:rFonts w:ascii="Arial Narrow" w:hAnsi="Arial Narrow" w:cs="Calibri"/>
                <w:b/>
                <w:bCs/>
                <w:color w:val="000000"/>
                <w:sz w:val="18"/>
                <w:szCs w:val="18"/>
                <w:lang w:eastAsia="es-CR"/>
              </w:rPr>
              <w:t>3</w:t>
            </w:r>
            <w:r w:rsidRPr="006F4003">
              <w:rPr>
                <w:rFonts w:ascii="Arial Narrow" w:hAnsi="Arial Narrow" w:cs="Calibri"/>
                <w:b/>
                <w:bCs/>
                <w:color w:val="000000"/>
                <w:sz w:val="18"/>
                <w:szCs w:val="18"/>
                <w:lang w:eastAsia="es-CR"/>
              </w:rPr>
              <w:t>.</w:t>
            </w:r>
          </w:p>
        </w:tc>
        <w:tc>
          <w:tcPr>
            <w:tcW w:w="2220" w:type="dxa"/>
            <w:tcBorders>
              <w:top w:val="nil"/>
              <w:left w:val="nil"/>
              <w:bottom w:val="single" w:sz="8" w:space="0" w:color="auto"/>
              <w:right w:val="single" w:sz="8" w:space="0" w:color="auto"/>
            </w:tcBorders>
            <w:shd w:val="clear" w:color="auto" w:fill="auto"/>
            <w:vAlign w:val="center"/>
            <w:hideMark/>
          </w:tcPr>
          <w:p w14:paraId="098FBA14" w14:textId="34088A32" w:rsidR="00A31DD9" w:rsidRPr="006F4003" w:rsidRDefault="00A31DD9" w:rsidP="0044146D">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Cajas Chicas</w:t>
            </w:r>
          </w:p>
        </w:tc>
      </w:tr>
    </w:tbl>
    <w:p w14:paraId="20C627D1" w14:textId="77777777" w:rsidR="00A31DD9" w:rsidRDefault="00A31DD9" w:rsidP="00A4313D">
      <w:pPr>
        <w:pStyle w:val="NormalWeb"/>
        <w:spacing w:before="0" w:beforeAutospacing="0" w:after="0" w:afterAutospacing="0"/>
        <w:jc w:val="both"/>
        <w:rPr>
          <w:rFonts w:ascii="Arial Narrow" w:hAnsi="Arial Narrow"/>
          <w:b/>
          <w:bCs/>
          <w:sz w:val="22"/>
          <w:szCs w:val="22"/>
          <w:lang w:val="es-ES"/>
        </w:rPr>
      </w:pPr>
    </w:p>
    <w:tbl>
      <w:tblPr>
        <w:tblW w:w="5871" w:type="dxa"/>
        <w:tblInd w:w="60" w:type="dxa"/>
        <w:tblLayout w:type="fixed"/>
        <w:tblCellMar>
          <w:left w:w="70" w:type="dxa"/>
          <w:right w:w="70" w:type="dxa"/>
        </w:tblCellMar>
        <w:tblLook w:val="04A0" w:firstRow="1" w:lastRow="0" w:firstColumn="1" w:lastColumn="0" w:noHBand="0" w:noVBand="1"/>
      </w:tblPr>
      <w:tblGrid>
        <w:gridCol w:w="2340"/>
        <w:gridCol w:w="1134"/>
        <w:gridCol w:w="1276"/>
        <w:gridCol w:w="1121"/>
      </w:tblGrid>
      <w:tr w:rsidR="00A31DD9" w:rsidRPr="00BA4715" w14:paraId="14A5410F" w14:textId="77777777" w:rsidTr="0044146D">
        <w:trPr>
          <w:trHeight w:val="315"/>
        </w:trPr>
        <w:tc>
          <w:tcPr>
            <w:tcW w:w="234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14:paraId="412323CA" w14:textId="77777777" w:rsidR="00A31DD9" w:rsidRPr="00BA4715" w:rsidRDefault="00A31DD9" w:rsidP="0044146D">
            <w:pPr>
              <w:jc w:val="center"/>
              <w:rPr>
                <w:rFonts w:ascii="Arial Narrow" w:hAnsi="Arial Narrow"/>
                <w:color w:val="FFFFFF"/>
                <w:lang w:val="es-ES" w:eastAsia="es-ES"/>
              </w:rPr>
            </w:pPr>
            <w:r w:rsidRPr="00BA4715">
              <w:rPr>
                <w:rFonts w:ascii="Arial Narrow" w:hAnsi="Arial Narrow"/>
                <w:color w:val="FFFFFF"/>
                <w:lang w:val="es-ES" w:eastAsia="es-ES"/>
              </w:rPr>
              <w:t>Cuenta</w:t>
            </w:r>
          </w:p>
        </w:tc>
        <w:tc>
          <w:tcPr>
            <w:tcW w:w="1134" w:type="dxa"/>
            <w:tcBorders>
              <w:top w:val="nil"/>
              <w:left w:val="nil"/>
              <w:bottom w:val="single" w:sz="8" w:space="0" w:color="auto"/>
              <w:right w:val="single" w:sz="4" w:space="0" w:color="auto"/>
            </w:tcBorders>
            <w:shd w:val="clear" w:color="auto" w:fill="365F91"/>
            <w:noWrap/>
            <w:vAlign w:val="center"/>
            <w:hideMark/>
          </w:tcPr>
          <w:p w14:paraId="7C20DB9D" w14:textId="77777777" w:rsidR="00A31DD9" w:rsidRPr="00BA4715" w:rsidRDefault="00A31DD9" w:rsidP="0044146D">
            <w:pPr>
              <w:jc w:val="center"/>
              <w:rPr>
                <w:rFonts w:ascii="Arial Narrow" w:hAnsi="Arial Narrow"/>
                <w:color w:val="FFFFFF"/>
                <w:lang w:val="es-ES" w:eastAsia="es-ES"/>
              </w:rPr>
            </w:pPr>
            <w:r w:rsidRPr="00BA4715">
              <w:rPr>
                <w:rFonts w:ascii="Arial Narrow" w:hAnsi="Arial Narrow"/>
                <w:bCs/>
                <w:color w:val="FFFFFF"/>
                <w:lang w:val="es-ES" w:eastAsia="es-ES"/>
              </w:rPr>
              <w:t>Periodo Actual</w:t>
            </w:r>
          </w:p>
        </w:tc>
        <w:tc>
          <w:tcPr>
            <w:tcW w:w="1276" w:type="dxa"/>
            <w:tcBorders>
              <w:top w:val="nil"/>
              <w:left w:val="nil"/>
              <w:bottom w:val="single" w:sz="8" w:space="0" w:color="auto"/>
              <w:right w:val="single" w:sz="8" w:space="0" w:color="auto"/>
            </w:tcBorders>
            <w:shd w:val="clear" w:color="auto" w:fill="365F91"/>
            <w:noWrap/>
            <w:vAlign w:val="center"/>
            <w:hideMark/>
          </w:tcPr>
          <w:p w14:paraId="13961112" w14:textId="77777777" w:rsidR="00A31DD9" w:rsidRPr="00BA4715" w:rsidRDefault="00A31DD9" w:rsidP="0044146D">
            <w:pPr>
              <w:jc w:val="center"/>
              <w:rPr>
                <w:rFonts w:ascii="Arial Narrow" w:hAnsi="Arial Narrow"/>
                <w:color w:val="FFFFFF"/>
                <w:lang w:val="es-ES" w:eastAsia="es-ES"/>
              </w:rPr>
            </w:pPr>
            <w:r w:rsidRPr="00BA4715">
              <w:rPr>
                <w:rFonts w:ascii="Arial Narrow" w:hAnsi="Arial Narrow"/>
                <w:bCs/>
                <w:color w:val="FFFFFF"/>
                <w:lang w:val="es-ES" w:eastAsia="es-ES"/>
              </w:rPr>
              <w:t>Periodo Anterior</w:t>
            </w:r>
          </w:p>
        </w:tc>
        <w:tc>
          <w:tcPr>
            <w:tcW w:w="1121" w:type="dxa"/>
            <w:tcBorders>
              <w:top w:val="nil"/>
              <w:left w:val="nil"/>
              <w:bottom w:val="single" w:sz="8" w:space="0" w:color="auto"/>
              <w:right w:val="single" w:sz="8" w:space="0" w:color="auto"/>
            </w:tcBorders>
            <w:shd w:val="clear" w:color="auto" w:fill="365F91"/>
          </w:tcPr>
          <w:p w14:paraId="7F199CE7" w14:textId="77777777" w:rsidR="00A31DD9" w:rsidRPr="00BA4715" w:rsidRDefault="00A31DD9" w:rsidP="0044146D">
            <w:pPr>
              <w:jc w:val="center"/>
              <w:rPr>
                <w:rFonts w:ascii="Arial Narrow" w:hAnsi="Arial Narrow"/>
                <w:color w:val="FFFFFF"/>
                <w:lang w:val="es-ES" w:eastAsia="es-ES"/>
              </w:rPr>
            </w:pPr>
            <w:r>
              <w:rPr>
                <w:rFonts w:ascii="Arial Narrow" w:hAnsi="Arial Narrow"/>
                <w:color w:val="FFFFFF"/>
                <w:lang w:val="es-ES" w:eastAsia="es-ES"/>
              </w:rPr>
              <w:t>Diferencia  %</w:t>
            </w:r>
          </w:p>
        </w:tc>
      </w:tr>
      <w:tr w:rsidR="00A31DD9" w:rsidRPr="00735F66" w14:paraId="71CE66C3" w14:textId="77777777" w:rsidTr="0044146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22BD88BC" w14:textId="77777777" w:rsidR="00A31DD9" w:rsidRPr="00AF04F1" w:rsidRDefault="00A31DD9" w:rsidP="0044146D">
            <w:pPr>
              <w:rPr>
                <w:rFonts w:ascii="Arial Narrow" w:hAnsi="Arial Narrow"/>
                <w:color w:val="000000"/>
                <w:sz w:val="20"/>
                <w:szCs w:val="20"/>
                <w:lang w:val="es-ES" w:eastAsia="es-ES"/>
              </w:rPr>
            </w:pPr>
            <w:r w:rsidRPr="00AF04F1">
              <w:rPr>
                <w:rFonts w:ascii="Arial Narrow" w:hAnsi="Arial Narrow"/>
                <w:color w:val="000000"/>
                <w:sz w:val="20"/>
                <w:szCs w:val="20"/>
                <w:lang w:val="es-ES" w:eastAsia="es-ES"/>
              </w:rPr>
              <w:t>Fondo de Caja chica</w:t>
            </w:r>
          </w:p>
        </w:tc>
        <w:tc>
          <w:tcPr>
            <w:tcW w:w="1134" w:type="dxa"/>
            <w:tcBorders>
              <w:top w:val="nil"/>
              <w:left w:val="nil"/>
              <w:bottom w:val="single" w:sz="4" w:space="0" w:color="auto"/>
              <w:right w:val="single" w:sz="4" w:space="0" w:color="auto"/>
            </w:tcBorders>
            <w:shd w:val="clear" w:color="auto" w:fill="auto"/>
            <w:noWrap/>
            <w:vAlign w:val="bottom"/>
            <w:hideMark/>
          </w:tcPr>
          <w:p w14:paraId="5C33552F" w14:textId="77777777" w:rsidR="00A31DD9" w:rsidRPr="00A31DD9" w:rsidRDefault="00A31DD9" w:rsidP="0044146D">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450.0</w:t>
            </w:r>
          </w:p>
        </w:tc>
        <w:tc>
          <w:tcPr>
            <w:tcW w:w="1276" w:type="dxa"/>
            <w:tcBorders>
              <w:top w:val="nil"/>
              <w:left w:val="nil"/>
              <w:bottom w:val="single" w:sz="4" w:space="0" w:color="auto"/>
              <w:right w:val="single" w:sz="4" w:space="0" w:color="auto"/>
            </w:tcBorders>
            <w:shd w:val="clear" w:color="auto" w:fill="auto"/>
            <w:noWrap/>
            <w:vAlign w:val="bottom"/>
            <w:hideMark/>
          </w:tcPr>
          <w:p w14:paraId="3857D174" w14:textId="77777777" w:rsidR="00A31DD9" w:rsidRPr="00A31DD9" w:rsidRDefault="00A31DD9" w:rsidP="0044146D">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450.0</w:t>
            </w:r>
          </w:p>
        </w:tc>
        <w:tc>
          <w:tcPr>
            <w:tcW w:w="1121" w:type="dxa"/>
            <w:tcBorders>
              <w:top w:val="nil"/>
              <w:left w:val="nil"/>
              <w:bottom w:val="single" w:sz="4" w:space="0" w:color="auto"/>
              <w:right w:val="single" w:sz="4" w:space="0" w:color="auto"/>
            </w:tcBorders>
          </w:tcPr>
          <w:p w14:paraId="1C0B1FC4" w14:textId="77777777" w:rsidR="00A31DD9" w:rsidRPr="00A31DD9" w:rsidRDefault="00A31DD9" w:rsidP="0044146D">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0</w:t>
            </w:r>
          </w:p>
        </w:tc>
      </w:tr>
      <w:tr w:rsidR="00A31DD9" w:rsidRPr="00735F66" w14:paraId="2C3D463E" w14:textId="77777777" w:rsidTr="0044146D">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16492866" w14:textId="77777777" w:rsidR="00A31DD9" w:rsidRPr="00AF04F1" w:rsidRDefault="00A31DD9" w:rsidP="0044146D">
            <w:pPr>
              <w:rPr>
                <w:rFonts w:ascii="Arial Narrow" w:hAnsi="Arial Narrow"/>
                <w:color w:val="000000"/>
                <w:sz w:val="20"/>
                <w:szCs w:val="20"/>
                <w:lang w:val="es-ES" w:eastAsia="es-ES"/>
              </w:rPr>
            </w:pPr>
            <w:r w:rsidRPr="00AF04F1">
              <w:rPr>
                <w:rFonts w:ascii="Arial Narrow" w:hAnsi="Arial Narrow"/>
                <w:color w:val="000000"/>
                <w:sz w:val="20"/>
                <w:szCs w:val="20"/>
                <w:lang w:val="es-ES" w:eastAsia="es-ES"/>
              </w:rPr>
              <w:t>Fondo de Cajas recaudadora</w:t>
            </w:r>
          </w:p>
        </w:tc>
        <w:tc>
          <w:tcPr>
            <w:tcW w:w="1134" w:type="dxa"/>
            <w:tcBorders>
              <w:top w:val="nil"/>
              <w:left w:val="nil"/>
              <w:bottom w:val="single" w:sz="4" w:space="0" w:color="auto"/>
              <w:right w:val="single" w:sz="4" w:space="0" w:color="auto"/>
            </w:tcBorders>
            <w:shd w:val="clear" w:color="auto" w:fill="auto"/>
            <w:noWrap/>
            <w:vAlign w:val="bottom"/>
            <w:hideMark/>
          </w:tcPr>
          <w:p w14:paraId="0F9F97B7" w14:textId="77777777" w:rsidR="00A31DD9" w:rsidRPr="00A31DD9" w:rsidRDefault="00A31DD9" w:rsidP="0044146D">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788C05F8" w14:textId="77777777" w:rsidR="00A31DD9" w:rsidRPr="00A31DD9" w:rsidRDefault="00A31DD9" w:rsidP="0044146D">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1.000.0</w:t>
            </w:r>
          </w:p>
        </w:tc>
        <w:tc>
          <w:tcPr>
            <w:tcW w:w="1121" w:type="dxa"/>
            <w:tcBorders>
              <w:top w:val="nil"/>
              <w:left w:val="nil"/>
              <w:bottom w:val="single" w:sz="4" w:space="0" w:color="auto"/>
              <w:right w:val="single" w:sz="4" w:space="0" w:color="auto"/>
            </w:tcBorders>
          </w:tcPr>
          <w:p w14:paraId="2ECDE7AB" w14:textId="77777777" w:rsidR="00A31DD9" w:rsidRPr="00A31DD9" w:rsidRDefault="00A31DD9" w:rsidP="0044146D">
            <w:pPr>
              <w:jc w:val="right"/>
              <w:rPr>
                <w:rFonts w:ascii="Arial Narrow" w:eastAsia="Calibri" w:hAnsi="Arial Narrow" w:cs="Courier New"/>
                <w:color w:val="000000"/>
                <w:sz w:val="20"/>
                <w:szCs w:val="20"/>
              </w:rPr>
            </w:pPr>
            <w:r w:rsidRPr="00A31DD9">
              <w:rPr>
                <w:rFonts w:ascii="Arial Narrow" w:eastAsia="Calibri" w:hAnsi="Arial Narrow" w:cs="Courier New"/>
                <w:color w:val="000000"/>
                <w:sz w:val="20"/>
                <w:szCs w:val="20"/>
              </w:rPr>
              <w:t>0</w:t>
            </w:r>
          </w:p>
        </w:tc>
      </w:tr>
    </w:tbl>
    <w:p w14:paraId="5565E586" w14:textId="77777777" w:rsidR="00A31DD9" w:rsidRDefault="00A31DD9" w:rsidP="00A4313D">
      <w:pPr>
        <w:pStyle w:val="NormalWeb"/>
        <w:spacing w:before="0" w:beforeAutospacing="0" w:after="0" w:afterAutospacing="0"/>
        <w:jc w:val="both"/>
        <w:rPr>
          <w:rFonts w:ascii="Arial Narrow" w:hAnsi="Arial Narrow"/>
          <w:b/>
          <w:bCs/>
          <w:sz w:val="22"/>
          <w:szCs w:val="22"/>
          <w:lang w:val="es-ES"/>
        </w:rPr>
      </w:pPr>
    </w:p>
    <w:p w14:paraId="2C746946" w14:textId="08F77993" w:rsidR="00ED1CB0" w:rsidRDefault="00ED1CB0"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0"/>
        <w:gridCol w:w="2220"/>
      </w:tblGrid>
      <w:tr w:rsidR="00ED1CB0" w:rsidRPr="006F4003" w14:paraId="39E23CBF" w14:textId="77777777" w:rsidTr="0044146D">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782BFD" w14:textId="77777777" w:rsidR="00ED1CB0" w:rsidRPr="006F4003" w:rsidRDefault="00ED1CB0" w:rsidP="0044146D">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E3C49A7" w14:textId="77777777" w:rsidR="00ED1CB0" w:rsidRPr="006F4003" w:rsidRDefault="00ED1CB0" w:rsidP="0044146D">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ED1CB0" w:rsidRPr="006F4003" w14:paraId="16E258D6" w14:textId="77777777" w:rsidTr="0044146D">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37414441" w14:textId="77777777" w:rsidR="00ED1CB0" w:rsidRPr="006F4003" w:rsidRDefault="00ED1CB0" w:rsidP="0044146D">
            <w:pPr>
              <w:rPr>
                <w:rFonts w:ascii="Arial Narrow"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5DE4356C" w14:textId="77777777" w:rsidR="00ED1CB0" w:rsidRPr="006F4003" w:rsidRDefault="00ED1CB0" w:rsidP="0044146D">
            <w:pPr>
              <w:rPr>
                <w:rFonts w:ascii="Arial Narrow" w:hAnsi="Arial Narrow" w:cs="Calibri"/>
                <w:b/>
                <w:bCs/>
                <w:color w:val="FFFFFF"/>
                <w:sz w:val="18"/>
                <w:szCs w:val="18"/>
                <w:lang w:eastAsia="es-CR"/>
              </w:rPr>
            </w:pPr>
          </w:p>
        </w:tc>
      </w:tr>
      <w:tr w:rsidR="00ED1CB0" w:rsidRPr="006F4003" w14:paraId="0DDA3DEB" w14:textId="77777777" w:rsidTr="0044146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476D31A" w14:textId="2F114579" w:rsidR="00ED1CB0" w:rsidRPr="006F4003" w:rsidRDefault="00ED1CB0" w:rsidP="0044146D">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1.1.1.01.02.</w:t>
            </w:r>
            <w:r>
              <w:rPr>
                <w:rFonts w:ascii="Arial Narrow" w:hAnsi="Arial Narrow" w:cs="Calibri"/>
                <w:b/>
                <w:bCs/>
                <w:color w:val="000000"/>
                <w:sz w:val="18"/>
                <w:szCs w:val="18"/>
                <w:lang w:eastAsia="es-CR"/>
              </w:rPr>
              <w:t>99.</w:t>
            </w:r>
          </w:p>
        </w:tc>
        <w:tc>
          <w:tcPr>
            <w:tcW w:w="2220" w:type="dxa"/>
            <w:tcBorders>
              <w:top w:val="nil"/>
              <w:left w:val="nil"/>
              <w:bottom w:val="single" w:sz="8" w:space="0" w:color="auto"/>
              <w:right w:val="single" w:sz="8" w:space="0" w:color="auto"/>
            </w:tcBorders>
            <w:shd w:val="clear" w:color="auto" w:fill="auto"/>
            <w:vAlign w:val="center"/>
            <w:hideMark/>
          </w:tcPr>
          <w:p w14:paraId="5D8D3940" w14:textId="6DCFE725" w:rsidR="00ED1CB0" w:rsidRPr="006F4003" w:rsidRDefault="00ED1CB0" w:rsidP="0044146D">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Otros equivalentes de efectivo</w:t>
            </w:r>
          </w:p>
        </w:tc>
      </w:tr>
    </w:tbl>
    <w:p w14:paraId="564684F0" w14:textId="77777777" w:rsidR="00A91254" w:rsidRDefault="00A91254" w:rsidP="00A4313D">
      <w:pPr>
        <w:pStyle w:val="NormalWeb"/>
        <w:spacing w:before="0" w:beforeAutospacing="0" w:after="0" w:afterAutospacing="0"/>
        <w:jc w:val="both"/>
        <w:rPr>
          <w:rFonts w:ascii="Arial Narrow" w:hAnsi="Arial Narrow"/>
          <w:b/>
          <w:bCs/>
          <w:sz w:val="22"/>
          <w:szCs w:val="22"/>
          <w:lang w:val="es-ES"/>
        </w:rPr>
      </w:pPr>
    </w:p>
    <w:tbl>
      <w:tblPr>
        <w:tblW w:w="5449" w:type="dxa"/>
        <w:tblInd w:w="70" w:type="dxa"/>
        <w:tblCellMar>
          <w:left w:w="70" w:type="dxa"/>
          <w:right w:w="70" w:type="dxa"/>
        </w:tblCellMar>
        <w:tblLook w:val="04A0" w:firstRow="1" w:lastRow="0" w:firstColumn="1" w:lastColumn="0" w:noHBand="0" w:noVBand="1"/>
      </w:tblPr>
      <w:tblGrid>
        <w:gridCol w:w="3921"/>
        <w:gridCol w:w="1528"/>
      </w:tblGrid>
      <w:tr w:rsidR="008C248B" w:rsidRPr="006F4003" w14:paraId="27FAB336" w14:textId="77777777" w:rsidTr="008C248B">
        <w:trPr>
          <w:trHeight w:val="300"/>
        </w:trPr>
        <w:tc>
          <w:tcPr>
            <w:tcW w:w="392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2C8281" w14:textId="77777777" w:rsidR="008C248B" w:rsidRPr="006F4003" w:rsidRDefault="008C248B" w:rsidP="0044146D">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Entidad </w:t>
            </w:r>
          </w:p>
        </w:tc>
        <w:tc>
          <w:tcPr>
            <w:tcW w:w="152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975585" w14:textId="77777777" w:rsidR="008C248B" w:rsidRPr="006F4003" w:rsidRDefault="008C248B" w:rsidP="0044146D">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Periodo Actual</w:t>
            </w:r>
          </w:p>
        </w:tc>
      </w:tr>
      <w:tr w:rsidR="008C248B" w:rsidRPr="006F4003" w14:paraId="5449B162" w14:textId="77777777" w:rsidTr="008C248B">
        <w:trPr>
          <w:trHeight w:val="300"/>
        </w:trPr>
        <w:tc>
          <w:tcPr>
            <w:tcW w:w="3921" w:type="dxa"/>
            <w:vMerge/>
            <w:tcBorders>
              <w:top w:val="single" w:sz="8" w:space="0" w:color="auto"/>
              <w:left w:val="single" w:sz="8" w:space="0" w:color="auto"/>
              <w:bottom w:val="single" w:sz="8" w:space="0" w:color="000000"/>
              <w:right w:val="single" w:sz="8" w:space="0" w:color="auto"/>
            </w:tcBorders>
            <w:vAlign w:val="center"/>
            <w:hideMark/>
          </w:tcPr>
          <w:p w14:paraId="57B9D730" w14:textId="77777777" w:rsidR="008C248B" w:rsidRPr="006F4003" w:rsidRDefault="008C248B" w:rsidP="0044146D">
            <w:pPr>
              <w:rPr>
                <w:rFonts w:ascii="Arial Narrow" w:hAnsi="Arial Narrow" w:cs="Calibri"/>
                <w:b/>
                <w:bCs/>
                <w:color w:val="FFFFFF"/>
                <w:sz w:val="18"/>
                <w:szCs w:val="18"/>
                <w:lang w:eastAsia="es-CR"/>
              </w:rPr>
            </w:pPr>
          </w:p>
        </w:tc>
        <w:tc>
          <w:tcPr>
            <w:tcW w:w="1528" w:type="dxa"/>
            <w:vMerge/>
            <w:tcBorders>
              <w:top w:val="single" w:sz="8" w:space="0" w:color="auto"/>
              <w:left w:val="single" w:sz="8" w:space="0" w:color="auto"/>
              <w:bottom w:val="single" w:sz="8" w:space="0" w:color="000000"/>
              <w:right w:val="single" w:sz="8" w:space="0" w:color="auto"/>
            </w:tcBorders>
            <w:vAlign w:val="center"/>
            <w:hideMark/>
          </w:tcPr>
          <w:p w14:paraId="0F812B9A" w14:textId="77777777" w:rsidR="008C248B" w:rsidRPr="006F4003" w:rsidRDefault="008C248B" w:rsidP="0044146D">
            <w:pPr>
              <w:rPr>
                <w:rFonts w:ascii="Arial Narrow" w:hAnsi="Arial Narrow" w:cs="Calibri"/>
                <w:b/>
                <w:bCs/>
                <w:color w:val="FFFFFF"/>
                <w:sz w:val="18"/>
                <w:szCs w:val="18"/>
                <w:lang w:eastAsia="es-CR"/>
              </w:rPr>
            </w:pPr>
          </w:p>
        </w:tc>
      </w:tr>
      <w:tr w:rsidR="008C248B" w:rsidRPr="00FA006C" w14:paraId="50027AB9" w14:textId="77777777" w:rsidTr="008C248B">
        <w:trPr>
          <w:trHeight w:val="288"/>
        </w:trPr>
        <w:tc>
          <w:tcPr>
            <w:tcW w:w="3921" w:type="dxa"/>
            <w:tcBorders>
              <w:top w:val="nil"/>
              <w:left w:val="single" w:sz="4" w:space="0" w:color="auto"/>
              <w:bottom w:val="single" w:sz="4" w:space="0" w:color="auto"/>
              <w:right w:val="single" w:sz="4" w:space="0" w:color="auto"/>
            </w:tcBorders>
            <w:shd w:val="clear" w:color="auto" w:fill="auto"/>
            <w:vAlign w:val="center"/>
            <w:hideMark/>
          </w:tcPr>
          <w:p w14:paraId="2A26DADD" w14:textId="0E4AB481" w:rsidR="008C248B" w:rsidRPr="00FA006C" w:rsidRDefault="008C248B" w:rsidP="0044146D">
            <w:pPr>
              <w:rPr>
                <w:rFonts w:ascii="Arial Narrow" w:hAnsi="Arial Narrow" w:cs="Courier New"/>
                <w:color w:val="000000"/>
                <w:sz w:val="20"/>
                <w:szCs w:val="20"/>
                <w:lang w:val="es-CR"/>
              </w:rPr>
            </w:pPr>
            <w:r w:rsidRPr="00FA006C">
              <w:rPr>
                <w:rFonts w:ascii="Arial Narrow" w:hAnsi="Arial Narrow" w:cs="Courier New"/>
                <w:color w:val="000000"/>
                <w:sz w:val="20"/>
                <w:szCs w:val="20"/>
                <w:lang w:val="es-CR"/>
              </w:rPr>
              <w:t>Banco Costa Rica Fondo d</w:t>
            </w:r>
            <w:r>
              <w:rPr>
                <w:rFonts w:ascii="Arial Narrow" w:hAnsi="Arial Narrow" w:cs="Courier New"/>
                <w:color w:val="000000"/>
                <w:sz w:val="20"/>
                <w:szCs w:val="20"/>
                <w:lang w:val="es-CR"/>
              </w:rPr>
              <w:t xml:space="preserve">e Inversión </w:t>
            </w:r>
          </w:p>
        </w:tc>
        <w:tc>
          <w:tcPr>
            <w:tcW w:w="1528" w:type="dxa"/>
            <w:tcBorders>
              <w:top w:val="nil"/>
              <w:left w:val="nil"/>
              <w:bottom w:val="single" w:sz="4" w:space="0" w:color="auto"/>
              <w:right w:val="single" w:sz="4" w:space="0" w:color="auto"/>
            </w:tcBorders>
            <w:shd w:val="clear" w:color="auto" w:fill="auto"/>
            <w:noWrap/>
            <w:vAlign w:val="center"/>
          </w:tcPr>
          <w:p w14:paraId="2FA71718" w14:textId="760722DB" w:rsidR="008C248B" w:rsidRPr="00FA006C" w:rsidRDefault="008C248B" w:rsidP="00FA006C">
            <w:pPr>
              <w:jc w:val="right"/>
              <w:rPr>
                <w:rFonts w:ascii="Arial Narrow" w:hAnsi="Arial Narrow" w:cs="Courier New"/>
                <w:color w:val="000000"/>
                <w:sz w:val="20"/>
                <w:szCs w:val="20"/>
              </w:rPr>
            </w:pPr>
            <w:r w:rsidRPr="00FA006C">
              <w:rPr>
                <w:rFonts w:ascii="Arial Narrow" w:hAnsi="Arial Narrow" w:cs="Courier New"/>
                <w:color w:val="000000"/>
                <w:sz w:val="20"/>
                <w:szCs w:val="20"/>
              </w:rPr>
              <w:t>350 868 268,14</w:t>
            </w:r>
          </w:p>
        </w:tc>
      </w:tr>
      <w:tr w:rsidR="008C248B" w:rsidRPr="00FA006C" w14:paraId="33C48A4D" w14:textId="77777777" w:rsidTr="008C248B">
        <w:trPr>
          <w:trHeight w:val="288"/>
        </w:trPr>
        <w:tc>
          <w:tcPr>
            <w:tcW w:w="3921" w:type="dxa"/>
            <w:tcBorders>
              <w:top w:val="nil"/>
              <w:left w:val="single" w:sz="4" w:space="0" w:color="auto"/>
              <w:bottom w:val="single" w:sz="4" w:space="0" w:color="auto"/>
              <w:right w:val="single" w:sz="4" w:space="0" w:color="auto"/>
            </w:tcBorders>
            <w:shd w:val="clear" w:color="auto" w:fill="auto"/>
            <w:vAlign w:val="center"/>
          </w:tcPr>
          <w:p w14:paraId="47E44E2D" w14:textId="27062524" w:rsidR="008C248B" w:rsidRPr="00FA006C" w:rsidRDefault="008C248B" w:rsidP="0044146D">
            <w:pPr>
              <w:rPr>
                <w:rFonts w:ascii="Arial Narrow" w:hAnsi="Arial Narrow" w:cs="Courier New"/>
                <w:color w:val="000000"/>
                <w:sz w:val="20"/>
                <w:szCs w:val="20"/>
                <w:lang w:val="es-CR"/>
              </w:rPr>
            </w:pPr>
            <w:r w:rsidRPr="00FA006C">
              <w:rPr>
                <w:rFonts w:ascii="Arial Narrow" w:hAnsi="Arial Narrow" w:cs="Courier New"/>
                <w:color w:val="000000"/>
                <w:sz w:val="20"/>
                <w:szCs w:val="20"/>
                <w:lang w:val="es-CR"/>
              </w:rPr>
              <w:t xml:space="preserve">Banco Nacional de Costa Rica </w:t>
            </w:r>
            <w:r>
              <w:rPr>
                <w:rFonts w:ascii="Arial Narrow" w:hAnsi="Arial Narrow" w:cs="Courier New"/>
                <w:color w:val="000000"/>
                <w:sz w:val="20"/>
                <w:szCs w:val="20"/>
                <w:lang w:val="es-CR"/>
              </w:rPr>
              <w:t>Fondo de Inversión</w:t>
            </w:r>
          </w:p>
        </w:tc>
        <w:tc>
          <w:tcPr>
            <w:tcW w:w="1528" w:type="dxa"/>
            <w:tcBorders>
              <w:top w:val="nil"/>
              <w:left w:val="nil"/>
              <w:bottom w:val="single" w:sz="4" w:space="0" w:color="auto"/>
              <w:right w:val="single" w:sz="4" w:space="0" w:color="auto"/>
            </w:tcBorders>
            <w:shd w:val="clear" w:color="auto" w:fill="auto"/>
            <w:noWrap/>
            <w:vAlign w:val="center"/>
          </w:tcPr>
          <w:p w14:paraId="1C9802CB" w14:textId="680EF88B" w:rsidR="008C248B" w:rsidRPr="00FA006C" w:rsidRDefault="008C248B" w:rsidP="00FA006C">
            <w:pPr>
              <w:jc w:val="right"/>
              <w:rPr>
                <w:rFonts w:ascii="Arial Narrow" w:hAnsi="Arial Narrow" w:cs="Courier New"/>
                <w:color w:val="000000"/>
                <w:sz w:val="20"/>
                <w:szCs w:val="20"/>
              </w:rPr>
            </w:pPr>
            <w:r w:rsidRPr="00FA006C">
              <w:rPr>
                <w:rFonts w:ascii="Arial Narrow" w:hAnsi="Arial Narrow" w:cs="Courier New"/>
                <w:color w:val="000000"/>
                <w:sz w:val="20"/>
                <w:szCs w:val="20"/>
              </w:rPr>
              <w:t>150 305 018,16</w:t>
            </w:r>
          </w:p>
        </w:tc>
      </w:tr>
      <w:tr w:rsidR="008C248B" w:rsidRPr="00FA006C" w14:paraId="4AAB41E7" w14:textId="77777777" w:rsidTr="008C248B">
        <w:trPr>
          <w:trHeight w:val="288"/>
        </w:trPr>
        <w:tc>
          <w:tcPr>
            <w:tcW w:w="3921" w:type="dxa"/>
            <w:tcBorders>
              <w:top w:val="nil"/>
              <w:left w:val="single" w:sz="4" w:space="0" w:color="auto"/>
              <w:bottom w:val="single" w:sz="4" w:space="0" w:color="auto"/>
              <w:right w:val="single" w:sz="4" w:space="0" w:color="auto"/>
            </w:tcBorders>
            <w:shd w:val="clear" w:color="auto" w:fill="auto"/>
            <w:noWrap/>
            <w:vAlign w:val="center"/>
            <w:hideMark/>
          </w:tcPr>
          <w:p w14:paraId="0A2AE31A" w14:textId="16AE25A0" w:rsidR="008C248B" w:rsidRPr="00FA006C" w:rsidRDefault="008C248B" w:rsidP="00FA006C">
            <w:pPr>
              <w:jc w:val="center"/>
              <w:rPr>
                <w:rFonts w:ascii="Arial Narrow" w:eastAsia="Calibri" w:hAnsi="Arial Narrow" w:cs="Courier New"/>
                <w:b/>
                <w:bCs/>
                <w:color w:val="000000"/>
                <w:sz w:val="20"/>
                <w:szCs w:val="20"/>
                <w:lang w:val="es-CR"/>
              </w:rPr>
            </w:pPr>
            <w:r w:rsidRPr="00FA006C">
              <w:rPr>
                <w:rFonts w:ascii="Arial Narrow" w:eastAsia="Calibri" w:hAnsi="Arial Narrow" w:cs="Courier New"/>
                <w:b/>
                <w:bCs/>
                <w:color w:val="000000"/>
                <w:sz w:val="20"/>
                <w:szCs w:val="20"/>
                <w:lang w:val="es-CR"/>
              </w:rPr>
              <w:t>TOTALES</w:t>
            </w:r>
          </w:p>
        </w:tc>
        <w:tc>
          <w:tcPr>
            <w:tcW w:w="1528" w:type="dxa"/>
            <w:tcBorders>
              <w:top w:val="nil"/>
              <w:left w:val="nil"/>
              <w:bottom w:val="single" w:sz="4" w:space="0" w:color="auto"/>
              <w:right w:val="single" w:sz="4" w:space="0" w:color="auto"/>
            </w:tcBorders>
            <w:shd w:val="clear" w:color="auto" w:fill="auto"/>
            <w:noWrap/>
            <w:vAlign w:val="center"/>
            <w:hideMark/>
          </w:tcPr>
          <w:p w14:paraId="2A571265" w14:textId="1AB457F7" w:rsidR="008C248B" w:rsidRPr="00FA006C" w:rsidRDefault="008C248B" w:rsidP="00FA006C">
            <w:pPr>
              <w:jc w:val="right"/>
              <w:rPr>
                <w:rFonts w:ascii="Arial Narrow" w:hAnsi="Arial Narrow" w:cs="Courier New"/>
                <w:b/>
                <w:bCs/>
                <w:color w:val="000000"/>
                <w:sz w:val="20"/>
                <w:szCs w:val="20"/>
              </w:rPr>
            </w:pPr>
            <w:r w:rsidRPr="00FA006C">
              <w:rPr>
                <w:rFonts w:ascii="Arial Narrow" w:hAnsi="Arial Narrow" w:cs="Courier New"/>
                <w:b/>
                <w:bCs/>
                <w:color w:val="000000"/>
                <w:sz w:val="20"/>
                <w:szCs w:val="20"/>
              </w:rPr>
              <w:t>501 173 286,30</w:t>
            </w:r>
          </w:p>
        </w:tc>
      </w:tr>
    </w:tbl>
    <w:p w14:paraId="401AE6D8" w14:textId="6316B572" w:rsidR="00ED1CB0" w:rsidRDefault="00ED1CB0" w:rsidP="00A4313D">
      <w:pPr>
        <w:pStyle w:val="NormalWeb"/>
        <w:spacing w:before="0" w:beforeAutospacing="0" w:after="0" w:afterAutospacing="0"/>
        <w:jc w:val="both"/>
        <w:rPr>
          <w:rFonts w:ascii="Arial Narrow" w:hAnsi="Arial Narrow"/>
          <w:b/>
          <w:bCs/>
          <w:sz w:val="22"/>
          <w:szCs w:val="22"/>
          <w:lang w:val="es-ES"/>
        </w:rPr>
      </w:pPr>
    </w:p>
    <w:p w14:paraId="21FA2632" w14:textId="77777777" w:rsidR="00A4313D" w:rsidRPr="00BC7C5B" w:rsidRDefault="00A4313D" w:rsidP="00A4313D">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4980A5C" w14:textId="711C7429" w:rsidR="00703C45" w:rsidRPr="0039608F" w:rsidRDefault="00823742" w:rsidP="00E55DFE">
      <w:pPr>
        <w:jc w:val="both"/>
        <w:rPr>
          <w:rFonts w:ascii="Arial Narrow" w:hAnsi="Arial Narrow"/>
          <w:sz w:val="22"/>
          <w:szCs w:val="22"/>
          <w:lang w:val="es-CR"/>
        </w:rPr>
      </w:pPr>
      <w:r w:rsidRPr="0039608F">
        <w:rPr>
          <w:rFonts w:ascii="Arial Narrow" w:hAnsi="Arial Narrow"/>
          <w:sz w:val="22"/>
          <w:szCs w:val="22"/>
          <w:lang w:val="es-CR"/>
        </w:rPr>
        <w:t xml:space="preserve">La cuenta Efectivo y equivalentes de efectivo, representa el </w:t>
      </w:r>
      <w:r w:rsidR="00E55DFE" w:rsidRPr="0039608F">
        <w:rPr>
          <w:rFonts w:ascii="Arial Narrow" w:hAnsi="Arial Narrow"/>
          <w:sz w:val="22"/>
          <w:szCs w:val="22"/>
          <w:lang w:val="es-CR"/>
        </w:rPr>
        <w:t>1,32%</w:t>
      </w:r>
      <w:r w:rsidR="00E55DFE" w:rsidRPr="0039608F">
        <w:rPr>
          <w:rFonts w:ascii="Arial Narrow" w:hAnsi="Arial Narrow" w:cs="Calibri"/>
          <w:sz w:val="22"/>
          <w:szCs w:val="22"/>
          <w:lang w:val="es-CR"/>
        </w:rPr>
        <w:t xml:space="preserve"> </w:t>
      </w:r>
      <w:r w:rsidRPr="0039608F">
        <w:rPr>
          <w:rFonts w:ascii="Arial Narrow" w:hAnsi="Arial Narrow"/>
          <w:sz w:val="22"/>
          <w:szCs w:val="22"/>
          <w:lang w:val="es-CR"/>
        </w:rPr>
        <w:t xml:space="preserve">del total de Activo, que comparado al periodo anterior genera una variación absoluta de </w:t>
      </w:r>
      <w:r w:rsidR="00E55DFE" w:rsidRPr="0039608F">
        <w:rPr>
          <w:rFonts w:ascii="Arial Narrow" w:hAnsi="Arial Narrow"/>
          <w:sz w:val="22"/>
          <w:szCs w:val="22"/>
          <w:lang w:val="es-CR"/>
        </w:rPr>
        <w:t>807 279,48</w:t>
      </w:r>
      <w:r w:rsidRPr="0039608F">
        <w:rPr>
          <w:rFonts w:ascii="Arial Narrow" w:hAnsi="Arial Narrow"/>
          <w:sz w:val="22"/>
          <w:szCs w:val="22"/>
          <w:lang w:val="es-CR"/>
        </w:rPr>
        <w:t xml:space="preserve"> que corresponde a </w:t>
      </w:r>
      <w:r w:rsidR="00E55DFE" w:rsidRPr="0039608F">
        <w:rPr>
          <w:rFonts w:ascii="Arial Narrow" w:hAnsi="Arial Narrow"/>
          <w:sz w:val="22"/>
          <w:szCs w:val="22"/>
          <w:lang w:val="es-CR"/>
        </w:rPr>
        <w:t>un Aumento</w:t>
      </w:r>
      <w:r w:rsidRPr="0039608F">
        <w:rPr>
          <w:rFonts w:ascii="Arial Narrow" w:hAnsi="Arial Narrow"/>
          <w:sz w:val="22"/>
          <w:szCs w:val="22"/>
          <w:lang w:val="es-CR"/>
        </w:rPr>
        <w:t xml:space="preserve"> del </w:t>
      </w:r>
      <w:r w:rsidR="00E55DFE" w:rsidRPr="0039608F">
        <w:rPr>
          <w:rFonts w:ascii="Arial Narrow" w:hAnsi="Arial Narrow"/>
          <w:sz w:val="22"/>
          <w:szCs w:val="22"/>
          <w:lang w:val="es-CR"/>
        </w:rPr>
        <w:t>58,30</w:t>
      </w:r>
      <w:r w:rsidRPr="0039608F">
        <w:rPr>
          <w:rFonts w:ascii="Arial Narrow" w:hAnsi="Arial Narrow"/>
          <w:sz w:val="22"/>
          <w:szCs w:val="22"/>
          <w:lang w:val="es-CR"/>
        </w:rPr>
        <w:t xml:space="preserve"> % de recursos disponibles</w:t>
      </w:r>
      <w:r w:rsidR="00CF10B8" w:rsidRPr="0039608F">
        <w:rPr>
          <w:rFonts w:ascii="Arial Narrow" w:hAnsi="Arial Narrow"/>
          <w:sz w:val="22"/>
          <w:szCs w:val="22"/>
          <w:lang w:val="es-CR"/>
        </w:rPr>
        <w:t xml:space="preserve">. La variación corresponde </w:t>
      </w:r>
    </w:p>
    <w:p w14:paraId="27D215C2" w14:textId="77777777" w:rsidR="00CF2930" w:rsidRPr="0039608F" w:rsidRDefault="00CF2930" w:rsidP="00A4313D">
      <w:pPr>
        <w:spacing w:after="160"/>
        <w:contextualSpacing/>
        <w:jc w:val="both"/>
        <w:rPr>
          <w:rFonts w:ascii="Arial Narrow" w:hAnsi="Arial Narrow"/>
          <w:sz w:val="22"/>
          <w:szCs w:val="22"/>
          <w:lang w:val="es-CR"/>
        </w:rPr>
      </w:pPr>
    </w:p>
    <w:p w14:paraId="41997F01" w14:textId="5D74EC67" w:rsidR="00CF2930" w:rsidRPr="0042740E" w:rsidRDefault="00CF2930" w:rsidP="00CF2930">
      <w:pPr>
        <w:pStyle w:val="NormalWeb"/>
        <w:spacing w:before="0" w:beforeAutospacing="0" w:after="160" w:afterAutospacing="0"/>
        <w:jc w:val="both"/>
        <w:rPr>
          <w:rFonts w:ascii="Arial Narrow" w:hAnsi="Arial Narrow"/>
          <w:sz w:val="22"/>
          <w:szCs w:val="22"/>
          <w:lang w:val="es-CR"/>
        </w:rPr>
      </w:pPr>
      <w:bookmarkStart w:id="130" w:name="_Hlk99368797"/>
      <w:r w:rsidRPr="0042740E">
        <w:rPr>
          <w:rFonts w:ascii="Arial Narrow" w:hAnsi="Arial Narrow"/>
          <w:sz w:val="22"/>
          <w:szCs w:val="22"/>
          <w:lang w:val="es-CR"/>
        </w:rPr>
        <w:lastRenderedPageBreak/>
        <w:t xml:space="preserve">Las variaciones de la cuenta son producto de </w:t>
      </w:r>
      <w:r w:rsidR="0039608F" w:rsidRPr="0039608F">
        <w:rPr>
          <w:rFonts w:ascii="Arial Narrow" w:hAnsi="Arial Narrow"/>
          <w:sz w:val="22"/>
          <w:szCs w:val="22"/>
          <w:lang w:val="es-CR"/>
        </w:rPr>
        <w:t>recursos provenientes de la recaudación realizada durante el primer semestre de 2022.</w:t>
      </w:r>
    </w:p>
    <w:p w14:paraId="63E76CA5" w14:textId="77777777" w:rsidR="0039608F" w:rsidRDefault="0039608F" w:rsidP="00082CFF">
      <w:pPr>
        <w:keepNext/>
        <w:keepLines/>
        <w:spacing w:before="200" w:after="240" w:line="360" w:lineRule="auto"/>
        <w:ind w:right="51"/>
        <w:jc w:val="both"/>
        <w:outlineLvl w:val="1"/>
        <w:rPr>
          <w:rFonts w:ascii="Arial Narrow" w:hAnsi="Arial Narrow"/>
          <w:lang w:val="es-CR"/>
        </w:rPr>
      </w:pPr>
      <w:bookmarkStart w:id="131" w:name="_Toc13041027"/>
      <w:bookmarkStart w:id="132" w:name="_Toc14345026"/>
      <w:bookmarkStart w:id="133" w:name="_Toc33601207"/>
      <w:bookmarkStart w:id="134" w:name="_Toc107475786"/>
      <w:bookmarkEnd w:id="130"/>
    </w:p>
    <w:p w14:paraId="6783B18B" w14:textId="1644AE82" w:rsidR="008D6425" w:rsidRPr="0042740E" w:rsidRDefault="001C2821" w:rsidP="00082CFF">
      <w:pPr>
        <w:keepNext/>
        <w:keepLines/>
        <w:spacing w:before="200" w:after="240" w:line="360" w:lineRule="auto"/>
        <w:ind w:right="51"/>
        <w:jc w:val="both"/>
        <w:outlineLvl w:val="1"/>
        <w:rPr>
          <w:rFonts w:ascii="Arial Narrow" w:hAnsi="Arial Narrow"/>
          <w:b/>
          <w:smallCaps/>
          <w:lang w:val="es-CR" w:eastAsia="es-CR"/>
        </w:rPr>
      </w:pPr>
      <w:r w:rsidRPr="0042740E">
        <w:rPr>
          <w:rFonts w:ascii="Arial Narrow" w:hAnsi="Arial Narrow"/>
          <w:b/>
          <w:smallCaps/>
          <w:lang w:val="es-CR" w:eastAsia="es-CR"/>
        </w:rPr>
        <w:t>N</w:t>
      </w:r>
      <w:r w:rsidR="008D6425" w:rsidRPr="0042740E">
        <w:rPr>
          <w:rFonts w:ascii="Arial Narrow" w:hAnsi="Arial Narrow"/>
          <w:b/>
          <w:smallCaps/>
          <w:lang w:val="es-CR" w:eastAsia="es-CR"/>
        </w:rPr>
        <w:t>OTA N° 4</w:t>
      </w:r>
      <w:bookmarkEnd w:id="131"/>
      <w:bookmarkEnd w:id="132"/>
      <w:bookmarkEnd w:id="133"/>
      <w:bookmarkEnd w:id="134"/>
    </w:p>
    <w:p w14:paraId="423F1004" w14:textId="77777777" w:rsidR="00243A48" w:rsidRPr="0042740E" w:rsidRDefault="003A20CF" w:rsidP="003A20CF">
      <w:pPr>
        <w:keepNext/>
        <w:keepLines/>
        <w:spacing w:before="200" w:after="240" w:line="360" w:lineRule="auto"/>
        <w:ind w:right="51"/>
        <w:jc w:val="both"/>
        <w:outlineLvl w:val="1"/>
        <w:rPr>
          <w:rFonts w:ascii="Arial Narrow" w:hAnsi="Arial Narrow"/>
          <w:b/>
          <w:smallCaps/>
          <w:lang w:val="es-CR" w:eastAsia="es-CR"/>
        </w:rPr>
      </w:pPr>
      <w:bookmarkStart w:id="135" w:name="_Toc13041028"/>
      <w:bookmarkStart w:id="136" w:name="_Toc14345027"/>
      <w:bookmarkStart w:id="137" w:name="_Toc33601208"/>
      <w:bookmarkStart w:id="138" w:name="_Toc54546697"/>
      <w:bookmarkStart w:id="139" w:name="_Toc107475787"/>
      <w:r w:rsidRPr="0042740E">
        <w:rPr>
          <w:rFonts w:ascii="Arial Narrow" w:hAnsi="Arial Narrow"/>
          <w:b/>
          <w:smallCaps/>
          <w:lang w:val="es-CR" w:eastAsia="es-CR"/>
        </w:rPr>
        <w:t>Inversiones a corto plazo</w:t>
      </w:r>
      <w:bookmarkEnd w:id="135"/>
      <w:bookmarkEnd w:id="136"/>
      <w:bookmarkEnd w:id="137"/>
      <w:bookmarkEnd w:id="138"/>
      <w:bookmarkEnd w:id="13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60A41" w:rsidRPr="00860A41" w14:paraId="1690C43D" w14:textId="77777777" w:rsidTr="00860A41">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564039" w14:textId="77777777" w:rsidR="00860A41" w:rsidRPr="00860A41" w:rsidRDefault="00860A41" w:rsidP="00860A41">
            <w:pPr>
              <w:jc w:val="both"/>
              <w:rPr>
                <w:rFonts w:ascii="Arial Narrow" w:hAnsi="Arial Narrow" w:cs="Calibri"/>
                <w:b/>
                <w:bCs/>
                <w:color w:val="FFFFFF"/>
                <w:sz w:val="18"/>
                <w:szCs w:val="18"/>
                <w:lang w:eastAsia="es-CR"/>
              </w:rPr>
            </w:pPr>
            <w:bookmarkStart w:id="140" w:name="_Hlk54705329"/>
            <w:bookmarkStart w:id="141" w:name="_Toc13041034"/>
            <w:bookmarkStart w:id="142" w:name="_Toc14345033"/>
            <w:r w:rsidRPr="00860A41">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EA8B38"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EBCC3F"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074BC0"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F1EDCD"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E3C9E47"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Diferencia </w:t>
            </w:r>
          </w:p>
        </w:tc>
      </w:tr>
      <w:tr w:rsidR="00860A41" w:rsidRPr="00860A41" w14:paraId="526CB0C9" w14:textId="77777777" w:rsidTr="00860A41">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AC525B6" w14:textId="77777777" w:rsidR="00860A41" w:rsidRPr="00860A41" w:rsidRDefault="00860A41" w:rsidP="00860A41">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84490E3" w14:textId="77777777" w:rsidR="00860A41" w:rsidRPr="00860A41" w:rsidRDefault="00860A41" w:rsidP="00860A41">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976F8CE" w14:textId="77777777" w:rsidR="00860A41" w:rsidRPr="00860A41" w:rsidRDefault="00860A41" w:rsidP="00860A41">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433D458" w14:textId="77777777" w:rsidR="00860A41" w:rsidRPr="00860A41" w:rsidRDefault="00860A41" w:rsidP="00860A41">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3662830" w14:textId="77777777" w:rsidR="00860A41" w:rsidRPr="00860A41" w:rsidRDefault="00860A41" w:rsidP="00860A41">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120626D" w14:textId="77777777" w:rsidR="00860A41" w:rsidRPr="00860A41" w:rsidRDefault="00860A41" w:rsidP="00860A41">
            <w:pPr>
              <w:jc w:val="center"/>
              <w:rPr>
                <w:rFonts w:ascii="Arial Narrow" w:hAnsi="Arial Narrow" w:cs="Calibri"/>
                <w:color w:val="FFFFFF"/>
                <w:sz w:val="18"/>
                <w:szCs w:val="18"/>
                <w:lang w:eastAsia="es-CR"/>
              </w:rPr>
            </w:pPr>
            <w:r w:rsidRPr="00860A41">
              <w:rPr>
                <w:rFonts w:ascii="Arial Narrow" w:hAnsi="Arial Narrow" w:cs="Calibri"/>
                <w:color w:val="FFFFFF"/>
                <w:sz w:val="18"/>
                <w:szCs w:val="18"/>
                <w:lang w:eastAsia="es-CR"/>
              </w:rPr>
              <w:t>%</w:t>
            </w:r>
          </w:p>
        </w:tc>
      </w:tr>
      <w:tr w:rsidR="00860A41" w:rsidRPr="00860A41" w14:paraId="13484E58" w14:textId="77777777" w:rsidTr="00860A41">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EC6E9E9" w14:textId="77777777" w:rsidR="00860A41" w:rsidRPr="00860A41" w:rsidRDefault="00860A41" w:rsidP="00860A41">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1.1.2.</w:t>
            </w:r>
          </w:p>
        </w:tc>
        <w:tc>
          <w:tcPr>
            <w:tcW w:w="3320" w:type="dxa"/>
            <w:tcBorders>
              <w:top w:val="nil"/>
              <w:left w:val="nil"/>
              <w:bottom w:val="single" w:sz="8" w:space="0" w:color="auto"/>
              <w:right w:val="single" w:sz="8" w:space="0" w:color="auto"/>
            </w:tcBorders>
            <w:shd w:val="clear" w:color="auto" w:fill="auto"/>
            <w:vAlign w:val="center"/>
            <w:hideMark/>
          </w:tcPr>
          <w:p w14:paraId="20085B40" w14:textId="77777777" w:rsidR="00860A41" w:rsidRPr="00860A41" w:rsidRDefault="00860A41" w:rsidP="00860A41">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Inversiones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7BA1644A" w14:textId="77777777" w:rsidR="00860A41" w:rsidRPr="00860A41" w:rsidRDefault="00860A41" w:rsidP="00860A41">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04</w:t>
            </w:r>
          </w:p>
        </w:tc>
        <w:tc>
          <w:tcPr>
            <w:tcW w:w="1240" w:type="dxa"/>
            <w:tcBorders>
              <w:top w:val="nil"/>
              <w:left w:val="nil"/>
              <w:bottom w:val="single" w:sz="8" w:space="0" w:color="auto"/>
              <w:right w:val="single" w:sz="8" w:space="0" w:color="auto"/>
            </w:tcBorders>
            <w:shd w:val="clear" w:color="auto" w:fill="auto"/>
            <w:noWrap/>
            <w:vAlign w:val="center"/>
            <w:hideMark/>
          </w:tcPr>
          <w:p w14:paraId="79915401" w14:textId="77777777" w:rsidR="00860A41" w:rsidRPr="00860A41" w:rsidRDefault="00860A41" w:rsidP="00860A41">
            <w:pPr>
              <w:jc w:val="right"/>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750A492" w14:textId="60FDBD4B" w:rsidR="00860A41" w:rsidRPr="00860A41" w:rsidRDefault="00063C16" w:rsidP="00860A41">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185 835</w:t>
            </w:r>
            <w:r w:rsidR="00860A41" w:rsidRPr="00860A41">
              <w:rPr>
                <w:rFonts w:ascii="Arial Narrow" w:hAnsi="Arial Narrow" w:cs="Calibri"/>
                <w:b/>
                <w:bCs/>
                <w:color w:val="000000"/>
                <w:sz w:val="18"/>
                <w:szCs w:val="18"/>
                <w:lang w:eastAsia="es-CR"/>
              </w:rPr>
              <w:t>,</w:t>
            </w:r>
            <w:r w:rsidR="005D7589">
              <w:rPr>
                <w:rFonts w:ascii="Arial Narrow" w:hAnsi="Arial Narrow" w:cs="Calibri"/>
                <w:b/>
                <w:bCs/>
                <w:color w:val="000000"/>
                <w:sz w:val="18"/>
                <w:szCs w:val="18"/>
                <w:lang w:eastAsia="es-CR"/>
              </w:rPr>
              <w:t>45</w:t>
            </w:r>
          </w:p>
        </w:tc>
        <w:tc>
          <w:tcPr>
            <w:tcW w:w="1240" w:type="dxa"/>
            <w:tcBorders>
              <w:top w:val="nil"/>
              <w:left w:val="nil"/>
              <w:bottom w:val="single" w:sz="8" w:space="0" w:color="auto"/>
              <w:right w:val="single" w:sz="8" w:space="0" w:color="auto"/>
            </w:tcBorders>
            <w:shd w:val="clear" w:color="auto" w:fill="auto"/>
            <w:noWrap/>
            <w:vAlign w:val="center"/>
            <w:hideMark/>
          </w:tcPr>
          <w:p w14:paraId="4BC658C5" w14:textId="31B30202" w:rsidR="00860A41" w:rsidRPr="00860A41" w:rsidRDefault="00063C16" w:rsidP="00860A41">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-100</w:t>
            </w:r>
            <w:r w:rsidR="00860A41" w:rsidRPr="00860A41">
              <w:rPr>
                <w:rFonts w:ascii="Arial Narrow" w:hAnsi="Arial Narrow" w:cs="Calibri"/>
                <w:b/>
                <w:bCs/>
                <w:color w:val="000000"/>
                <w:sz w:val="18"/>
                <w:szCs w:val="18"/>
                <w:lang w:eastAsia="es-CR"/>
              </w:rPr>
              <w:t>,00</w:t>
            </w:r>
          </w:p>
        </w:tc>
      </w:tr>
    </w:tbl>
    <w:p w14:paraId="57F2321A" w14:textId="77777777" w:rsidR="00C8376A" w:rsidRDefault="00C8376A" w:rsidP="00D93EFE">
      <w:pPr>
        <w:pStyle w:val="NormalWeb"/>
        <w:spacing w:before="0" w:beforeAutospacing="0" w:after="160" w:afterAutospacing="0"/>
        <w:jc w:val="both"/>
        <w:rPr>
          <w:rFonts w:ascii="Arial Narrow" w:hAnsi="Arial Narrow"/>
          <w:b/>
          <w:bCs/>
          <w:sz w:val="22"/>
          <w:szCs w:val="22"/>
          <w:lang w:val="es-ES"/>
        </w:rPr>
      </w:pPr>
    </w:p>
    <w:p w14:paraId="0178E8C4"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6864819" w14:textId="339CD414" w:rsidR="00CF2930" w:rsidRPr="005D7589" w:rsidRDefault="00823742" w:rsidP="00546418">
      <w:pPr>
        <w:spacing w:after="120"/>
        <w:contextualSpacing/>
        <w:jc w:val="both"/>
        <w:rPr>
          <w:rFonts w:ascii="Arial Narrow" w:hAnsi="Arial Narrow"/>
          <w:sz w:val="22"/>
          <w:szCs w:val="22"/>
          <w:lang w:val="es-CR"/>
        </w:rPr>
      </w:pPr>
      <w:r w:rsidRPr="005D7589">
        <w:rPr>
          <w:rFonts w:ascii="Arial Narrow" w:eastAsiaTheme="minorEastAsia" w:hAnsi="Arial Narrow" w:cs="Arial Narrow"/>
          <w:color w:val="000000"/>
          <w:sz w:val="22"/>
          <w:szCs w:val="22"/>
          <w:lang w:val="es-CR" w:eastAsia="es-CR"/>
        </w:rPr>
        <w:t xml:space="preserve">La cuenta Inversiones a corto plazo, </w:t>
      </w:r>
      <w:r w:rsidR="00E37714" w:rsidRPr="005D7589">
        <w:rPr>
          <w:rFonts w:ascii="Arial Narrow" w:hAnsi="Arial Narrow"/>
          <w:sz w:val="22"/>
          <w:szCs w:val="22"/>
          <w:lang w:val="es-CR"/>
        </w:rPr>
        <w:t xml:space="preserve">representa el 0 % del total de Activo, que comparado al periodo anterior genera una variación absoluta de </w:t>
      </w:r>
      <w:r w:rsidR="00D43F33">
        <w:rPr>
          <w:rFonts w:ascii="Arial Narrow" w:hAnsi="Arial Narrow"/>
          <w:sz w:val="22"/>
          <w:szCs w:val="22"/>
          <w:lang w:val="es-CR"/>
        </w:rPr>
        <w:t>-</w:t>
      </w:r>
      <w:r w:rsidR="00063C16" w:rsidRPr="005D7589">
        <w:rPr>
          <w:rFonts w:ascii="Arial Narrow" w:hAnsi="Arial Narrow"/>
          <w:sz w:val="22"/>
          <w:szCs w:val="22"/>
          <w:lang w:val="es-CR"/>
        </w:rPr>
        <w:t>185 </w:t>
      </w:r>
      <w:r w:rsidR="005D7589">
        <w:rPr>
          <w:rFonts w:ascii="Arial Narrow" w:hAnsi="Arial Narrow"/>
          <w:sz w:val="22"/>
          <w:szCs w:val="22"/>
          <w:lang w:val="es-CR"/>
        </w:rPr>
        <w:t>835</w:t>
      </w:r>
      <w:r w:rsidR="00063C16" w:rsidRPr="005D7589">
        <w:rPr>
          <w:rFonts w:ascii="Arial Narrow" w:hAnsi="Arial Narrow"/>
          <w:sz w:val="22"/>
          <w:szCs w:val="22"/>
          <w:lang w:val="es-CR"/>
        </w:rPr>
        <w:t>,</w:t>
      </w:r>
      <w:r w:rsidR="005D7589">
        <w:rPr>
          <w:rFonts w:ascii="Arial Narrow" w:hAnsi="Arial Narrow"/>
          <w:sz w:val="22"/>
          <w:szCs w:val="22"/>
          <w:lang w:val="es-CR"/>
        </w:rPr>
        <w:t>45</w:t>
      </w:r>
      <w:r w:rsidR="00E37714" w:rsidRPr="005D7589">
        <w:rPr>
          <w:rFonts w:ascii="Arial Narrow" w:hAnsi="Arial Narrow"/>
          <w:sz w:val="22"/>
          <w:szCs w:val="22"/>
          <w:lang w:val="es-CR"/>
        </w:rPr>
        <w:t xml:space="preserve"> que corresponde a una Disminución de</w:t>
      </w:r>
      <w:r w:rsidR="00063C16" w:rsidRPr="005D7589">
        <w:rPr>
          <w:rFonts w:ascii="Arial Narrow" w:hAnsi="Arial Narrow"/>
          <w:sz w:val="22"/>
          <w:szCs w:val="22"/>
          <w:lang w:val="es-CR"/>
        </w:rPr>
        <w:t xml:space="preserve"> -100,00</w:t>
      </w:r>
      <w:r w:rsidR="00E37714" w:rsidRPr="005D7589">
        <w:rPr>
          <w:rFonts w:ascii="Arial Narrow" w:hAnsi="Arial Narrow"/>
          <w:sz w:val="22"/>
          <w:szCs w:val="22"/>
          <w:lang w:val="es-CR"/>
        </w:rPr>
        <w:t xml:space="preserve"> % de recursos disponibles</w:t>
      </w:r>
      <w:bookmarkEnd w:id="140"/>
      <w:r w:rsidR="00063C16" w:rsidRPr="005D7589">
        <w:rPr>
          <w:rFonts w:ascii="Arial Narrow" w:hAnsi="Arial Narrow"/>
          <w:sz w:val="22"/>
          <w:szCs w:val="22"/>
          <w:lang w:val="es-CR"/>
        </w:rPr>
        <w:t>.</w:t>
      </w:r>
      <w:r w:rsidR="00CF2930" w:rsidRPr="005D7589">
        <w:rPr>
          <w:rFonts w:ascii="Arial Narrow" w:hAnsi="Arial Narrow"/>
          <w:sz w:val="22"/>
          <w:szCs w:val="22"/>
          <w:lang w:val="es-CR"/>
        </w:rPr>
        <w:t xml:space="preserve"> </w:t>
      </w:r>
    </w:p>
    <w:p w14:paraId="3888B6F5" w14:textId="77777777" w:rsidR="00CF2930" w:rsidRPr="005D7589" w:rsidRDefault="00CF2930" w:rsidP="006260F7">
      <w:pPr>
        <w:jc w:val="both"/>
        <w:rPr>
          <w:rFonts w:ascii="Arial Narrow" w:hAnsi="Arial Narrow"/>
          <w:sz w:val="22"/>
          <w:szCs w:val="22"/>
          <w:lang w:val="es-CR"/>
        </w:rPr>
      </w:pPr>
    </w:p>
    <w:p w14:paraId="6FDFAC1B" w14:textId="1FDD9440" w:rsidR="00CF2930" w:rsidRPr="0042740E" w:rsidRDefault="00CF2930" w:rsidP="00546418">
      <w:pPr>
        <w:pStyle w:val="NormalWeb"/>
        <w:shd w:val="clear" w:color="auto" w:fill="FFFFFF" w:themeFill="background1"/>
        <w:spacing w:before="0" w:beforeAutospacing="0" w:after="120" w:afterAutospacing="0"/>
        <w:jc w:val="both"/>
        <w:rPr>
          <w:rFonts w:ascii="Arial Narrow" w:hAnsi="Arial Narrow"/>
          <w:sz w:val="22"/>
          <w:szCs w:val="22"/>
          <w:lang w:val="es-CR" w:eastAsia="en-US"/>
        </w:rPr>
      </w:pPr>
      <w:r w:rsidRPr="0042740E">
        <w:rPr>
          <w:rFonts w:ascii="Arial Narrow" w:hAnsi="Arial Narrow"/>
          <w:sz w:val="22"/>
          <w:szCs w:val="22"/>
          <w:lang w:val="es-CR" w:eastAsia="en-US"/>
        </w:rPr>
        <w:t>Las variaciones de la cuenta son producto de</w:t>
      </w:r>
      <w:r w:rsidR="00063C16" w:rsidRPr="0042740E">
        <w:rPr>
          <w:rFonts w:ascii="Arial Narrow" w:hAnsi="Arial Narrow"/>
          <w:sz w:val="22"/>
          <w:szCs w:val="22"/>
          <w:lang w:val="es-CR" w:eastAsia="en-US"/>
        </w:rPr>
        <w:t xml:space="preserve"> que por error en junio de 2021 se había registrado un fondo de inversión que había constituido la Municipalidad de Buenos Aires </w:t>
      </w:r>
      <w:r w:rsidR="00546418" w:rsidRPr="0042740E">
        <w:rPr>
          <w:rFonts w:ascii="Arial Narrow" w:hAnsi="Arial Narrow"/>
          <w:sz w:val="22"/>
          <w:szCs w:val="22"/>
          <w:lang w:val="es-CR" w:eastAsia="en-US"/>
        </w:rPr>
        <w:t xml:space="preserve">con el Banco de Costa Rica por la suma de </w:t>
      </w:r>
      <w:r w:rsidR="00546418" w:rsidRPr="005D7589">
        <w:rPr>
          <w:rFonts w:ascii="Arial Narrow" w:hAnsi="Arial Narrow"/>
          <w:sz w:val="22"/>
          <w:szCs w:val="22"/>
          <w:lang w:val="es-CR"/>
        </w:rPr>
        <w:t xml:space="preserve">185 000,00 </w:t>
      </w:r>
      <w:r w:rsidR="005D7589" w:rsidRPr="0042740E">
        <w:rPr>
          <w:rFonts w:ascii="Arial Narrow" w:hAnsi="Arial Narrow"/>
          <w:sz w:val="22"/>
          <w:szCs w:val="22"/>
          <w:lang w:val="es-CR"/>
        </w:rPr>
        <w:t xml:space="preserve">más los intereses ganados de 835,45 </w:t>
      </w:r>
      <w:r w:rsidR="00546418" w:rsidRPr="0042740E">
        <w:rPr>
          <w:rFonts w:ascii="Arial Narrow" w:hAnsi="Arial Narrow"/>
          <w:sz w:val="22"/>
          <w:szCs w:val="22"/>
          <w:lang w:val="es-CR"/>
        </w:rPr>
        <w:t>fue</w:t>
      </w:r>
      <w:r w:rsidR="005D7589" w:rsidRPr="0042740E">
        <w:rPr>
          <w:rFonts w:ascii="Arial Narrow" w:hAnsi="Arial Narrow"/>
          <w:sz w:val="22"/>
          <w:szCs w:val="22"/>
          <w:lang w:val="es-CR"/>
        </w:rPr>
        <w:t>ron</w:t>
      </w:r>
      <w:r w:rsidR="00546418" w:rsidRPr="0042740E">
        <w:rPr>
          <w:rFonts w:ascii="Arial Narrow" w:hAnsi="Arial Narrow"/>
          <w:sz w:val="22"/>
          <w:szCs w:val="22"/>
          <w:lang w:val="es-CR"/>
        </w:rPr>
        <w:t xml:space="preserve"> registrado</w:t>
      </w:r>
      <w:r w:rsidR="005D7589" w:rsidRPr="0042740E">
        <w:rPr>
          <w:rFonts w:ascii="Arial Narrow" w:hAnsi="Arial Narrow"/>
          <w:sz w:val="22"/>
          <w:szCs w:val="22"/>
          <w:lang w:val="es-CR"/>
        </w:rPr>
        <w:t>s</w:t>
      </w:r>
      <w:r w:rsidR="00546418" w:rsidRPr="0042740E">
        <w:rPr>
          <w:rFonts w:ascii="Arial Narrow" w:hAnsi="Arial Narrow"/>
          <w:sz w:val="22"/>
          <w:szCs w:val="22"/>
          <w:lang w:val="es-CR"/>
        </w:rPr>
        <w:t xml:space="preserve"> como Inversión de Corto Plazo cuando lo que correspondía era registrarlo como equivalente de efectivo</w:t>
      </w:r>
      <w:r w:rsidR="0061734B" w:rsidRPr="0042740E">
        <w:rPr>
          <w:rFonts w:ascii="Arial Narrow" w:hAnsi="Arial Narrow"/>
          <w:sz w:val="22"/>
          <w:szCs w:val="22"/>
          <w:lang w:val="es-CR"/>
        </w:rPr>
        <w:t xml:space="preserve"> por las características que ten</w:t>
      </w:r>
      <w:r w:rsidR="006260F7" w:rsidRPr="0042740E">
        <w:rPr>
          <w:rFonts w:ascii="Arial Narrow" w:hAnsi="Arial Narrow"/>
          <w:sz w:val="22"/>
          <w:szCs w:val="22"/>
          <w:lang w:val="es-CR"/>
        </w:rPr>
        <w:t>ía</w:t>
      </w:r>
      <w:r w:rsidR="0061734B" w:rsidRPr="0042740E">
        <w:rPr>
          <w:rFonts w:ascii="Arial Narrow" w:hAnsi="Arial Narrow"/>
          <w:sz w:val="22"/>
          <w:szCs w:val="22"/>
          <w:lang w:val="es-CR"/>
        </w:rPr>
        <w:t xml:space="preserve"> dicho fondo</w:t>
      </w:r>
      <w:r w:rsidR="006260F7" w:rsidRPr="0042740E">
        <w:rPr>
          <w:rFonts w:ascii="Arial Narrow" w:hAnsi="Arial Narrow"/>
          <w:sz w:val="22"/>
          <w:szCs w:val="22"/>
          <w:lang w:val="es-CR"/>
        </w:rPr>
        <w:t xml:space="preserve">, </w:t>
      </w:r>
      <w:r w:rsidR="005D7589" w:rsidRPr="0042740E">
        <w:rPr>
          <w:rFonts w:ascii="Arial Narrow" w:hAnsi="Arial Narrow"/>
          <w:sz w:val="22"/>
          <w:szCs w:val="22"/>
          <w:lang w:val="es-CR"/>
        </w:rPr>
        <w:t>el cual,</w:t>
      </w:r>
      <w:r w:rsidR="0061734B" w:rsidRPr="0042740E">
        <w:rPr>
          <w:rFonts w:ascii="Arial Narrow" w:hAnsi="Arial Narrow"/>
          <w:sz w:val="22"/>
          <w:szCs w:val="22"/>
          <w:lang w:val="es-CR"/>
        </w:rPr>
        <w:t xml:space="preserve"> p</w:t>
      </w:r>
      <w:r w:rsidR="006260F7" w:rsidRPr="0042740E">
        <w:rPr>
          <w:rFonts w:ascii="Arial Narrow" w:hAnsi="Arial Narrow"/>
          <w:sz w:val="22"/>
          <w:szCs w:val="22"/>
          <w:lang w:val="es-CR"/>
        </w:rPr>
        <w:t>o</w:t>
      </w:r>
      <w:r w:rsidR="0061734B" w:rsidRPr="0042740E">
        <w:rPr>
          <w:rFonts w:ascii="Arial Narrow" w:hAnsi="Arial Narrow"/>
          <w:sz w:val="22"/>
          <w:szCs w:val="22"/>
          <w:lang w:val="es-CR"/>
        </w:rPr>
        <w:t>d</w:t>
      </w:r>
      <w:r w:rsidR="006260F7" w:rsidRPr="0042740E">
        <w:rPr>
          <w:rFonts w:ascii="Arial Narrow" w:hAnsi="Arial Narrow"/>
          <w:sz w:val="22"/>
          <w:szCs w:val="22"/>
          <w:lang w:val="es-CR"/>
        </w:rPr>
        <w:t>ía</w:t>
      </w:r>
      <w:r w:rsidR="0061734B" w:rsidRPr="0042740E">
        <w:rPr>
          <w:rFonts w:ascii="Arial Narrow" w:hAnsi="Arial Narrow"/>
          <w:sz w:val="22"/>
          <w:szCs w:val="22"/>
          <w:lang w:val="es-CR"/>
        </w:rPr>
        <w:t xml:space="preserve"> hacerse efectivo en </w:t>
      </w:r>
      <w:r w:rsidR="006260F7" w:rsidRPr="0042740E">
        <w:rPr>
          <w:rFonts w:ascii="Arial Narrow" w:hAnsi="Arial Narrow"/>
          <w:sz w:val="22"/>
          <w:szCs w:val="22"/>
          <w:lang w:val="es-CR"/>
        </w:rPr>
        <w:t>24 horas y representa</w:t>
      </w:r>
      <w:r w:rsidR="005D7589" w:rsidRPr="0042740E">
        <w:rPr>
          <w:rFonts w:ascii="Arial Narrow" w:hAnsi="Arial Narrow"/>
          <w:sz w:val="22"/>
          <w:szCs w:val="22"/>
          <w:lang w:val="es-CR"/>
        </w:rPr>
        <w:t>ba</w:t>
      </w:r>
      <w:r w:rsidR="006260F7" w:rsidRPr="0042740E">
        <w:rPr>
          <w:rFonts w:ascii="Arial Narrow" w:hAnsi="Arial Narrow"/>
          <w:sz w:val="22"/>
          <w:szCs w:val="22"/>
          <w:lang w:val="es-CR"/>
        </w:rPr>
        <w:t xml:space="preserve"> un riesgo muy bajo para la Municipalidad</w:t>
      </w:r>
      <w:r w:rsidR="00546418" w:rsidRPr="0042740E">
        <w:rPr>
          <w:rFonts w:ascii="Arial Narrow" w:hAnsi="Arial Narrow"/>
          <w:sz w:val="22"/>
          <w:szCs w:val="22"/>
          <w:lang w:val="es-CR"/>
        </w:rPr>
        <w:t>.</w:t>
      </w:r>
      <w:r w:rsidRPr="0042740E">
        <w:rPr>
          <w:rFonts w:ascii="Arial Narrow" w:hAnsi="Arial Narrow"/>
          <w:sz w:val="22"/>
          <w:szCs w:val="22"/>
          <w:lang w:val="es-CR" w:eastAsia="en-US"/>
        </w:rPr>
        <w:t xml:space="preserve"> </w:t>
      </w:r>
    </w:p>
    <w:p w14:paraId="72DA7AE5" w14:textId="77777777" w:rsidR="009D4FAD" w:rsidRPr="00063C16" w:rsidRDefault="009D4FAD" w:rsidP="00CF2930">
      <w:pPr>
        <w:spacing w:after="160"/>
        <w:contextualSpacing/>
        <w:jc w:val="both"/>
        <w:rPr>
          <w:rFonts w:ascii="Arial Narrow" w:hAnsi="Arial Narrow"/>
          <w:lang w:val="es-CR"/>
        </w:rPr>
      </w:pPr>
    </w:p>
    <w:p w14:paraId="2EAD273B" w14:textId="77777777" w:rsidR="00F20A65" w:rsidRDefault="00F20A65" w:rsidP="001B7932">
      <w:pPr>
        <w:keepNext/>
        <w:keepLines/>
        <w:spacing w:before="200" w:after="240" w:line="360" w:lineRule="auto"/>
        <w:ind w:right="-425"/>
        <w:jc w:val="both"/>
        <w:outlineLvl w:val="1"/>
        <w:rPr>
          <w:rFonts w:ascii="Arial Narrow" w:hAnsi="Arial Narrow"/>
          <w:b/>
          <w:smallCaps/>
          <w:lang w:val="es-CR" w:eastAsia="es-CR"/>
        </w:rPr>
      </w:pPr>
      <w:bookmarkStart w:id="143" w:name="_Toc33601209"/>
      <w:bookmarkStart w:id="144" w:name="_Toc107475788"/>
    </w:p>
    <w:p w14:paraId="00EE2B71" w14:textId="42436602" w:rsidR="008D6425" w:rsidRPr="0042740E" w:rsidRDefault="008D6425" w:rsidP="001B7932">
      <w:pPr>
        <w:keepNext/>
        <w:keepLines/>
        <w:spacing w:before="200" w:after="240" w:line="360" w:lineRule="auto"/>
        <w:ind w:right="-425"/>
        <w:jc w:val="both"/>
        <w:outlineLvl w:val="1"/>
        <w:rPr>
          <w:rFonts w:ascii="Arial Narrow" w:hAnsi="Arial Narrow"/>
          <w:b/>
          <w:smallCaps/>
          <w:lang w:val="es-CR" w:eastAsia="es-CR"/>
        </w:rPr>
      </w:pPr>
      <w:r w:rsidRPr="0042740E">
        <w:rPr>
          <w:rFonts w:ascii="Arial Narrow" w:hAnsi="Arial Narrow"/>
          <w:b/>
          <w:smallCaps/>
          <w:lang w:val="es-CR" w:eastAsia="es-CR"/>
        </w:rPr>
        <w:t>NOTA N° 5</w:t>
      </w:r>
      <w:bookmarkEnd w:id="141"/>
      <w:bookmarkEnd w:id="142"/>
      <w:bookmarkEnd w:id="143"/>
      <w:bookmarkEnd w:id="144"/>
    </w:p>
    <w:p w14:paraId="4C05480B" w14:textId="77777777" w:rsidR="00123F6D" w:rsidRPr="0042740E" w:rsidRDefault="003A20CF" w:rsidP="001B7932">
      <w:pPr>
        <w:keepNext/>
        <w:keepLines/>
        <w:spacing w:before="200" w:after="240" w:line="360" w:lineRule="auto"/>
        <w:ind w:right="-425"/>
        <w:jc w:val="both"/>
        <w:outlineLvl w:val="1"/>
        <w:rPr>
          <w:rFonts w:ascii="Arial Narrow" w:hAnsi="Arial Narrow"/>
          <w:b/>
          <w:smallCaps/>
          <w:lang w:val="es-CR" w:eastAsia="es-CR"/>
        </w:rPr>
      </w:pPr>
      <w:bookmarkStart w:id="145" w:name="_Toc13041035"/>
      <w:bookmarkStart w:id="146" w:name="_Toc14345034"/>
      <w:bookmarkStart w:id="147" w:name="_Toc33601210"/>
      <w:bookmarkStart w:id="148" w:name="_Toc54546700"/>
      <w:bookmarkStart w:id="149" w:name="_Toc107475789"/>
      <w:r w:rsidRPr="0042740E">
        <w:rPr>
          <w:rFonts w:ascii="Arial Narrow" w:hAnsi="Arial Narrow"/>
          <w:b/>
          <w:smallCaps/>
          <w:lang w:val="es-CR" w:eastAsia="es-CR"/>
        </w:rPr>
        <w:t>Cuentas a cobrar corto plazo</w:t>
      </w:r>
      <w:bookmarkEnd w:id="145"/>
      <w:bookmarkEnd w:id="146"/>
      <w:bookmarkEnd w:id="147"/>
      <w:bookmarkEnd w:id="148"/>
      <w:bookmarkEnd w:id="14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60A41" w:rsidRPr="00860A41" w14:paraId="5824E680" w14:textId="77777777" w:rsidTr="00860A41">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A9BE78" w14:textId="77777777" w:rsidR="00860A41" w:rsidRPr="00860A41" w:rsidRDefault="00860A41" w:rsidP="00860A41">
            <w:pPr>
              <w:jc w:val="both"/>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FCB2D2"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650917"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1AA4C1"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2F3B16"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EFA6C99"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Diferencia </w:t>
            </w:r>
          </w:p>
        </w:tc>
      </w:tr>
      <w:tr w:rsidR="00860A41" w:rsidRPr="00860A41" w14:paraId="24F52A9B" w14:textId="77777777" w:rsidTr="00860A41">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AAB9837" w14:textId="77777777" w:rsidR="00860A41" w:rsidRPr="00860A41" w:rsidRDefault="00860A41" w:rsidP="00860A41">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3FB360B" w14:textId="77777777" w:rsidR="00860A41" w:rsidRPr="00860A41" w:rsidRDefault="00860A41" w:rsidP="00860A41">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7552974" w14:textId="77777777" w:rsidR="00860A41" w:rsidRPr="00860A41" w:rsidRDefault="00860A41" w:rsidP="00860A41">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923F85F" w14:textId="77777777" w:rsidR="00860A41" w:rsidRPr="00860A41" w:rsidRDefault="00860A41" w:rsidP="00860A41">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3FC14F3" w14:textId="77777777" w:rsidR="00860A41" w:rsidRPr="00860A41" w:rsidRDefault="00860A41" w:rsidP="00860A41">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8BC9035" w14:textId="77777777" w:rsidR="00860A41" w:rsidRPr="00860A41" w:rsidRDefault="00860A41" w:rsidP="00860A41">
            <w:pPr>
              <w:jc w:val="center"/>
              <w:rPr>
                <w:rFonts w:ascii="Arial Narrow" w:hAnsi="Arial Narrow" w:cs="Calibri"/>
                <w:color w:val="FFFFFF"/>
                <w:sz w:val="18"/>
                <w:szCs w:val="18"/>
                <w:lang w:eastAsia="es-CR"/>
              </w:rPr>
            </w:pPr>
            <w:r w:rsidRPr="00860A41">
              <w:rPr>
                <w:rFonts w:ascii="Arial Narrow" w:hAnsi="Arial Narrow" w:cs="Calibri"/>
                <w:color w:val="FFFFFF"/>
                <w:sz w:val="18"/>
                <w:szCs w:val="18"/>
                <w:lang w:eastAsia="es-CR"/>
              </w:rPr>
              <w:t>%</w:t>
            </w:r>
          </w:p>
        </w:tc>
      </w:tr>
      <w:tr w:rsidR="005D7589" w:rsidRPr="00860A41" w14:paraId="1B178155" w14:textId="77777777" w:rsidTr="00860A41">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C703E9E" w14:textId="77777777" w:rsidR="005D7589" w:rsidRPr="00860A41" w:rsidRDefault="005D7589" w:rsidP="005D7589">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1.1.3.</w:t>
            </w:r>
          </w:p>
        </w:tc>
        <w:tc>
          <w:tcPr>
            <w:tcW w:w="3320" w:type="dxa"/>
            <w:tcBorders>
              <w:top w:val="nil"/>
              <w:left w:val="nil"/>
              <w:bottom w:val="single" w:sz="8" w:space="0" w:color="auto"/>
              <w:right w:val="single" w:sz="8" w:space="0" w:color="auto"/>
            </w:tcBorders>
            <w:shd w:val="clear" w:color="auto" w:fill="auto"/>
            <w:vAlign w:val="center"/>
            <w:hideMark/>
          </w:tcPr>
          <w:p w14:paraId="291F2A16" w14:textId="77777777" w:rsidR="005D7589" w:rsidRPr="0042740E" w:rsidRDefault="005D7589" w:rsidP="005D7589">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Cuentas a cobrar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2B9E5D0B" w14:textId="77777777" w:rsidR="005D7589" w:rsidRPr="00860A41" w:rsidRDefault="005D7589" w:rsidP="005D7589">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05</w:t>
            </w:r>
          </w:p>
        </w:tc>
        <w:tc>
          <w:tcPr>
            <w:tcW w:w="1240" w:type="dxa"/>
            <w:tcBorders>
              <w:top w:val="nil"/>
              <w:left w:val="nil"/>
              <w:bottom w:val="single" w:sz="8" w:space="0" w:color="auto"/>
              <w:right w:val="single" w:sz="8" w:space="0" w:color="auto"/>
            </w:tcBorders>
            <w:shd w:val="clear" w:color="auto" w:fill="auto"/>
            <w:noWrap/>
            <w:vAlign w:val="center"/>
            <w:hideMark/>
          </w:tcPr>
          <w:p w14:paraId="75643AAC" w14:textId="536FF812" w:rsidR="005D7589" w:rsidRPr="00860A41" w:rsidRDefault="005D7589" w:rsidP="005D7589">
            <w:pPr>
              <w:jc w:val="right"/>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2 677 632,44</w:t>
            </w:r>
          </w:p>
        </w:tc>
        <w:tc>
          <w:tcPr>
            <w:tcW w:w="1240" w:type="dxa"/>
            <w:tcBorders>
              <w:top w:val="nil"/>
              <w:left w:val="nil"/>
              <w:bottom w:val="single" w:sz="8" w:space="0" w:color="auto"/>
              <w:right w:val="single" w:sz="8" w:space="0" w:color="auto"/>
            </w:tcBorders>
            <w:shd w:val="clear" w:color="auto" w:fill="auto"/>
            <w:noWrap/>
            <w:vAlign w:val="center"/>
            <w:hideMark/>
          </w:tcPr>
          <w:p w14:paraId="212BC3DC" w14:textId="066107AC" w:rsidR="005D7589" w:rsidRPr="00860A41" w:rsidRDefault="005D7589" w:rsidP="005D7589">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2 989 965,03 </w:t>
            </w:r>
          </w:p>
        </w:tc>
        <w:tc>
          <w:tcPr>
            <w:tcW w:w="1240" w:type="dxa"/>
            <w:tcBorders>
              <w:top w:val="nil"/>
              <w:left w:val="nil"/>
              <w:bottom w:val="single" w:sz="8" w:space="0" w:color="auto"/>
              <w:right w:val="single" w:sz="8" w:space="0" w:color="auto"/>
            </w:tcBorders>
            <w:shd w:val="clear" w:color="auto" w:fill="auto"/>
            <w:noWrap/>
            <w:vAlign w:val="center"/>
            <w:hideMark/>
          </w:tcPr>
          <w:p w14:paraId="27058DA4" w14:textId="6AB82F19" w:rsidR="005D7589" w:rsidRPr="00860A41" w:rsidRDefault="005D7589" w:rsidP="005D7589">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-10</w:t>
            </w:r>
            <w:r w:rsidR="008C248B">
              <w:rPr>
                <w:rFonts w:ascii="Arial Narrow" w:hAnsi="Arial Narrow" w:cs="Calibri"/>
                <w:b/>
                <w:bCs/>
                <w:color w:val="000000"/>
                <w:sz w:val="18"/>
                <w:szCs w:val="18"/>
              </w:rPr>
              <w:t>,</w:t>
            </w:r>
            <w:r>
              <w:rPr>
                <w:rFonts w:ascii="Arial Narrow" w:hAnsi="Arial Narrow" w:cs="Calibri"/>
                <w:b/>
                <w:bCs/>
                <w:color w:val="000000"/>
                <w:sz w:val="18"/>
                <w:szCs w:val="18"/>
              </w:rPr>
              <w:t>4</w:t>
            </w:r>
            <w:r w:rsidR="008C248B">
              <w:rPr>
                <w:rFonts w:ascii="Arial Narrow" w:hAnsi="Arial Narrow" w:cs="Calibri"/>
                <w:b/>
                <w:bCs/>
                <w:color w:val="000000"/>
                <w:sz w:val="18"/>
                <w:szCs w:val="18"/>
              </w:rPr>
              <w:t>5</w:t>
            </w:r>
            <w:r>
              <w:rPr>
                <w:rFonts w:ascii="Arial Narrow" w:hAnsi="Arial Narrow" w:cs="Calibri"/>
                <w:b/>
                <w:bCs/>
                <w:color w:val="000000"/>
                <w:sz w:val="18"/>
                <w:szCs w:val="18"/>
              </w:rPr>
              <w:t>%</w:t>
            </w:r>
          </w:p>
        </w:tc>
      </w:tr>
    </w:tbl>
    <w:p w14:paraId="6FC9488F" w14:textId="77777777" w:rsidR="00B108CC" w:rsidRDefault="00B108CC" w:rsidP="00F37890">
      <w:pPr>
        <w:pStyle w:val="NormalWeb"/>
        <w:spacing w:before="0" w:beforeAutospacing="0" w:after="0" w:afterAutospacing="0"/>
        <w:jc w:val="both"/>
        <w:rPr>
          <w:rFonts w:ascii="Arial Narrow" w:hAnsi="Arial Narrow"/>
          <w:sz w:val="22"/>
          <w:szCs w:val="22"/>
        </w:rPr>
      </w:pPr>
    </w:p>
    <w:p w14:paraId="17F17603" w14:textId="77777777" w:rsidR="00A65DFB" w:rsidRDefault="00A65DFB" w:rsidP="00F37890">
      <w:pPr>
        <w:pStyle w:val="NormalWeb"/>
        <w:spacing w:before="0" w:beforeAutospacing="0" w:after="0" w:afterAutospacing="0"/>
        <w:jc w:val="both"/>
        <w:rPr>
          <w:rFonts w:ascii="Arial Narrow" w:hAnsi="Arial Narrow"/>
          <w:sz w:val="22"/>
          <w:szCs w:val="22"/>
        </w:rPr>
      </w:pPr>
    </w:p>
    <w:p w14:paraId="2548FF79" w14:textId="77777777" w:rsidR="00A65DFB" w:rsidRDefault="00A65DFB" w:rsidP="00A65DFB">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42740E">
        <w:rPr>
          <w:lang w:val="es-CR"/>
        </w:rPr>
        <w:t xml:space="preserve"> </w:t>
      </w:r>
      <w:r>
        <w:rPr>
          <w:rFonts w:ascii="Arial Narrow" w:hAnsi="Arial Narrow"/>
          <w:color w:val="000000"/>
          <w:lang w:val="es-ES" w:eastAsia="es-ES"/>
        </w:rPr>
        <w:t>c</w:t>
      </w:r>
      <w:r w:rsidRPr="00243A48">
        <w:rPr>
          <w:rFonts w:ascii="Arial Narrow" w:hAnsi="Arial Narrow"/>
          <w:color w:val="000000"/>
          <w:lang w:val="es-ES" w:eastAsia="es-ES"/>
        </w:rPr>
        <w:t xml:space="preserve">uentas </w:t>
      </w:r>
      <w:r w:rsidRPr="00A65DFB">
        <w:rPr>
          <w:rFonts w:ascii="Arial Narrow" w:hAnsi="Arial Narrow"/>
          <w:color w:val="000000"/>
          <w:lang w:val="es-ES" w:eastAsia="es-ES"/>
        </w:rPr>
        <w:t>Transferencias del sector público interno a cobrar c/p</w:t>
      </w:r>
    </w:p>
    <w:p w14:paraId="7C7D8923" w14:textId="77777777" w:rsidR="00A65DFB" w:rsidRPr="0042740E" w:rsidRDefault="00A65DFB" w:rsidP="00F37890">
      <w:pPr>
        <w:pStyle w:val="NormalWeb"/>
        <w:spacing w:before="0" w:beforeAutospacing="0" w:after="0" w:afterAutospacing="0"/>
        <w:jc w:val="both"/>
        <w:rPr>
          <w:rFonts w:ascii="Arial Narrow" w:hAnsi="Arial Narrow"/>
          <w:sz w:val="22"/>
          <w:szCs w:val="22"/>
          <w:lang w:val="es-CR"/>
        </w:rPr>
      </w:pPr>
    </w:p>
    <w:tbl>
      <w:tblPr>
        <w:tblW w:w="4020" w:type="dxa"/>
        <w:tblInd w:w="70" w:type="dxa"/>
        <w:tblCellMar>
          <w:left w:w="70" w:type="dxa"/>
          <w:right w:w="70" w:type="dxa"/>
        </w:tblCellMar>
        <w:tblLook w:val="04A0" w:firstRow="1" w:lastRow="0" w:firstColumn="1" w:lastColumn="0" w:noHBand="0" w:noVBand="1"/>
      </w:tblPr>
      <w:tblGrid>
        <w:gridCol w:w="1220"/>
        <w:gridCol w:w="2800"/>
      </w:tblGrid>
      <w:tr w:rsidR="006F4003" w:rsidRPr="006F4003" w14:paraId="21B10AEF" w14:textId="77777777" w:rsidTr="006F4003">
        <w:trPr>
          <w:trHeight w:val="288"/>
        </w:trPr>
        <w:tc>
          <w:tcPr>
            <w:tcW w:w="12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030F27" w14:textId="77777777" w:rsidR="006F4003" w:rsidRPr="006F4003" w:rsidRDefault="006F4003" w:rsidP="006F4003">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694CB8" w14:textId="77777777" w:rsidR="006F4003" w:rsidRPr="006F4003" w:rsidRDefault="006F4003" w:rsidP="006F4003">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F4003" w:rsidRPr="006F4003" w14:paraId="0C99851B" w14:textId="77777777" w:rsidTr="006F4003">
        <w:trPr>
          <w:trHeight w:val="300"/>
        </w:trPr>
        <w:tc>
          <w:tcPr>
            <w:tcW w:w="1220" w:type="dxa"/>
            <w:vMerge/>
            <w:tcBorders>
              <w:top w:val="single" w:sz="8" w:space="0" w:color="auto"/>
              <w:left w:val="single" w:sz="8" w:space="0" w:color="auto"/>
              <w:bottom w:val="single" w:sz="8" w:space="0" w:color="000000"/>
              <w:right w:val="single" w:sz="8" w:space="0" w:color="auto"/>
            </w:tcBorders>
            <w:vAlign w:val="center"/>
            <w:hideMark/>
          </w:tcPr>
          <w:p w14:paraId="1FFD2F5E" w14:textId="77777777" w:rsidR="006F4003" w:rsidRPr="006F4003" w:rsidRDefault="006F4003" w:rsidP="006F4003">
            <w:pPr>
              <w:rPr>
                <w:rFonts w:ascii="Arial Narrow" w:hAnsi="Arial Narrow" w:cs="Calibri"/>
                <w:b/>
                <w:bCs/>
                <w:color w:val="FFFFFF"/>
                <w:sz w:val="18"/>
                <w:szCs w:val="18"/>
                <w:lang w:eastAsia="es-CR"/>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4F0EF9FF" w14:textId="77777777" w:rsidR="006F4003" w:rsidRPr="006F4003" w:rsidRDefault="006F4003" w:rsidP="006F4003">
            <w:pPr>
              <w:rPr>
                <w:rFonts w:ascii="Arial Narrow" w:hAnsi="Arial Narrow" w:cs="Calibri"/>
                <w:b/>
                <w:bCs/>
                <w:color w:val="FFFFFF"/>
                <w:sz w:val="18"/>
                <w:szCs w:val="18"/>
                <w:lang w:eastAsia="es-CR"/>
              </w:rPr>
            </w:pPr>
          </w:p>
        </w:tc>
      </w:tr>
      <w:tr w:rsidR="006F4003" w:rsidRPr="00331F03" w14:paraId="308495F8" w14:textId="77777777" w:rsidTr="006F4003">
        <w:trPr>
          <w:trHeight w:val="540"/>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78940BA3" w14:textId="77777777" w:rsidR="006F4003" w:rsidRPr="006F4003" w:rsidRDefault="006F4003" w:rsidP="006F4003">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1.1.3.06.02.</w:t>
            </w:r>
          </w:p>
        </w:tc>
        <w:tc>
          <w:tcPr>
            <w:tcW w:w="2800" w:type="dxa"/>
            <w:tcBorders>
              <w:top w:val="nil"/>
              <w:left w:val="nil"/>
              <w:bottom w:val="single" w:sz="8" w:space="0" w:color="auto"/>
              <w:right w:val="single" w:sz="8" w:space="0" w:color="auto"/>
            </w:tcBorders>
            <w:shd w:val="clear" w:color="auto" w:fill="auto"/>
            <w:vAlign w:val="center"/>
            <w:hideMark/>
          </w:tcPr>
          <w:p w14:paraId="628F5A35" w14:textId="77777777" w:rsidR="006F4003" w:rsidRPr="0042740E" w:rsidRDefault="006F4003" w:rsidP="006F4003">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Transferencias del sector público interno a cobrar c/p</w:t>
            </w:r>
          </w:p>
        </w:tc>
      </w:tr>
    </w:tbl>
    <w:p w14:paraId="697A2874" w14:textId="77777777" w:rsidR="00A65DFB" w:rsidRPr="0042740E" w:rsidRDefault="00A65DFB" w:rsidP="00F37890">
      <w:pPr>
        <w:pStyle w:val="NormalWeb"/>
        <w:spacing w:before="0" w:beforeAutospacing="0" w:after="0" w:afterAutospacing="0"/>
        <w:jc w:val="both"/>
        <w:rPr>
          <w:rFonts w:ascii="Arial Narrow" w:hAnsi="Arial Narrow"/>
          <w:sz w:val="22"/>
          <w:szCs w:val="22"/>
          <w:lang w:val="es-CR"/>
        </w:rPr>
      </w:pPr>
    </w:p>
    <w:tbl>
      <w:tblPr>
        <w:tblW w:w="7797" w:type="dxa"/>
        <w:tblInd w:w="70" w:type="dxa"/>
        <w:tblCellMar>
          <w:left w:w="70" w:type="dxa"/>
          <w:right w:w="70" w:type="dxa"/>
        </w:tblCellMar>
        <w:tblLook w:val="04A0" w:firstRow="1" w:lastRow="0" w:firstColumn="1" w:lastColumn="0" w:noHBand="0" w:noVBand="1"/>
      </w:tblPr>
      <w:tblGrid>
        <w:gridCol w:w="1638"/>
        <w:gridCol w:w="3040"/>
        <w:gridCol w:w="3119"/>
      </w:tblGrid>
      <w:tr w:rsidR="006F4003" w:rsidRPr="00DD5ADC" w14:paraId="16D0292A" w14:textId="77777777" w:rsidTr="00D23DF0">
        <w:trPr>
          <w:trHeight w:val="840"/>
        </w:trPr>
        <w:tc>
          <w:tcPr>
            <w:tcW w:w="1638" w:type="dxa"/>
            <w:tcBorders>
              <w:top w:val="single" w:sz="8" w:space="0" w:color="auto"/>
              <w:left w:val="single" w:sz="8" w:space="0" w:color="auto"/>
              <w:bottom w:val="single" w:sz="8" w:space="0" w:color="auto"/>
              <w:right w:val="nil"/>
            </w:tcBorders>
            <w:shd w:val="clear" w:color="000000" w:fill="365F91"/>
            <w:vAlign w:val="center"/>
            <w:hideMark/>
          </w:tcPr>
          <w:p w14:paraId="0E6ED06C" w14:textId="77777777" w:rsidR="006F4003" w:rsidRPr="00DD5ADC" w:rsidRDefault="006F4003" w:rsidP="006F4003">
            <w:pPr>
              <w:jc w:val="center"/>
              <w:rPr>
                <w:rFonts w:ascii="Arial Narrow" w:hAnsi="Arial Narrow" w:cs="Calibri"/>
                <w:color w:val="FFFFFF"/>
                <w:sz w:val="22"/>
                <w:szCs w:val="22"/>
                <w:lang w:eastAsia="es-CR"/>
              </w:rPr>
            </w:pPr>
            <w:r w:rsidRPr="00DD5ADC">
              <w:rPr>
                <w:rFonts w:ascii="Arial Narrow" w:hAnsi="Arial Narrow" w:cs="Calibri"/>
                <w:color w:val="FFFFFF"/>
                <w:sz w:val="22"/>
                <w:szCs w:val="22"/>
                <w:lang w:eastAsia="es-CR"/>
              </w:rPr>
              <w:lastRenderedPageBreak/>
              <w:t>CODIGO INSTITUCIONAL</w:t>
            </w:r>
          </w:p>
        </w:tc>
        <w:tc>
          <w:tcPr>
            <w:tcW w:w="304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4C3E7063" w14:textId="77777777" w:rsidR="006F4003" w:rsidRPr="00DD5ADC" w:rsidRDefault="006F4003" w:rsidP="006F4003">
            <w:pPr>
              <w:jc w:val="center"/>
              <w:rPr>
                <w:rFonts w:ascii="Arial Narrow" w:hAnsi="Arial Narrow" w:cs="Calibri"/>
                <w:color w:val="FFFFFF"/>
                <w:sz w:val="22"/>
                <w:szCs w:val="22"/>
                <w:lang w:eastAsia="es-CR"/>
              </w:rPr>
            </w:pPr>
            <w:r w:rsidRPr="00DD5ADC">
              <w:rPr>
                <w:rFonts w:ascii="Arial Narrow" w:hAnsi="Arial Narrow" w:cs="Calibri"/>
                <w:color w:val="FFFFFF"/>
                <w:sz w:val="22"/>
                <w:szCs w:val="22"/>
                <w:lang w:eastAsia="es-CR"/>
              </w:rPr>
              <w:t>NOMBRE ENTIDAD</w:t>
            </w:r>
          </w:p>
        </w:tc>
        <w:tc>
          <w:tcPr>
            <w:tcW w:w="3119" w:type="dxa"/>
            <w:tcBorders>
              <w:top w:val="single" w:sz="8" w:space="0" w:color="auto"/>
              <w:left w:val="nil"/>
              <w:bottom w:val="single" w:sz="8" w:space="0" w:color="auto"/>
              <w:right w:val="single" w:sz="8" w:space="0" w:color="auto"/>
            </w:tcBorders>
            <w:shd w:val="clear" w:color="000000" w:fill="365F91"/>
            <w:noWrap/>
            <w:vAlign w:val="center"/>
            <w:hideMark/>
          </w:tcPr>
          <w:p w14:paraId="126A65CD" w14:textId="77777777" w:rsidR="006F4003" w:rsidRPr="00DD5ADC" w:rsidRDefault="006F4003" w:rsidP="006F4003">
            <w:pPr>
              <w:jc w:val="center"/>
              <w:rPr>
                <w:rFonts w:ascii="Arial Narrow" w:hAnsi="Arial Narrow" w:cs="Calibri"/>
                <w:color w:val="FFFFFF"/>
                <w:sz w:val="22"/>
                <w:szCs w:val="22"/>
                <w:lang w:eastAsia="es-CR"/>
              </w:rPr>
            </w:pPr>
            <w:r w:rsidRPr="00DD5ADC">
              <w:rPr>
                <w:rFonts w:ascii="Arial Narrow" w:hAnsi="Arial Narrow" w:cs="Calibri"/>
                <w:color w:val="FFFFFF"/>
                <w:sz w:val="22"/>
                <w:szCs w:val="22"/>
                <w:lang w:eastAsia="es-CR"/>
              </w:rPr>
              <w:t>MONTO</w:t>
            </w:r>
          </w:p>
        </w:tc>
      </w:tr>
      <w:tr w:rsidR="006F4003" w:rsidRPr="006F4003" w14:paraId="142AD74F" w14:textId="77777777" w:rsidTr="00DD5ADC">
        <w:trPr>
          <w:trHeight w:val="346"/>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AC7F2DE" w14:textId="55431F10" w:rsidR="006F4003" w:rsidRPr="00D23DF0" w:rsidRDefault="006F4003" w:rsidP="00F20A65">
            <w:pPr>
              <w:rPr>
                <w:rFonts w:ascii="Arial Narrow" w:hAnsi="Arial Narrow" w:cs="Calibri"/>
                <w:color w:val="000000"/>
                <w:sz w:val="20"/>
                <w:szCs w:val="20"/>
                <w:lang w:eastAsia="es-CR"/>
              </w:rPr>
            </w:pPr>
            <w:r w:rsidRPr="00D23DF0">
              <w:rPr>
                <w:rFonts w:ascii="Arial Narrow" w:hAnsi="Arial Narrow" w:cs="Calibri"/>
                <w:color w:val="000000"/>
                <w:sz w:val="20"/>
                <w:szCs w:val="20"/>
                <w:lang w:eastAsia="es-CR"/>
              </w:rPr>
              <w:t> </w:t>
            </w:r>
            <w:r w:rsidR="00343FA7" w:rsidRPr="00D23DF0">
              <w:rPr>
                <w:rFonts w:ascii="Arial Narrow" w:hAnsi="Arial Narrow" w:cs="Calibri"/>
                <w:color w:val="000000"/>
                <w:sz w:val="20"/>
                <w:szCs w:val="20"/>
                <w:lang w:eastAsia="es-CR"/>
              </w:rPr>
              <w:t>11206</w:t>
            </w:r>
          </w:p>
        </w:tc>
        <w:tc>
          <w:tcPr>
            <w:tcW w:w="3040" w:type="dxa"/>
            <w:tcBorders>
              <w:top w:val="nil"/>
              <w:left w:val="nil"/>
              <w:bottom w:val="single" w:sz="4" w:space="0" w:color="auto"/>
              <w:right w:val="single" w:sz="4" w:space="0" w:color="auto"/>
            </w:tcBorders>
            <w:shd w:val="clear" w:color="auto" w:fill="auto"/>
            <w:vAlign w:val="center"/>
            <w:hideMark/>
          </w:tcPr>
          <w:p w14:paraId="73BD1AD8" w14:textId="0F0896AF" w:rsidR="006F4003" w:rsidRPr="00D23DF0" w:rsidRDefault="00343FA7" w:rsidP="00F20A65">
            <w:pPr>
              <w:jc w:val="center"/>
              <w:rPr>
                <w:rFonts w:ascii="Arial Narrow" w:hAnsi="Arial Narrow" w:cs="Calibri"/>
                <w:color w:val="000000"/>
                <w:sz w:val="20"/>
                <w:szCs w:val="20"/>
                <w:lang w:eastAsia="es-CR"/>
              </w:rPr>
            </w:pPr>
            <w:r w:rsidRPr="00D23DF0">
              <w:rPr>
                <w:rFonts w:ascii="Arial Narrow" w:hAnsi="Arial Narrow" w:cs="Calibri"/>
                <w:color w:val="000000"/>
                <w:sz w:val="20"/>
                <w:szCs w:val="20"/>
                <w:lang w:eastAsia="es-CR"/>
              </w:rPr>
              <w:t>Ministerio de Hacienda</w:t>
            </w:r>
            <w:r w:rsidR="006F4003" w:rsidRPr="00D23DF0">
              <w:rPr>
                <w:rFonts w:ascii="Arial Narrow" w:hAnsi="Arial Narrow" w:cs="Calibri"/>
                <w:color w:val="000000"/>
                <w:sz w:val="20"/>
                <w:szCs w:val="20"/>
                <w:lang w:eastAsia="es-CR"/>
              </w:rPr>
              <w:t> </w:t>
            </w:r>
          </w:p>
        </w:tc>
        <w:tc>
          <w:tcPr>
            <w:tcW w:w="3119" w:type="dxa"/>
            <w:tcBorders>
              <w:top w:val="nil"/>
              <w:left w:val="nil"/>
              <w:bottom w:val="single" w:sz="4" w:space="0" w:color="auto"/>
              <w:right w:val="single" w:sz="4" w:space="0" w:color="auto"/>
            </w:tcBorders>
            <w:shd w:val="clear" w:color="auto" w:fill="auto"/>
            <w:noWrap/>
            <w:vAlign w:val="center"/>
            <w:hideMark/>
          </w:tcPr>
          <w:p w14:paraId="0E430C58" w14:textId="77777777" w:rsidR="00343FA7" w:rsidRPr="00D23DF0" w:rsidRDefault="006F4003" w:rsidP="00F20A65">
            <w:pPr>
              <w:jc w:val="center"/>
              <w:rPr>
                <w:rFonts w:ascii="Arial Narrow" w:hAnsi="Arial Narrow" w:cs="Calibri"/>
                <w:color w:val="000000"/>
                <w:sz w:val="20"/>
                <w:szCs w:val="20"/>
                <w:lang w:eastAsia="es-CR"/>
              </w:rPr>
            </w:pPr>
            <w:r w:rsidRPr="00D23DF0">
              <w:rPr>
                <w:rFonts w:ascii="Arial Narrow" w:hAnsi="Arial Narrow" w:cs="Calibri"/>
                <w:color w:val="000000"/>
                <w:sz w:val="20"/>
                <w:szCs w:val="20"/>
                <w:lang w:eastAsia="es-CR"/>
              </w:rPr>
              <w:t> </w:t>
            </w:r>
          </w:p>
          <w:p w14:paraId="38BBB566" w14:textId="03AE9B70" w:rsidR="006F4003" w:rsidRPr="00D23DF0" w:rsidRDefault="00343FA7" w:rsidP="00F20A65">
            <w:pPr>
              <w:jc w:val="right"/>
              <w:rPr>
                <w:rFonts w:ascii="Arial Narrow" w:hAnsi="Arial Narrow" w:cs="Calibri"/>
                <w:color w:val="000000"/>
                <w:sz w:val="20"/>
                <w:szCs w:val="20"/>
                <w:lang w:eastAsia="es-CR"/>
              </w:rPr>
            </w:pPr>
            <w:r w:rsidRPr="00D23DF0">
              <w:rPr>
                <w:rFonts w:ascii="Arial Narrow" w:hAnsi="Arial Narrow" w:cs="Calibri"/>
                <w:color w:val="000000"/>
                <w:sz w:val="20"/>
                <w:szCs w:val="20"/>
                <w:lang w:eastAsia="es-CR"/>
              </w:rPr>
              <w:t>2 079 101 691,92</w:t>
            </w:r>
          </w:p>
        </w:tc>
      </w:tr>
      <w:tr w:rsidR="006F4003" w:rsidRPr="006F4003" w14:paraId="669C29A9" w14:textId="77777777" w:rsidTr="00DD5ADC">
        <w:trPr>
          <w:trHeight w:val="288"/>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A92AF97" w14:textId="17D595B5" w:rsidR="006F4003" w:rsidRPr="00D23DF0" w:rsidRDefault="006F4003" w:rsidP="00F20A65">
            <w:pPr>
              <w:rPr>
                <w:rFonts w:ascii="Arial Narrow" w:hAnsi="Arial Narrow" w:cs="Calibri"/>
                <w:color w:val="000000"/>
                <w:sz w:val="20"/>
                <w:szCs w:val="20"/>
                <w:lang w:eastAsia="es-CR"/>
              </w:rPr>
            </w:pPr>
            <w:r w:rsidRPr="00D23DF0">
              <w:rPr>
                <w:rFonts w:ascii="Arial Narrow" w:hAnsi="Arial Narrow" w:cs="Calibri"/>
                <w:color w:val="000000"/>
                <w:sz w:val="20"/>
                <w:szCs w:val="20"/>
                <w:lang w:eastAsia="es-CR"/>
              </w:rPr>
              <w:t> </w:t>
            </w:r>
            <w:r w:rsidR="00D23DF0" w:rsidRPr="00D23DF0">
              <w:rPr>
                <w:rFonts w:ascii="Arial Narrow" w:hAnsi="Arial Narrow" w:cs="Calibri"/>
                <w:color w:val="000000"/>
                <w:sz w:val="20"/>
                <w:szCs w:val="20"/>
                <w:lang w:eastAsia="es-CR"/>
              </w:rPr>
              <w:t>14226</w:t>
            </w:r>
          </w:p>
        </w:tc>
        <w:tc>
          <w:tcPr>
            <w:tcW w:w="3040" w:type="dxa"/>
            <w:tcBorders>
              <w:top w:val="nil"/>
              <w:left w:val="nil"/>
              <w:bottom w:val="single" w:sz="4" w:space="0" w:color="auto"/>
              <w:right w:val="single" w:sz="4" w:space="0" w:color="auto"/>
            </w:tcBorders>
            <w:shd w:val="clear" w:color="auto" w:fill="auto"/>
            <w:vAlign w:val="center"/>
            <w:hideMark/>
          </w:tcPr>
          <w:p w14:paraId="78670F0A" w14:textId="2CBCAE5C" w:rsidR="006F4003" w:rsidRPr="00D23DF0" w:rsidRDefault="00D23DF0" w:rsidP="00F20A65">
            <w:pPr>
              <w:jc w:val="center"/>
              <w:rPr>
                <w:rFonts w:ascii="Arial Narrow" w:hAnsi="Arial Narrow" w:cs="Calibri"/>
                <w:color w:val="000000"/>
                <w:sz w:val="20"/>
                <w:szCs w:val="20"/>
                <w:lang w:eastAsia="es-CR"/>
              </w:rPr>
            </w:pPr>
            <w:r w:rsidRPr="00D23DF0">
              <w:rPr>
                <w:rFonts w:ascii="Arial Narrow" w:hAnsi="Arial Narrow" w:cs="Calibri"/>
                <w:color w:val="000000"/>
                <w:sz w:val="20"/>
                <w:szCs w:val="20"/>
                <w:lang w:eastAsia="es-CR"/>
              </w:rPr>
              <w:t>IFAM</w:t>
            </w:r>
          </w:p>
        </w:tc>
        <w:tc>
          <w:tcPr>
            <w:tcW w:w="3119" w:type="dxa"/>
            <w:tcBorders>
              <w:top w:val="nil"/>
              <w:left w:val="nil"/>
              <w:bottom w:val="single" w:sz="8" w:space="0" w:color="auto"/>
              <w:right w:val="single" w:sz="4" w:space="0" w:color="auto"/>
            </w:tcBorders>
            <w:shd w:val="clear" w:color="auto" w:fill="auto"/>
            <w:noWrap/>
            <w:vAlign w:val="center"/>
            <w:hideMark/>
          </w:tcPr>
          <w:p w14:paraId="25D3766A" w14:textId="77777777" w:rsidR="00D23DF0" w:rsidRPr="00D23DF0" w:rsidRDefault="006F4003" w:rsidP="00F20A65">
            <w:pPr>
              <w:jc w:val="right"/>
              <w:rPr>
                <w:rFonts w:ascii="Arial Narrow" w:hAnsi="Arial Narrow" w:cs="Calibri"/>
                <w:color w:val="000000"/>
                <w:sz w:val="20"/>
                <w:szCs w:val="20"/>
                <w:lang w:eastAsia="es-CR"/>
              </w:rPr>
            </w:pPr>
            <w:r w:rsidRPr="00D23DF0">
              <w:rPr>
                <w:rFonts w:ascii="Arial Narrow" w:hAnsi="Arial Narrow" w:cs="Calibri"/>
                <w:color w:val="000000"/>
                <w:sz w:val="20"/>
                <w:szCs w:val="20"/>
                <w:lang w:eastAsia="es-CR"/>
              </w:rPr>
              <w:t> </w:t>
            </w:r>
          </w:p>
          <w:p w14:paraId="24B8F503" w14:textId="4A6FD76A" w:rsidR="006F4003" w:rsidRPr="00D23DF0" w:rsidRDefault="00D23DF0" w:rsidP="00F20A65">
            <w:pPr>
              <w:jc w:val="right"/>
              <w:rPr>
                <w:rFonts w:ascii="Arial Narrow" w:hAnsi="Arial Narrow" w:cs="Calibri"/>
                <w:color w:val="000000"/>
                <w:sz w:val="20"/>
                <w:szCs w:val="20"/>
                <w:lang w:eastAsia="es-CR"/>
              </w:rPr>
            </w:pPr>
            <w:r w:rsidRPr="00D23DF0">
              <w:rPr>
                <w:rFonts w:ascii="Arial Narrow" w:hAnsi="Arial Narrow" w:cs="Calibri"/>
                <w:color w:val="000000"/>
                <w:sz w:val="20"/>
                <w:szCs w:val="20"/>
                <w:lang w:eastAsia="es-CR"/>
              </w:rPr>
              <w:t>9 961 218,99</w:t>
            </w:r>
          </w:p>
        </w:tc>
      </w:tr>
      <w:tr w:rsidR="006F4003" w:rsidRPr="00D23DF0" w14:paraId="45F38169" w14:textId="77777777" w:rsidTr="00F20A65">
        <w:trPr>
          <w:trHeight w:val="444"/>
        </w:trPr>
        <w:tc>
          <w:tcPr>
            <w:tcW w:w="16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733BB" w14:textId="77777777" w:rsidR="006F4003" w:rsidRPr="006F4003" w:rsidRDefault="006F4003" w:rsidP="00F20A65">
            <w:pPr>
              <w:rPr>
                <w:rFonts w:cs="Calibri"/>
                <w:color w:val="000000"/>
                <w:sz w:val="20"/>
                <w:szCs w:val="20"/>
                <w:lang w:eastAsia="es-CR"/>
              </w:rPr>
            </w:pPr>
            <w:r w:rsidRPr="006F4003">
              <w:rPr>
                <w:rFonts w:cs="Calibri"/>
                <w:color w:val="000000"/>
                <w:sz w:val="20"/>
                <w:szCs w:val="20"/>
                <w:lang w:eastAsia="es-CR"/>
              </w:rPr>
              <w:t> </w:t>
            </w:r>
          </w:p>
        </w:tc>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83FAA" w14:textId="1653F376" w:rsidR="006F4003" w:rsidRPr="00D23DF0" w:rsidRDefault="00D23DF0" w:rsidP="00F20A65">
            <w:pPr>
              <w:jc w:val="center"/>
              <w:rPr>
                <w:rFonts w:ascii="Arial Narrow" w:hAnsi="Arial Narrow" w:cs="Calibri"/>
                <w:b/>
                <w:bCs/>
                <w:color w:val="000000"/>
                <w:sz w:val="22"/>
                <w:szCs w:val="22"/>
                <w:lang w:eastAsia="es-CR"/>
              </w:rPr>
            </w:pPr>
            <w:r w:rsidRPr="00D23DF0">
              <w:rPr>
                <w:rFonts w:ascii="Arial Narrow" w:hAnsi="Arial Narrow" w:cs="Calibri"/>
                <w:b/>
                <w:bCs/>
                <w:color w:val="000000"/>
                <w:sz w:val="22"/>
                <w:szCs w:val="22"/>
                <w:lang w:eastAsia="es-CR"/>
              </w:rPr>
              <w:t>TOTAL</w:t>
            </w:r>
            <w:r w:rsidR="006F4003" w:rsidRPr="00D23DF0">
              <w:rPr>
                <w:rFonts w:ascii="Arial Narrow" w:hAnsi="Arial Narrow" w:cs="Calibri"/>
                <w:b/>
                <w:bCs/>
                <w:color w:val="000000"/>
                <w:sz w:val="22"/>
                <w:szCs w:val="22"/>
                <w:lang w:eastAsia="es-CR"/>
              </w:rPr>
              <w:t> </w:t>
            </w:r>
          </w:p>
        </w:tc>
        <w:tc>
          <w:tcPr>
            <w:tcW w:w="3119"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A11A8AA" w14:textId="77777777" w:rsidR="00D23DF0" w:rsidRPr="00D23DF0" w:rsidRDefault="006F4003" w:rsidP="00F20A65">
            <w:pPr>
              <w:rPr>
                <w:rFonts w:ascii="Arial Narrow" w:hAnsi="Arial Narrow" w:cs="Calibri"/>
                <w:b/>
                <w:bCs/>
                <w:color w:val="000000"/>
                <w:sz w:val="20"/>
                <w:szCs w:val="20"/>
                <w:lang w:eastAsia="es-CR"/>
              </w:rPr>
            </w:pPr>
            <w:r w:rsidRPr="00D23DF0">
              <w:rPr>
                <w:rFonts w:ascii="Arial Narrow" w:hAnsi="Arial Narrow" w:cs="Calibri"/>
                <w:b/>
                <w:bCs/>
                <w:color w:val="000000"/>
                <w:sz w:val="20"/>
                <w:szCs w:val="20"/>
                <w:lang w:eastAsia="es-CR"/>
              </w:rPr>
              <w:t> </w:t>
            </w:r>
          </w:p>
          <w:p w14:paraId="7036ABF5" w14:textId="77777777" w:rsidR="006F4003" w:rsidRDefault="00D23DF0" w:rsidP="00F20A65">
            <w:pPr>
              <w:jc w:val="right"/>
              <w:rPr>
                <w:rFonts w:ascii="Arial Narrow" w:hAnsi="Arial Narrow" w:cs="Calibri"/>
                <w:b/>
                <w:bCs/>
                <w:color w:val="000000"/>
                <w:sz w:val="20"/>
                <w:szCs w:val="20"/>
              </w:rPr>
            </w:pPr>
            <w:r w:rsidRPr="00DD5ADC">
              <w:rPr>
                <w:rFonts w:ascii="Arial Narrow" w:hAnsi="Arial Narrow" w:cs="Calibri"/>
                <w:b/>
                <w:bCs/>
                <w:color w:val="000000"/>
                <w:sz w:val="20"/>
                <w:szCs w:val="20"/>
              </w:rPr>
              <w:t>2 089 062 910,91</w:t>
            </w:r>
          </w:p>
          <w:p w14:paraId="1AFF0F1D" w14:textId="56ED7F3A" w:rsidR="00DD5ADC" w:rsidRPr="00DD5ADC" w:rsidRDefault="00DD5ADC" w:rsidP="00F20A65">
            <w:pPr>
              <w:jc w:val="right"/>
              <w:rPr>
                <w:rFonts w:ascii="Arial Narrow" w:hAnsi="Arial Narrow" w:cs="Calibri"/>
                <w:b/>
                <w:bCs/>
                <w:color w:val="000000"/>
                <w:sz w:val="20"/>
                <w:szCs w:val="20"/>
              </w:rPr>
            </w:pPr>
          </w:p>
        </w:tc>
      </w:tr>
    </w:tbl>
    <w:p w14:paraId="760AE514" w14:textId="77777777" w:rsidR="006F4003" w:rsidRDefault="006F4003" w:rsidP="00F37890">
      <w:pPr>
        <w:pStyle w:val="NormalWeb"/>
        <w:spacing w:before="0" w:beforeAutospacing="0" w:after="0" w:afterAutospacing="0"/>
        <w:jc w:val="both"/>
        <w:rPr>
          <w:rFonts w:ascii="Arial Narrow" w:hAnsi="Arial Narrow"/>
          <w:sz w:val="22"/>
          <w:szCs w:val="22"/>
        </w:rPr>
      </w:pPr>
    </w:p>
    <w:p w14:paraId="1B0325C1" w14:textId="77777777" w:rsidR="00860A41" w:rsidRDefault="00860A41" w:rsidP="00F37890">
      <w:pPr>
        <w:pStyle w:val="NormalWeb"/>
        <w:spacing w:before="0" w:beforeAutospacing="0" w:after="0" w:afterAutospacing="0"/>
        <w:jc w:val="both"/>
        <w:rPr>
          <w:rFonts w:ascii="Arial Narrow" w:hAnsi="Arial Narrow"/>
          <w:sz w:val="22"/>
          <w:szCs w:val="22"/>
        </w:rPr>
      </w:pPr>
    </w:p>
    <w:p w14:paraId="62CC2FC2" w14:textId="77777777" w:rsidR="00512757" w:rsidRPr="009B2ED4" w:rsidRDefault="006160CB" w:rsidP="00F37890">
      <w:pPr>
        <w:pStyle w:val="NormalWeb"/>
        <w:spacing w:before="0" w:beforeAutospacing="0" w:after="0" w:afterAutospacing="0"/>
        <w:jc w:val="both"/>
        <w:rPr>
          <w:rFonts w:ascii="Arial Narrow" w:hAnsi="Arial Narrow"/>
          <w:color w:val="000000"/>
          <w:sz w:val="22"/>
          <w:szCs w:val="22"/>
          <w:lang w:val="es-ES" w:eastAsia="es-ES"/>
        </w:rPr>
      </w:pPr>
      <w:r w:rsidRPr="009B2ED4">
        <w:rPr>
          <w:rFonts w:ascii="Arial Narrow" w:hAnsi="Arial Narrow"/>
          <w:color w:val="000000"/>
          <w:sz w:val="22"/>
          <w:szCs w:val="22"/>
          <w:lang w:val="es-ES" w:eastAsia="es-ES"/>
        </w:rPr>
        <w:t>Indicar el Método Utilizando</w:t>
      </w:r>
      <w:r w:rsidR="00512757" w:rsidRPr="009B2ED4">
        <w:rPr>
          <w:rFonts w:ascii="Arial Narrow" w:hAnsi="Arial Narrow"/>
          <w:color w:val="000000"/>
          <w:sz w:val="22"/>
          <w:szCs w:val="22"/>
          <w:lang w:val="es-ES" w:eastAsia="es-ES"/>
        </w:rPr>
        <w:t xml:space="preserve">: </w:t>
      </w:r>
    </w:p>
    <w:p w14:paraId="2D4DDDC7" w14:textId="77777777" w:rsidR="009B2ED4" w:rsidRPr="009B2ED4" w:rsidRDefault="009B2ED4" w:rsidP="009B2ED4">
      <w:pPr>
        <w:pStyle w:val="NormalWeb"/>
        <w:spacing w:before="120" w:beforeAutospacing="0" w:after="0" w:afterAutospacing="0"/>
        <w:jc w:val="both"/>
        <w:rPr>
          <w:rFonts w:ascii="Arial Narrow" w:hAnsi="Arial Narrow"/>
          <w:color w:val="000000"/>
          <w:sz w:val="22"/>
          <w:szCs w:val="22"/>
          <w:lang w:val="es-ES" w:eastAsia="es-ES"/>
        </w:rPr>
      </w:pPr>
      <w:r w:rsidRPr="009B2ED4">
        <w:rPr>
          <w:rFonts w:ascii="Arial Narrow" w:hAnsi="Arial Narrow"/>
          <w:color w:val="000000"/>
          <w:sz w:val="22"/>
          <w:szCs w:val="22"/>
          <w:lang w:val="es-ES" w:eastAsia="es-ES"/>
        </w:rPr>
        <w:t>Se está en proceso de implementación del método de Estimación por Incobrable, tal como se indicó anteriormente en las Notas Particulares 11.</w:t>
      </w:r>
    </w:p>
    <w:p w14:paraId="166220F3" w14:textId="77777777" w:rsidR="00512757" w:rsidRPr="009B2ED4" w:rsidRDefault="00512757" w:rsidP="00F37890">
      <w:pPr>
        <w:pStyle w:val="NormalWeb"/>
        <w:spacing w:before="0" w:beforeAutospacing="0" w:after="0" w:afterAutospacing="0"/>
        <w:jc w:val="both"/>
        <w:rPr>
          <w:rFonts w:ascii="Arial Narrow" w:hAnsi="Arial Narrow"/>
          <w:sz w:val="22"/>
          <w:szCs w:val="22"/>
          <w:lang w:val="es-ES"/>
        </w:rPr>
      </w:pPr>
    </w:p>
    <w:p w14:paraId="4D96DAE6" w14:textId="77777777" w:rsidR="00512757" w:rsidRPr="009B2ED4" w:rsidRDefault="00512757" w:rsidP="00F37890">
      <w:pPr>
        <w:pStyle w:val="NormalWeb"/>
        <w:spacing w:before="0" w:beforeAutospacing="0" w:after="0" w:afterAutospacing="0"/>
        <w:jc w:val="both"/>
        <w:rPr>
          <w:rFonts w:ascii="Arial Narrow" w:hAnsi="Arial Narrow"/>
          <w:color w:val="000000"/>
          <w:sz w:val="22"/>
          <w:szCs w:val="22"/>
          <w:lang w:val="es-ES" w:eastAsia="es-ES"/>
        </w:rPr>
      </w:pPr>
      <w:r w:rsidRPr="009B2ED4">
        <w:rPr>
          <w:rFonts w:ascii="Arial Narrow" w:hAnsi="Arial Narrow"/>
          <w:color w:val="000000"/>
          <w:sz w:val="22"/>
          <w:szCs w:val="22"/>
          <w:lang w:val="es-ES" w:eastAsia="es-ES"/>
        </w:rPr>
        <w:t>Indicar los procedimientos utilizados para la determinación de los valores razonables para cada clase de activo financiero:</w:t>
      </w:r>
    </w:p>
    <w:p w14:paraId="2EA942D5" w14:textId="77777777" w:rsidR="009B2ED4" w:rsidRPr="00637485" w:rsidRDefault="009B2ED4" w:rsidP="009B2ED4">
      <w:pPr>
        <w:pStyle w:val="NormalWeb"/>
        <w:spacing w:before="120" w:beforeAutospacing="0" w:after="0" w:afterAutospacing="0"/>
        <w:jc w:val="both"/>
        <w:rPr>
          <w:rFonts w:ascii="Arial Narrow" w:hAnsi="Arial Narrow"/>
          <w:b/>
          <w:bCs/>
          <w:sz w:val="22"/>
          <w:szCs w:val="22"/>
          <w:lang w:val="es-ES"/>
        </w:rPr>
      </w:pPr>
      <w:r w:rsidRPr="00637485">
        <w:rPr>
          <w:rFonts w:ascii="Arial Narrow" w:hAnsi="Arial Narrow"/>
          <w:sz w:val="22"/>
          <w:szCs w:val="22"/>
          <w:lang w:val="es-ES" w:eastAsia="es-ES"/>
        </w:rPr>
        <w:t>De momento se está informando el saldo bruto de las cuentas por cobrar al 30 de abril de 2022, debido a que se está realizando una revisión y depuración de dichas cuentas, por lo que se tiene planeado realizar para próximos estados financieros la estimación por incobrables, para de esta forma determinar los valores razonables de cada clase de cuentas por cobrar.</w:t>
      </w:r>
      <w:r w:rsidRPr="00637485">
        <w:rPr>
          <w:rFonts w:ascii="Arial Narrow" w:hAnsi="Arial Narrow"/>
          <w:color w:val="000000"/>
          <w:sz w:val="22"/>
          <w:szCs w:val="22"/>
          <w:lang w:val="es-ES" w:eastAsia="es-ES"/>
        </w:rPr>
        <w:t> </w:t>
      </w:r>
    </w:p>
    <w:p w14:paraId="7444EDE0" w14:textId="77777777" w:rsidR="00656063" w:rsidRPr="00637485" w:rsidRDefault="00656063" w:rsidP="00C8376A">
      <w:pPr>
        <w:pStyle w:val="NormalWeb"/>
        <w:spacing w:before="0" w:beforeAutospacing="0" w:after="160" w:afterAutospacing="0"/>
        <w:jc w:val="both"/>
        <w:rPr>
          <w:rFonts w:ascii="Arial Narrow" w:hAnsi="Arial Narrow"/>
          <w:b/>
          <w:bCs/>
          <w:sz w:val="22"/>
          <w:szCs w:val="22"/>
          <w:lang w:val="es-ES"/>
        </w:rPr>
      </w:pPr>
    </w:p>
    <w:p w14:paraId="61C522E0" w14:textId="77777777" w:rsidR="00FE1189" w:rsidRPr="00637485" w:rsidRDefault="00D93EFE" w:rsidP="00C8376A">
      <w:pPr>
        <w:pStyle w:val="NormalWeb"/>
        <w:spacing w:before="0" w:beforeAutospacing="0" w:after="160" w:afterAutospacing="0"/>
        <w:jc w:val="both"/>
        <w:rPr>
          <w:rFonts w:ascii="Arial Narrow" w:hAnsi="Arial Narrow"/>
          <w:sz w:val="22"/>
          <w:szCs w:val="22"/>
          <w:lang w:val="es-ES"/>
        </w:rPr>
      </w:pPr>
      <w:r w:rsidRPr="00637485">
        <w:rPr>
          <w:rFonts w:ascii="Arial Narrow" w:hAnsi="Arial Narrow"/>
          <w:b/>
          <w:bCs/>
          <w:sz w:val="22"/>
          <w:szCs w:val="22"/>
          <w:lang w:val="es-ES"/>
        </w:rPr>
        <w:t>Revelación</w:t>
      </w:r>
      <w:r w:rsidRPr="00637485">
        <w:rPr>
          <w:rFonts w:ascii="Arial Narrow" w:hAnsi="Arial Narrow"/>
          <w:sz w:val="22"/>
          <w:szCs w:val="22"/>
          <w:lang w:val="es-ES"/>
        </w:rPr>
        <w:t xml:space="preserve">: </w:t>
      </w:r>
      <w:bookmarkStart w:id="150" w:name="_Toc13041051"/>
      <w:bookmarkStart w:id="151" w:name="_Toc14345050"/>
    </w:p>
    <w:p w14:paraId="62D7E728" w14:textId="40879655" w:rsidR="00CF2930" w:rsidRPr="00637485" w:rsidRDefault="00823742" w:rsidP="00CF2930">
      <w:pPr>
        <w:spacing w:after="160"/>
        <w:contextualSpacing/>
        <w:jc w:val="both"/>
        <w:rPr>
          <w:rFonts w:ascii="Arial Narrow" w:hAnsi="Arial Narrow"/>
          <w:sz w:val="22"/>
          <w:szCs w:val="22"/>
          <w:lang w:val="es-CR"/>
        </w:rPr>
      </w:pPr>
      <w:r w:rsidRPr="00637485">
        <w:rPr>
          <w:rFonts w:ascii="Arial Narrow" w:eastAsiaTheme="minorEastAsia" w:hAnsi="Arial Narrow" w:cs="Arial Narrow"/>
          <w:color w:val="000000"/>
          <w:sz w:val="22"/>
          <w:szCs w:val="22"/>
          <w:lang w:val="es-CR" w:eastAsia="es-CR"/>
        </w:rPr>
        <w:t xml:space="preserve">La cuenta Cuentas a cobrar a corto plazo, </w:t>
      </w:r>
      <w:r w:rsidR="00E37714" w:rsidRPr="00637485">
        <w:rPr>
          <w:rFonts w:ascii="Arial Narrow" w:hAnsi="Arial Narrow"/>
          <w:sz w:val="22"/>
          <w:szCs w:val="22"/>
          <w:lang w:val="es-CR"/>
        </w:rPr>
        <w:t xml:space="preserve">representa el </w:t>
      </w:r>
      <w:r w:rsidR="009B2ED4" w:rsidRPr="00637485">
        <w:rPr>
          <w:rFonts w:ascii="Arial Narrow" w:hAnsi="Arial Narrow"/>
          <w:sz w:val="22"/>
          <w:szCs w:val="22"/>
          <w:lang w:val="es-CR"/>
        </w:rPr>
        <w:t>1,61</w:t>
      </w:r>
      <w:r w:rsidR="00E37714" w:rsidRPr="00637485">
        <w:rPr>
          <w:rFonts w:ascii="Arial Narrow" w:hAnsi="Arial Narrow"/>
          <w:sz w:val="22"/>
          <w:szCs w:val="22"/>
          <w:lang w:val="es-CR"/>
        </w:rPr>
        <w:t xml:space="preserve"> % del total de Activo, que comparado al periodo anterior genera una variación absoluta de </w:t>
      </w:r>
      <w:r w:rsidR="00D43F33">
        <w:rPr>
          <w:rFonts w:ascii="Arial Narrow" w:hAnsi="Arial Narrow"/>
          <w:sz w:val="22"/>
          <w:szCs w:val="22"/>
          <w:lang w:val="es-CR"/>
        </w:rPr>
        <w:t>-</w:t>
      </w:r>
      <w:r w:rsidR="007B566E" w:rsidRPr="00637485">
        <w:rPr>
          <w:rFonts w:ascii="Arial Narrow" w:hAnsi="Arial Narrow"/>
          <w:sz w:val="22"/>
          <w:szCs w:val="22"/>
          <w:lang w:val="es-CR"/>
        </w:rPr>
        <w:t>312 332,59</w:t>
      </w:r>
      <w:r w:rsidR="00E37714" w:rsidRPr="00637485">
        <w:rPr>
          <w:rFonts w:ascii="Arial Narrow" w:hAnsi="Arial Narrow"/>
          <w:sz w:val="22"/>
          <w:szCs w:val="22"/>
          <w:lang w:val="es-CR"/>
        </w:rPr>
        <w:t xml:space="preserve"> que corresponde a una Disminución del </w:t>
      </w:r>
      <w:r w:rsidR="00D43F33">
        <w:rPr>
          <w:rFonts w:ascii="Arial Narrow" w:hAnsi="Arial Narrow"/>
          <w:sz w:val="22"/>
          <w:szCs w:val="22"/>
          <w:lang w:val="es-CR"/>
        </w:rPr>
        <w:t>-</w:t>
      </w:r>
      <w:r w:rsidR="009B2ED4" w:rsidRPr="00637485">
        <w:rPr>
          <w:rFonts w:ascii="Arial Narrow" w:hAnsi="Arial Narrow"/>
          <w:sz w:val="22"/>
          <w:szCs w:val="22"/>
          <w:lang w:val="es-CR"/>
        </w:rPr>
        <w:t>10,45</w:t>
      </w:r>
      <w:r w:rsidR="00E37714" w:rsidRPr="00637485">
        <w:rPr>
          <w:rFonts w:ascii="Arial Narrow" w:hAnsi="Arial Narrow"/>
          <w:sz w:val="22"/>
          <w:szCs w:val="22"/>
          <w:lang w:val="es-CR"/>
        </w:rPr>
        <w:t xml:space="preserve"> % de recursos disponibles</w:t>
      </w:r>
      <w:r w:rsidR="00CF2930" w:rsidRPr="00637485">
        <w:rPr>
          <w:rFonts w:ascii="Arial Narrow" w:hAnsi="Arial Narrow"/>
          <w:sz w:val="22"/>
          <w:szCs w:val="22"/>
          <w:lang w:val="es-CR"/>
        </w:rPr>
        <w:t xml:space="preserve">; </w:t>
      </w:r>
    </w:p>
    <w:p w14:paraId="0FCBC612" w14:textId="20692A3F" w:rsidR="00CF2930" w:rsidRPr="00637485" w:rsidRDefault="00CF2930" w:rsidP="00CF2930">
      <w:pPr>
        <w:spacing w:after="160"/>
        <w:contextualSpacing/>
        <w:jc w:val="both"/>
        <w:rPr>
          <w:rFonts w:ascii="Arial Narrow" w:hAnsi="Arial Narrow"/>
          <w:sz w:val="22"/>
          <w:szCs w:val="22"/>
          <w:lang w:val="es-CR"/>
        </w:rPr>
      </w:pPr>
    </w:p>
    <w:p w14:paraId="7D866755" w14:textId="77777777" w:rsidR="007B566E" w:rsidRPr="00637485" w:rsidRDefault="007B566E" w:rsidP="00CF2930">
      <w:pPr>
        <w:spacing w:after="160"/>
        <w:contextualSpacing/>
        <w:jc w:val="both"/>
        <w:rPr>
          <w:rFonts w:ascii="Arial Narrow" w:hAnsi="Arial Narrow"/>
          <w:sz w:val="22"/>
          <w:szCs w:val="22"/>
          <w:lang w:val="es-CR"/>
        </w:rPr>
      </w:pPr>
    </w:p>
    <w:p w14:paraId="177A6088" w14:textId="2B495F27" w:rsidR="00CF2930" w:rsidRPr="00637485" w:rsidRDefault="00CF2930" w:rsidP="009B2ED4">
      <w:pPr>
        <w:spacing w:after="160"/>
        <w:contextualSpacing/>
        <w:jc w:val="both"/>
        <w:rPr>
          <w:rFonts w:ascii="Arial Narrow" w:hAnsi="Arial Narrow"/>
          <w:sz w:val="22"/>
          <w:szCs w:val="22"/>
          <w:lang w:val="es-CR"/>
        </w:rPr>
      </w:pPr>
      <w:r w:rsidRPr="00637485">
        <w:rPr>
          <w:rFonts w:ascii="Arial Narrow" w:hAnsi="Arial Narrow"/>
          <w:sz w:val="22"/>
          <w:szCs w:val="22"/>
          <w:lang w:val="es-CR"/>
        </w:rPr>
        <w:t>Las variaciones de la cuenta son producto de</w:t>
      </w:r>
      <w:r w:rsidR="009B2ED4" w:rsidRPr="00637485">
        <w:rPr>
          <w:rFonts w:ascii="Arial Narrow" w:hAnsi="Arial Narrow"/>
          <w:sz w:val="22"/>
          <w:szCs w:val="22"/>
          <w:lang w:val="es-CR"/>
        </w:rPr>
        <w:t xml:space="preserve"> que en el año 2021 se registró la totalidad de las cuentas por cobrar del año, y en el presente año </w:t>
      </w:r>
      <w:r w:rsidR="0021586D" w:rsidRPr="00637485">
        <w:rPr>
          <w:rFonts w:ascii="Arial Narrow" w:hAnsi="Arial Narrow"/>
          <w:sz w:val="22"/>
          <w:szCs w:val="22"/>
          <w:lang w:val="es-CR"/>
        </w:rPr>
        <w:t xml:space="preserve">las cuentas se van afectando conforme se realizan la puesta al cobro de los servicios e impuestos según se vayan devengando en cada trimestre, por lo que a la fecha de cierre de los presentes estados financieros únicamente se ha registrado lo </w:t>
      </w:r>
      <w:r w:rsidR="007B566E" w:rsidRPr="00637485">
        <w:rPr>
          <w:rFonts w:ascii="Arial Narrow" w:hAnsi="Arial Narrow"/>
          <w:sz w:val="22"/>
          <w:szCs w:val="22"/>
          <w:lang w:val="es-CR"/>
        </w:rPr>
        <w:t>puesto al cobro en el</w:t>
      </w:r>
      <w:r w:rsidR="0021586D" w:rsidRPr="00637485">
        <w:rPr>
          <w:rFonts w:ascii="Arial Narrow" w:hAnsi="Arial Narrow"/>
          <w:sz w:val="22"/>
          <w:szCs w:val="22"/>
          <w:lang w:val="es-CR"/>
        </w:rPr>
        <w:t xml:space="preserve"> primer semestre</w:t>
      </w:r>
      <w:r w:rsidR="00364D05" w:rsidRPr="00637485">
        <w:rPr>
          <w:rFonts w:ascii="Arial Narrow" w:hAnsi="Arial Narrow"/>
          <w:sz w:val="22"/>
          <w:szCs w:val="22"/>
          <w:lang w:val="es-CR"/>
        </w:rPr>
        <w:t xml:space="preserve"> (devengado)</w:t>
      </w:r>
      <w:r w:rsidR="0021586D" w:rsidRPr="00637485">
        <w:rPr>
          <w:rFonts w:ascii="Arial Narrow" w:hAnsi="Arial Narrow"/>
          <w:sz w:val="22"/>
          <w:szCs w:val="22"/>
          <w:lang w:val="es-CR"/>
        </w:rPr>
        <w:t>.</w:t>
      </w:r>
      <w:r w:rsidR="007B566E" w:rsidRPr="00637485">
        <w:rPr>
          <w:rFonts w:ascii="Arial Narrow" w:hAnsi="Arial Narrow"/>
          <w:sz w:val="22"/>
          <w:szCs w:val="22"/>
          <w:lang w:val="es-CR"/>
        </w:rPr>
        <w:t xml:space="preserve"> Además, dicha diferencia incluye un </w:t>
      </w:r>
      <w:r w:rsidR="00364D05" w:rsidRPr="00637485">
        <w:rPr>
          <w:rFonts w:ascii="Arial Narrow" w:hAnsi="Arial Narrow"/>
          <w:sz w:val="22"/>
          <w:szCs w:val="22"/>
          <w:lang w:val="es-CR"/>
        </w:rPr>
        <w:t>aumento</w:t>
      </w:r>
      <w:r w:rsidR="007B566E" w:rsidRPr="00637485">
        <w:rPr>
          <w:rFonts w:ascii="Arial Narrow" w:hAnsi="Arial Narrow"/>
          <w:sz w:val="22"/>
          <w:szCs w:val="22"/>
          <w:lang w:val="es-CR"/>
        </w:rPr>
        <w:t xml:space="preserve"> de 117 139,40 en </w:t>
      </w:r>
      <w:r w:rsidR="00364D05" w:rsidRPr="00637485">
        <w:rPr>
          <w:rFonts w:ascii="Arial Narrow" w:hAnsi="Arial Narrow"/>
          <w:sz w:val="22"/>
          <w:szCs w:val="22"/>
          <w:lang w:val="es-CR"/>
        </w:rPr>
        <w:t>las transferencias</w:t>
      </w:r>
      <w:r w:rsidR="007B566E" w:rsidRPr="00637485">
        <w:rPr>
          <w:rFonts w:ascii="Arial Narrow" w:hAnsi="Arial Narrow"/>
          <w:sz w:val="22"/>
          <w:szCs w:val="22"/>
          <w:lang w:val="es-CR"/>
        </w:rPr>
        <w:t xml:space="preserve"> por cobrar</w:t>
      </w:r>
      <w:r w:rsidR="004A5929" w:rsidRPr="00637485">
        <w:rPr>
          <w:rFonts w:ascii="Arial Narrow" w:hAnsi="Arial Narrow"/>
          <w:sz w:val="22"/>
          <w:szCs w:val="22"/>
          <w:lang w:val="es-CR"/>
        </w:rPr>
        <w:t>, como se puede observar en el siguiente cuadro.</w:t>
      </w:r>
      <w:r w:rsidR="007B566E" w:rsidRPr="00637485">
        <w:rPr>
          <w:rFonts w:ascii="Arial Narrow" w:hAnsi="Arial Narrow"/>
          <w:sz w:val="22"/>
          <w:szCs w:val="22"/>
          <w:lang w:val="es-CR"/>
        </w:rPr>
        <w:t xml:space="preserve"> </w:t>
      </w:r>
    </w:p>
    <w:p w14:paraId="4CD5F987" w14:textId="77777777" w:rsidR="009744EA" w:rsidRPr="009B2ED4" w:rsidRDefault="009744EA" w:rsidP="00CF2930">
      <w:pPr>
        <w:spacing w:after="160"/>
        <w:contextualSpacing/>
        <w:jc w:val="both"/>
        <w:rPr>
          <w:rFonts w:ascii="Arial Narrow" w:hAnsi="Arial Narrow"/>
          <w:lang w:val="es-CR"/>
        </w:rPr>
      </w:pPr>
    </w:p>
    <w:tbl>
      <w:tblPr>
        <w:tblW w:w="860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28"/>
        <w:gridCol w:w="4024"/>
        <w:gridCol w:w="1417"/>
        <w:gridCol w:w="1418"/>
        <w:gridCol w:w="819"/>
      </w:tblGrid>
      <w:tr w:rsidR="004A5929" w:rsidRPr="00A96E2C" w14:paraId="69A24F44" w14:textId="77777777" w:rsidTr="0044146D">
        <w:trPr>
          <w:trHeight w:val="630"/>
        </w:trPr>
        <w:tc>
          <w:tcPr>
            <w:tcW w:w="928" w:type="dxa"/>
            <w:shd w:val="clear" w:color="000000" w:fill="365F91"/>
            <w:noWrap/>
            <w:vAlign w:val="center"/>
            <w:hideMark/>
          </w:tcPr>
          <w:p w14:paraId="0366946D" w14:textId="77777777" w:rsidR="004A5929" w:rsidRPr="00A96E2C" w:rsidRDefault="004A5929" w:rsidP="0044146D">
            <w:pPr>
              <w:jc w:val="center"/>
              <w:rPr>
                <w:rFonts w:ascii="Arial Narrow" w:hAnsi="Arial Narrow" w:cs="Calibri"/>
                <w:color w:val="FFFFFF"/>
              </w:rPr>
            </w:pPr>
            <w:r w:rsidRPr="00A96E2C">
              <w:rPr>
                <w:rFonts w:ascii="Arial Narrow" w:hAnsi="Arial Narrow" w:cs="Calibri"/>
                <w:color w:val="FFFFFF"/>
                <w:lang w:val="es-ES"/>
              </w:rPr>
              <w:t>Cuenta</w:t>
            </w:r>
          </w:p>
        </w:tc>
        <w:tc>
          <w:tcPr>
            <w:tcW w:w="4024" w:type="dxa"/>
            <w:tcBorders>
              <w:bottom w:val="single" w:sz="8" w:space="0" w:color="auto"/>
            </w:tcBorders>
            <w:shd w:val="clear" w:color="000000" w:fill="365F91"/>
            <w:noWrap/>
            <w:vAlign w:val="center"/>
            <w:hideMark/>
          </w:tcPr>
          <w:p w14:paraId="1158BFE4" w14:textId="77777777" w:rsidR="004A5929" w:rsidRPr="00A96E2C" w:rsidRDefault="004A5929" w:rsidP="0044146D">
            <w:pPr>
              <w:jc w:val="center"/>
              <w:rPr>
                <w:rFonts w:ascii="Arial Narrow" w:hAnsi="Arial Narrow" w:cs="Calibri"/>
                <w:color w:val="FFFFFF"/>
              </w:rPr>
            </w:pPr>
            <w:r w:rsidRPr="00A96E2C">
              <w:rPr>
                <w:rFonts w:ascii="Arial Narrow" w:hAnsi="Arial Narrow" w:cs="Calibri"/>
                <w:color w:val="FFFFFF"/>
                <w:lang w:val="es-ES"/>
              </w:rPr>
              <w:t>Nombre</w:t>
            </w:r>
          </w:p>
        </w:tc>
        <w:tc>
          <w:tcPr>
            <w:tcW w:w="1417" w:type="dxa"/>
            <w:tcBorders>
              <w:bottom w:val="single" w:sz="8" w:space="0" w:color="auto"/>
            </w:tcBorders>
            <w:shd w:val="clear" w:color="000000" w:fill="365F91"/>
            <w:vAlign w:val="center"/>
            <w:hideMark/>
          </w:tcPr>
          <w:p w14:paraId="14C63A57" w14:textId="77777777" w:rsidR="004A5929" w:rsidRPr="00A96E2C" w:rsidRDefault="004A5929" w:rsidP="0044146D">
            <w:pPr>
              <w:jc w:val="center"/>
              <w:rPr>
                <w:rFonts w:ascii="Arial Narrow" w:hAnsi="Arial Narrow" w:cs="Calibri"/>
                <w:color w:val="FFFFFF"/>
              </w:rPr>
            </w:pPr>
            <w:r w:rsidRPr="00A96E2C">
              <w:rPr>
                <w:rFonts w:ascii="Arial Narrow" w:hAnsi="Arial Narrow" w:cs="Calibri"/>
                <w:color w:val="FFFFFF"/>
                <w:lang w:val="es-ES"/>
              </w:rPr>
              <w:t>Periodo Actual</w:t>
            </w:r>
          </w:p>
        </w:tc>
        <w:tc>
          <w:tcPr>
            <w:tcW w:w="1418" w:type="dxa"/>
            <w:tcBorders>
              <w:bottom w:val="single" w:sz="8" w:space="0" w:color="auto"/>
            </w:tcBorders>
            <w:shd w:val="clear" w:color="000000" w:fill="365F91"/>
            <w:vAlign w:val="center"/>
            <w:hideMark/>
          </w:tcPr>
          <w:p w14:paraId="13B8CB0A" w14:textId="77777777" w:rsidR="004A5929" w:rsidRPr="00A96E2C" w:rsidRDefault="004A5929" w:rsidP="0044146D">
            <w:pPr>
              <w:jc w:val="center"/>
              <w:rPr>
                <w:rFonts w:ascii="Arial Narrow" w:hAnsi="Arial Narrow" w:cs="Calibri"/>
                <w:color w:val="FFFFFF"/>
              </w:rPr>
            </w:pPr>
            <w:r w:rsidRPr="00A96E2C">
              <w:rPr>
                <w:rFonts w:ascii="Arial Narrow" w:hAnsi="Arial Narrow" w:cs="Calibri"/>
                <w:color w:val="FFFFFF"/>
                <w:lang w:val="es-ES"/>
              </w:rPr>
              <w:t>Periodo Anterior</w:t>
            </w:r>
          </w:p>
        </w:tc>
        <w:tc>
          <w:tcPr>
            <w:tcW w:w="819" w:type="dxa"/>
            <w:shd w:val="clear" w:color="000000" w:fill="365F91"/>
            <w:vAlign w:val="center"/>
            <w:hideMark/>
          </w:tcPr>
          <w:p w14:paraId="3351F149" w14:textId="77777777" w:rsidR="004A5929" w:rsidRPr="00A96E2C" w:rsidRDefault="004A5929" w:rsidP="0044146D">
            <w:pPr>
              <w:jc w:val="center"/>
              <w:rPr>
                <w:rFonts w:ascii="Arial Narrow" w:hAnsi="Arial Narrow" w:cs="Calibri"/>
                <w:color w:val="FFFFFF"/>
              </w:rPr>
            </w:pPr>
            <w:r>
              <w:rPr>
                <w:rFonts w:ascii="Arial Narrow" w:hAnsi="Arial Narrow" w:cs="Calibri"/>
                <w:color w:val="FFFFFF"/>
                <w:lang w:val="es-ES"/>
              </w:rPr>
              <w:t xml:space="preserve">Var   </w:t>
            </w:r>
            <w:r w:rsidRPr="00A96E2C">
              <w:rPr>
                <w:rFonts w:ascii="Arial Narrow" w:hAnsi="Arial Narrow" w:cs="Calibri"/>
                <w:color w:val="FFFFFF"/>
                <w:lang w:val="es-ES"/>
              </w:rPr>
              <w:t>%</w:t>
            </w:r>
          </w:p>
        </w:tc>
      </w:tr>
      <w:tr w:rsidR="004A5929" w:rsidRPr="000023A2" w14:paraId="29B33F8D" w14:textId="77777777" w:rsidTr="0044146D">
        <w:trPr>
          <w:trHeight w:val="310"/>
        </w:trPr>
        <w:tc>
          <w:tcPr>
            <w:tcW w:w="928" w:type="dxa"/>
            <w:tcBorders>
              <w:right w:val="single" w:sz="8" w:space="0" w:color="auto"/>
            </w:tcBorders>
            <w:shd w:val="clear" w:color="auto" w:fill="auto"/>
            <w:noWrap/>
            <w:vAlign w:val="center"/>
            <w:hideMark/>
          </w:tcPr>
          <w:p w14:paraId="12C7C410" w14:textId="77777777" w:rsidR="004A5929" w:rsidRPr="000023A2" w:rsidRDefault="004A5929" w:rsidP="0044146D">
            <w:pPr>
              <w:rPr>
                <w:rFonts w:ascii="Arial Narrow" w:hAnsi="Arial Narrow" w:cs="Calibri"/>
                <w:color w:val="000000"/>
                <w:sz w:val="20"/>
                <w:szCs w:val="20"/>
              </w:rPr>
            </w:pPr>
            <w:r w:rsidRPr="000023A2">
              <w:rPr>
                <w:rFonts w:ascii="Arial Narrow" w:hAnsi="Arial Narrow" w:cs="Calibri"/>
                <w:color w:val="000000"/>
                <w:sz w:val="20"/>
                <w:szCs w:val="20"/>
                <w:lang w:val="es-ES" w:eastAsia="es-ES"/>
              </w:rPr>
              <w:t>1.1.3.01</w:t>
            </w:r>
          </w:p>
        </w:tc>
        <w:tc>
          <w:tcPr>
            <w:tcW w:w="4024" w:type="dxa"/>
            <w:tcBorders>
              <w:top w:val="single" w:sz="8" w:space="0" w:color="auto"/>
              <w:left w:val="single" w:sz="8" w:space="0" w:color="auto"/>
              <w:bottom w:val="nil"/>
              <w:right w:val="single" w:sz="8" w:space="0" w:color="auto"/>
            </w:tcBorders>
            <w:shd w:val="clear" w:color="auto" w:fill="auto"/>
            <w:noWrap/>
            <w:vAlign w:val="center"/>
            <w:hideMark/>
          </w:tcPr>
          <w:p w14:paraId="14B963EB" w14:textId="77777777" w:rsidR="004A5929" w:rsidRPr="007B566E" w:rsidRDefault="004A5929" w:rsidP="0044146D">
            <w:pPr>
              <w:rPr>
                <w:rFonts w:ascii="Arial Narrow" w:hAnsi="Arial Narrow" w:cs="Calibri"/>
                <w:color w:val="000000"/>
                <w:sz w:val="20"/>
                <w:szCs w:val="20"/>
                <w:lang w:val="es-CR"/>
              </w:rPr>
            </w:pPr>
            <w:r w:rsidRPr="000023A2">
              <w:rPr>
                <w:rFonts w:ascii="Arial Narrow" w:hAnsi="Arial Narrow" w:cs="Calibri"/>
                <w:color w:val="000000"/>
                <w:sz w:val="20"/>
                <w:szCs w:val="20"/>
                <w:lang w:val="es-ES" w:eastAsia="es-ES"/>
              </w:rPr>
              <w:t>Impuestos por Cobrar a Corto Plazo</w:t>
            </w:r>
          </w:p>
        </w:tc>
        <w:tc>
          <w:tcPr>
            <w:tcW w:w="1417" w:type="dxa"/>
            <w:tcBorders>
              <w:top w:val="single" w:sz="8" w:space="0" w:color="auto"/>
              <w:left w:val="single" w:sz="8" w:space="0" w:color="auto"/>
              <w:bottom w:val="nil"/>
              <w:right w:val="single" w:sz="8" w:space="0" w:color="auto"/>
            </w:tcBorders>
            <w:shd w:val="clear" w:color="auto" w:fill="auto"/>
            <w:noWrap/>
            <w:vAlign w:val="bottom"/>
            <w:hideMark/>
          </w:tcPr>
          <w:p w14:paraId="273AFA80" w14:textId="77777777" w:rsidR="004A5929" w:rsidRPr="000023A2" w:rsidRDefault="004A5929" w:rsidP="0044146D">
            <w:pPr>
              <w:jc w:val="right"/>
              <w:rPr>
                <w:rFonts w:ascii="Arial Narrow" w:hAnsi="Arial Narrow" w:cs="Calibri"/>
                <w:color w:val="000000"/>
                <w:sz w:val="20"/>
                <w:szCs w:val="20"/>
              </w:rPr>
            </w:pPr>
            <w:r>
              <w:rPr>
                <w:rFonts w:ascii="Arial Narrow" w:hAnsi="Arial Narrow" w:cs="Calibri"/>
                <w:color w:val="000000"/>
                <w:sz w:val="20"/>
                <w:szCs w:val="20"/>
              </w:rPr>
              <w:t>433 078,72</w:t>
            </w:r>
            <w:r w:rsidRPr="000023A2">
              <w:rPr>
                <w:rFonts w:ascii="Arial Narrow" w:hAnsi="Arial Narrow" w:cs="Calibri"/>
                <w:color w:val="000000"/>
                <w:sz w:val="20"/>
                <w:szCs w:val="20"/>
              </w:rPr>
              <w:t xml:space="preserve"> </w:t>
            </w:r>
          </w:p>
        </w:tc>
        <w:tc>
          <w:tcPr>
            <w:tcW w:w="1418" w:type="dxa"/>
            <w:tcBorders>
              <w:top w:val="single" w:sz="8" w:space="0" w:color="auto"/>
              <w:left w:val="single" w:sz="8" w:space="0" w:color="auto"/>
              <w:bottom w:val="nil"/>
              <w:right w:val="single" w:sz="8" w:space="0" w:color="auto"/>
            </w:tcBorders>
            <w:shd w:val="clear" w:color="auto" w:fill="auto"/>
            <w:noWrap/>
            <w:vAlign w:val="center"/>
            <w:hideMark/>
          </w:tcPr>
          <w:p w14:paraId="1CA8C8F5" w14:textId="77777777" w:rsidR="004A5929" w:rsidRPr="000023A2" w:rsidRDefault="004A5929" w:rsidP="0044146D">
            <w:pPr>
              <w:jc w:val="right"/>
              <w:rPr>
                <w:rFonts w:ascii="Arial Narrow" w:hAnsi="Arial Narrow" w:cs="Calibri"/>
                <w:color w:val="000000"/>
                <w:sz w:val="20"/>
                <w:szCs w:val="20"/>
              </w:rPr>
            </w:pPr>
            <w:r>
              <w:rPr>
                <w:rFonts w:ascii="Arial Narrow" w:hAnsi="Arial Narrow" w:cs="Calibri"/>
                <w:color w:val="000000"/>
                <w:sz w:val="20"/>
                <w:szCs w:val="20"/>
                <w:lang w:val="es-ES"/>
              </w:rPr>
              <w:t>691 418,67</w:t>
            </w:r>
          </w:p>
        </w:tc>
        <w:tc>
          <w:tcPr>
            <w:tcW w:w="819" w:type="dxa"/>
            <w:tcBorders>
              <w:left w:val="single" w:sz="8" w:space="0" w:color="auto"/>
            </w:tcBorders>
            <w:shd w:val="clear" w:color="auto" w:fill="auto"/>
            <w:noWrap/>
            <w:vAlign w:val="center"/>
            <w:hideMark/>
          </w:tcPr>
          <w:p w14:paraId="12322B49" w14:textId="77777777" w:rsidR="004A5929" w:rsidRPr="000023A2" w:rsidRDefault="004A5929" w:rsidP="0044146D">
            <w:pPr>
              <w:jc w:val="center"/>
              <w:rPr>
                <w:rFonts w:ascii="Arial Narrow" w:hAnsi="Arial Narrow" w:cs="Calibri"/>
                <w:color w:val="000000"/>
                <w:sz w:val="20"/>
                <w:szCs w:val="20"/>
              </w:rPr>
            </w:pPr>
            <w:r>
              <w:rPr>
                <w:rFonts w:ascii="Arial Narrow" w:hAnsi="Arial Narrow" w:cs="Calibri"/>
                <w:color w:val="000000"/>
                <w:sz w:val="20"/>
                <w:szCs w:val="20"/>
              </w:rPr>
              <w:t>-37,36</w:t>
            </w:r>
          </w:p>
        </w:tc>
      </w:tr>
      <w:tr w:rsidR="004A5929" w:rsidRPr="000023A2" w14:paraId="49843C0B" w14:textId="77777777" w:rsidTr="0044146D">
        <w:trPr>
          <w:trHeight w:val="310"/>
        </w:trPr>
        <w:tc>
          <w:tcPr>
            <w:tcW w:w="928" w:type="dxa"/>
            <w:tcBorders>
              <w:right w:val="single" w:sz="8" w:space="0" w:color="auto"/>
            </w:tcBorders>
            <w:shd w:val="clear" w:color="auto" w:fill="auto"/>
            <w:noWrap/>
            <w:vAlign w:val="center"/>
            <w:hideMark/>
          </w:tcPr>
          <w:p w14:paraId="5C99C842" w14:textId="77777777" w:rsidR="004A5929" w:rsidRPr="000023A2" w:rsidRDefault="004A5929" w:rsidP="0044146D">
            <w:pPr>
              <w:rPr>
                <w:rFonts w:ascii="Arial Narrow" w:hAnsi="Arial Narrow" w:cs="Calibri"/>
                <w:color w:val="000000"/>
                <w:sz w:val="20"/>
                <w:szCs w:val="20"/>
              </w:rPr>
            </w:pPr>
            <w:r w:rsidRPr="000023A2">
              <w:rPr>
                <w:rFonts w:ascii="Arial Narrow" w:hAnsi="Arial Narrow" w:cs="Calibri"/>
                <w:color w:val="000000"/>
                <w:sz w:val="20"/>
                <w:szCs w:val="20"/>
                <w:lang w:val="es-ES" w:eastAsia="es-ES"/>
              </w:rPr>
              <w:t>1.1.3.04</w:t>
            </w:r>
          </w:p>
        </w:tc>
        <w:tc>
          <w:tcPr>
            <w:tcW w:w="4024" w:type="dxa"/>
            <w:tcBorders>
              <w:top w:val="nil"/>
              <w:left w:val="single" w:sz="8" w:space="0" w:color="auto"/>
              <w:bottom w:val="nil"/>
              <w:right w:val="single" w:sz="8" w:space="0" w:color="auto"/>
            </w:tcBorders>
            <w:shd w:val="clear" w:color="auto" w:fill="auto"/>
            <w:noWrap/>
            <w:vAlign w:val="center"/>
            <w:hideMark/>
          </w:tcPr>
          <w:p w14:paraId="12A4631F" w14:textId="77777777" w:rsidR="004A5929" w:rsidRPr="007B566E" w:rsidRDefault="004A5929" w:rsidP="0044146D">
            <w:pPr>
              <w:rPr>
                <w:rFonts w:ascii="Arial Narrow" w:hAnsi="Arial Narrow" w:cs="Calibri"/>
                <w:color w:val="000000"/>
                <w:sz w:val="20"/>
                <w:szCs w:val="20"/>
                <w:lang w:val="es-CR"/>
              </w:rPr>
            </w:pPr>
            <w:r w:rsidRPr="000023A2">
              <w:rPr>
                <w:rFonts w:ascii="Arial Narrow" w:hAnsi="Arial Narrow" w:cs="Calibri"/>
                <w:color w:val="000000"/>
                <w:sz w:val="20"/>
                <w:szCs w:val="20"/>
                <w:lang w:val="es-ES" w:eastAsia="es-ES"/>
              </w:rPr>
              <w:t>Servicios y Derechos a cobrar C. P</w:t>
            </w:r>
          </w:p>
        </w:tc>
        <w:tc>
          <w:tcPr>
            <w:tcW w:w="1417" w:type="dxa"/>
            <w:tcBorders>
              <w:top w:val="nil"/>
              <w:left w:val="single" w:sz="8" w:space="0" w:color="auto"/>
              <w:bottom w:val="nil"/>
              <w:right w:val="single" w:sz="8" w:space="0" w:color="auto"/>
            </w:tcBorders>
            <w:shd w:val="clear" w:color="auto" w:fill="auto"/>
            <w:noWrap/>
            <w:vAlign w:val="bottom"/>
          </w:tcPr>
          <w:p w14:paraId="477B5941" w14:textId="77777777" w:rsidR="004A5929" w:rsidRPr="000023A2" w:rsidRDefault="004A5929" w:rsidP="0044146D">
            <w:pPr>
              <w:jc w:val="right"/>
              <w:rPr>
                <w:rFonts w:ascii="Arial Narrow" w:hAnsi="Arial Narrow" w:cs="Calibri"/>
                <w:color w:val="000000"/>
                <w:sz w:val="20"/>
                <w:szCs w:val="20"/>
              </w:rPr>
            </w:pPr>
            <w:r w:rsidRPr="000023A2">
              <w:rPr>
                <w:rFonts w:ascii="Arial Narrow" w:hAnsi="Arial Narrow" w:cs="Calibri"/>
                <w:color w:val="000000"/>
                <w:sz w:val="20"/>
                <w:szCs w:val="20"/>
              </w:rPr>
              <w:t>1</w:t>
            </w:r>
            <w:r>
              <w:rPr>
                <w:rFonts w:ascii="Arial Narrow" w:hAnsi="Arial Narrow" w:cs="Calibri"/>
                <w:color w:val="000000"/>
                <w:sz w:val="20"/>
                <w:szCs w:val="20"/>
              </w:rPr>
              <w:t>52 811,70</w:t>
            </w:r>
          </w:p>
        </w:tc>
        <w:tc>
          <w:tcPr>
            <w:tcW w:w="1418" w:type="dxa"/>
            <w:tcBorders>
              <w:top w:val="nil"/>
              <w:left w:val="single" w:sz="8" w:space="0" w:color="auto"/>
              <w:bottom w:val="nil"/>
              <w:right w:val="single" w:sz="8" w:space="0" w:color="auto"/>
            </w:tcBorders>
            <w:shd w:val="clear" w:color="auto" w:fill="auto"/>
            <w:noWrap/>
            <w:vAlign w:val="center"/>
            <w:hideMark/>
          </w:tcPr>
          <w:p w14:paraId="621BE6E8" w14:textId="77777777" w:rsidR="004A5929" w:rsidRPr="000023A2" w:rsidRDefault="004A5929" w:rsidP="0044146D">
            <w:pPr>
              <w:jc w:val="right"/>
              <w:rPr>
                <w:rFonts w:ascii="Arial Narrow" w:hAnsi="Arial Narrow" w:cs="Calibri"/>
                <w:color w:val="000000"/>
                <w:sz w:val="20"/>
                <w:szCs w:val="20"/>
              </w:rPr>
            </w:pPr>
            <w:r>
              <w:rPr>
                <w:rFonts w:ascii="Arial Narrow" w:hAnsi="Arial Narrow" w:cs="Calibri"/>
                <w:color w:val="000000"/>
                <w:sz w:val="20"/>
                <w:szCs w:val="20"/>
              </w:rPr>
              <w:t>292 475,80</w:t>
            </w:r>
          </w:p>
        </w:tc>
        <w:tc>
          <w:tcPr>
            <w:tcW w:w="819" w:type="dxa"/>
            <w:tcBorders>
              <w:left w:val="single" w:sz="8" w:space="0" w:color="auto"/>
            </w:tcBorders>
            <w:shd w:val="clear" w:color="auto" w:fill="auto"/>
            <w:noWrap/>
            <w:vAlign w:val="center"/>
            <w:hideMark/>
          </w:tcPr>
          <w:p w14:paraId="63763961" w14:textId="77777777" w:rsidR="004A5929" w:rsidRPr="000023A2" w:rsidRDefault="004A5929" w:rsidP="0044146D">
            <w:pPr>
              <w:jc w:val="center"/>
              <w:rPr>
                <w:rFonts w:ascii="Arial Narrow" w:hAnsi="Arial Narrow" w:cs="Calibri"/>
                <w:color w:val="000000"/>
                <w:sz w:val="20"/>
                <w:szCs w:val="20"/>
              </w:rPr>
            </w:pPr>
            <w:r>
              <w:rPr>
                <w:rFonts w:ascii="Arial Narrow" w:hAnsi="Arial Narrow" w:cs="Calibri"/>
                <w:color w:val="000000"/>
                <w:sz w:val="20"/>
                <w:szCs w:val="20"/>
              </w:rPr>
              <w:t>-47,75</w:t>
            </w:r>
          </w:p>
        </w:tc>
      </w:tr>
      <w:tr w:rsidR="004A5929" w:rsidRPr="000023A2" w14:paraId="69E23C8A" w14:textId="77777777" w:rsidTr="0044146D">
        <w:trPr>
          <w:trHeight w:val="310"/>
        </w:trPr>
        <w:tc>
          <w:tcPr>
            <w:tcW w:w="928" w:type="dxa"/>
            <w:tcBorders>
              <w:right w:val="single" w:sz="8" w:space="0" w:color="auto"/>
            </w:tcBorders>
            <w:shd w:val="clear" w:color="auto" w:fill="auto"/>
            <w:noWrap/>
            <w:vAlign w:val="center"/>
          </w:tcPr>
          <w:p w14:paraId="71004ADC" w14:textId="77777777" w:rsidR="004A5929" w:rsidRPr="000023A2" w:rsidRDefault="004A5929" w:rsidP="0044146D">
            <w:pPr>
              <w:rPr>
                <w:rFonts w:ascii="Arial Narrow" w:hAnsi="Arial Narrow" w:cs="Calibri"/>
                <w:color w:val="000000"/>
                <w:sz w:val="20"/>
                <w:szCs w:val="20"/>
                <w:lang w:val="es-ES" w:eastAsia="es-ES"/>
              </w:rPr>
            </w:pPr>
            <w:r w:rsidRPr="000023A2">
              <w:rPr>
                <w:rFonts w:ascii="Arial Narrow" w:hAnsi="Arial Narrow" w:cs="Calibri"/>
                <w:color w:val="000000"/>
                <w:sz w:val="20"/>
                <w:szCs w:val="20"/>
                <w:lang w:val="es-ES" w:eastAsia="es-ES"/>
              </w:rPr>
              <w:t>1.1.3.05</w:t>
            </w:r>
          </w:p>
        </w:tc>
        <w:tc>
          <w:tcPr>
            <w:tcW w:w="4024" w:type="dxa"/>
            <w:tcBorders>
              <w:top w:val="nil"/>
              <w:left w:val="single" w:sz="8" w:space="0" w:color="auto"/>
              <w:bottom w:val="nil"/>
              <w:right w:val="single" w:sz="8" w:space="0" w:color="auto"/>
            </w:tcBorders>
            <w:shd w:val="clear" w:color="auto" w:fill="auto"/>
            <w:noWrap/>
            <w:vAlign w:val="center"/>
          </w:tcPr>
          <w:p w14:paraId="3344C419" w14:textId="77777777" w:rsidR="004A5929" w:rsidRPr="000023A2" w:rsidRDefault="004A5929" w:rsidP="0044146D">
            <w:pPr>
              <w:rPr>
                <w:rFonts w:ascii="Arial Narrow" w:hAnsi="Arial Narrow" w:cs="Calibri"/>
                <w:color w:val="000000"/>
                <w:sz w:val="20"/>
                <w:szCs w:val="20"/>
                <w:lang w:val="es-ES" w:eastAsia="es-ES"/>
              </w:rPr>
            </w:pPr>
            <w:r w:rsidRPr="000023A2">
              <w:rPr>
                <w:rFonts w:ascii="Arial Narrow" w:hAnsi="Arial Narrow" w:cs="Calibri"/>
                <w:color w:val="000000"/>
                <w:sz w:val="20"/>
                <w:szCs w:val="20"/>
                <w:lang w:val="es-ES" w:eastAsia="es-ES"/>
              </w:rPr>
              <w:t>Ingresos de la Propiedad a cobrar C. P</w:t>
            </w:r>
          </w:p>
        </w:tc>
        <w:tc>
          <w:tcPr>
            <w:tcW w:w="1417" w:type="dxa"/>
            <w:tcBorders>
              <w:top w:val="nil"/>
              <w:left w:val="single" w:sz="8" w:space="0" w:color="auto"/>
              <w:bottom w:val="nil"/>
              <w:right w:val="single" w:sz="8" w:space="0" w:color="auto"/>
            </w:tcBorders>
            <w:shd w:val="clear" w:color="auto" w:fill="auto"/>
            <w:noWrap/>
            <w:vAlign w:val="bottom"/>
          </w:tcPr>
          <w:p w14:paraId="7023B564" w14:textId="77777777" w:rsidR="004A5929" w:rsidRPr="000023A2" w:rsidRDefault="004A5929" w:rsidP="0044146D">
            <w:pPr>
              <w:jc w:val="right"/>
              <w:rPr>
                <w:rFonts w:ascii="Arial Narrow" w:hAnsi="Arial Narrow" w:cs="Calibri"/>
                <w:color w:val="000000"/>
                <w:sz w:val="20"/>
                <w:szCs w:val="20"/>
              </w:rPr>
            </w:pPr>
            <w:r>
              <w:rPr>
                <w:rFonts w:ascii="Arial Narrow" w:hAnsi="Arial Narrow" w:cs="Calibri"/>
                <w:color w:val="000000"/>
                <w:sz w:val="20"/>
                <w:szCs w:val="20"/>
              </w:rPr>
              <w:t>0,00</w:t>
            </w:r>
          </w:p>
        </w:tc>
        <w:tc>
          <w:tcPr>
            <w:tcW w:w="1418" w:type="dxa"/>
            <w:tcBorders>
              <w:top w:val="nil"/>
              <w:left w:val="single" w:sz="8" w:space="0" w:color="auto"/>
              <w:bottom w:val="nil"/>
              <w:right w:val="single" w:sz="8" w:space="0" w:color="auto"/>
            </w:tcBorders>
            <w:shd w:val="clear" w:color="auto" w:fill="auto"/>
            <w:noWrap/>
            <w:vAlign w:val="center"/>
          </w:tcPr>
          <w:p w14:paraId="24F2B404" w14:textId="77777777" w:rsidR="004A5929" w:rsidRDefault="004A5929" w:rsidP="0044146D">
            <w:pPr>
              <w:jc w:val="right"/>
              <w:rPr>
                <w:rFonts w:ascii="Arial Narrow" w:hAnsi="Arial Narrow" w:cs="Calibri"/>
                <w:color w:val="000000"/>
                <w:sz w:val="20"/>
                <w:szCs w:val="20"/>
              </w:rPr>
            </w:pPr>
            <w:r>
              <w:rPr>
                <w:rFonts w:ascii="Arial Narrow" w:hAnsi="Arial Narrow" w:cs="Calibri"/>
                <w:color w:val="000000"/>
                <w:sz w:val="20"/>
                <w:szCs w:val="20"/>
              </w:rPr>
              <w:t>33 713,98</w:t>
            </w:r>
          </w:p>
        </w:tc>
        <w:tc>
          <w:tcPr>
            <w:tcW w:w="819" w:type="dxa"/>
            <w:tcBorders>
              <w:left w:val="single" w:sz="8" w:space="0" w:color="auto"/>
            </w:tcBorders>
            <w:shd w:val="clear" w:color="auto" w:fill="auto"/>
            <w:noWrap/>
            <w:vAlign w:val="center"/>
          </w:tcPr>
          <w:p w14:paraId="0DF0CC81" w14:textId="77777777" w:rsidR="004A5929" w:rsidRPr="000023A2" w:rsidRDefault="004A5929" w:rsidP="0044146D">
            <w:pPr>
              <w:jc w:val="center"/>
              <w:rPr>
                <w:rFonts w:ascii="Arial Narrow" w:hAnsi="Arial Narrow" w:cs="Calibri"/>
                <w:color w:val="000000"/>
                <w:sz w:val="20"/>
                <w:szCs w:val="20"/>
              </w:rPr>
            </w:pPr>
            <w:r>
              <w:rPr>
                <w:rFonts w:ascii="Arial Narrow" w:hAnsi="Arial Narrow" w:cs="Calibri"/>
                <w:color w:val="000000"/>
                <w:sz w:val="20"/>
                <w:szCs w:val="20"/>
              </w:rPr>
              <w:t>-100,00</w:t>
            </w:r>
          </w:p>
        </w:tc>
      </w:tr>
      <w:tr w:rsidR="004A5929" w:rsidRPr="000023A2" w14:paraId="40D0B6A2" w14:textId="77777777" w:rsidTr="0044146D">
        <w:trPr>
          <w:trHeight w:val="310"/>
        </w:trPr>
        <w:tc>
          <w:tcPr>
            <w:tcW w:w="928" w:type="dxa"/>
            <w:tcBorders>
              <w:right w:val="single" w:sz="8" w:space="0" w:color="auto"/>
            </w:tcBorders>
            <w:shd w:val="clear" w:color="auto" w:fill="auto"/>
            <w:noWrap/>
            <w:vAlign w:val="center"/>
            <w:hideMark/>
          </w:tcPr>
          <w:p w14:paraId="27396582" w14:textId="77777777" w:rsidR="004A5929" w:rsidRPr="000023A2" w:rsidRDefault="004A5929" w:rsidP="0044146D">
            <w:pPr>
              <w:rPr>
                <w:rFonts w:ascii="Arial Narrow" w:hAnsi="Arial Narrow" w:cs="Calibri"/>
                <w:color w:val="000000"/>
                <w:sz w:val="20"/>
                <w:szCs w:val="20"/>
              </w:rPr>
            </w:pPr>
            <w:r w:rsidRPr="000023A2">
              <w:rPr>
                <w:rFonts w:ascii="Arial Narrow" w:hAnsi="Arial Narrow" w:cs="Calibri"/>
                <w:color w:val="000000"/>
                <w:sz w:val="20"/>
                <w:szCs w:val="20"/>
                <w:lang w:val="es-ES" w:eastAsia="es-ES"/>
              </w:rPr>
              <w:t>1.1.3.06</w:t>
            </w:r>
          </w:p>
        </w:tc>
        <w:tc>
          <w:tcPr>
            <w:tcW w:w="4024" w:type="dxa"/>
            <w:tcBorders>
              <w:top w:val="nil"/>
              <w:left w:val="single" w:sz="8" w:space="0" w:color="auto"/>
              <w:bottom w:val="nil"/>
              <w:right w:val="single" w:sz="8" w:space="0" w:color="auto"/>
            </w:tcBorders>
            <w:shd w:val="clear" w:color="auto" w:fill="auto"/>
            <w:noWrap/>
            <w:vAlign w:val="center"/>
            <w:hideMark/>
          </w:tcPr>
          <w:p w14:paraId="5FF7EADD" w14:textId="77777777" w:rsidR="004A5929" w:rsidRPr="007B566E" w:rsidRDefault="004A5929" w:rsidP="0044146D">
            <w:pPr>
              <w:rPr>
                <w:rFonts w:ascii="Arial Narrow" w:hAnsi="Arial Narrow" w:cs="Calibri"/>
                <w:color w:val="000000"/>
                <w:sz w:val="20"/>
                <w:szCs w:val="20"/>
                <w:lang w:val="es-CR"/>
              </w:rPr>
            </w:pPr>
            <w:r w:rsidRPr="000023A2">
              <w:rPr>
                <w:rFonts w:ascii="Arial Narrow" w:hAnsi="Arial Narrow" w:cs="Calibri"/>
                <w:color w:val="000000"/>
                <w:sz w:val="20"/>
                <w:szCs w:val="20"/>
                <w:lang w:val="es-ES" w:eastAsia="es-ES"/>
              </w:rPr>
              <w:t>Transferencias a cobrar C. P</w:t>
            </w:r>
          </w:p>
        </w:tc>
        <w:tc>
          <w:tcPr>
            <w:tcW w:w="1417" w:type="dxa"/>
            <w:tcBorders>
              <w:top w:val="nil"/>
              <w:left w:val="single" w:sz="8" w:space="0" w:color="auto"/>
              <w:bottom w:val="nil"/>
              <w:right w:val="single" w:sz="8" w:space="0" w:color="auto"/>
            </w:tcBorders>
            <w:shd w:val="clear" w:color="auto" w:fill="auto"/>
            <w:noWrap/>
            <w:vAlign w:val="bottom"/>
          </w:tcPr>
          <w:p w14:paraId="44FA1ACB" w14:textId="77777777" w:rsidR="004A5929" w:rsidRPr="000023A2" w:rsidRDefault="004A5929" w:rsidP="0044146D">
            <w:pPr>
              <w:jc w:val="right"/>
              <w:rPr>
                <w:rFonts w:ascii="Arial Narrow" w:hAnsi="Arial Narrow" w:cs="Calibri"/>
                <w:color w:val="000000"/>
                <w:sz w:val="20"/>
                <w:szCs w:val="20"/>
              </w:rPr>
            </w:pPr>
            <w:r>
              <w:rPr>
                <w:rFonts w:ascii="Arial Narrow" w:hAnsi="Arial Narrow" w:cs="Calibri"/>
                <w:color w:val="000000"/>
                <w:sz w:val="20"/>
                <w:szCs w:val="20"/>
              </w:rPr>
              <w:t>2 089 062,91</w:t>
            </w:r>
          </w:p>
        </w:tc>
        <w:tc>
          <w:tcPr>
            <w:tcW w:w="1418" w:type="dxa"/>
            <w:tcBorders>
              <w:top w:val="nil"/>
              <w:left w:val="single" w:sz="8" w:space="0" w:color="auto"/>
              <w:bottom w:val="nil"/>
              <w:right w:val="single" w:sz="8" w:space="0" w:color="auto"/>
            </w:tcBorders>
            <w:shd w:val="clear" w:color="auto" w:fill="auto"/>
            <w:noWrap/>
            <w:vAlign w:val="center"/>
            <w:hideMark/>
          </w:tcPr>
          <w:p w14:paraId="49E2B6E9" w14:textId="77777777" w:rsidR="004A5929" w:rsidRPr="000023A2" w:rsidRDefault="004A5929" w:rsidP="0044146D">
            <w:pPr>
              <w:jc w:val="right"/>
              <w:rPr>
                <w:rFonts w:ascii="Arial Narrow" w:hAnsi="Arial Narrow" w:cs="Calibri"/>
                <w:color w:val="000000"/>
                <w:sz w:val="20"/>
                <w:szCs w:val="20"/>
              </w:rPr>
            </w:pPr>
            <w:r>
              <w:rPr>
                <w:rFonts w:ascii="Arial Narrow" w:hAnsi="Arial Narrow" w:cs="Calibri"/>
                <w:color w:val="000000"/>
                <w:sz w:val="20"/>
                <w:szCs w:val="20"/>
                <w:lang w:val="es-ES"/>
              </w:rPr>
              <w:t>1 971 923,51</w:t>
            </w:r>
          </w:p>
        </w:tc>
        <w:tc>
          <w:tcPr>
            <w:tcW w:w="819" w:type="dxa"/>
            <w:tcBorders>
              <w:left w:val="single" w:sz="8" w:space="0" w:color="auto"/>
            </w:tcBorders>
            <w:shd w:val="clear" w:color="auto" w:fill="auto"/>
            <w:noWrap/>
            <w:vAlign w:val="center"/>
            <w:hideMark/>
          </w:tcPr>
          <w:p w14:paraId="198FE855" w14:textId="77777777" w:rsidR="004A5929" w:rsidRPr="000023A2" w:rsidRDefault="004A5929" w:rsidP="0044146D">
            <w:pPr>
              <w:jc w:val="center"/>
              <w:rPr>
                <w:rFonts w:ascii="Arial Narrow" w:hAnsi="Arial Narrow" w:cs="Calibri"/>
                <w:color w:val="000000"/>
                <w:sz w:val="20"/>
                <w:szCs w:val="20"/>
              </w:rPr>
            </w:pPr>
            <w:r>
              <w:rPr>
                <w:rFonts w:ascii="Arial Narrow" w:hAnsi="Arial Narrow" w:cs="Calibri"/>
                <w:color w:val="000000"/>
                <w:sz w:val="20"/>
                <w:szCs w:val="20"/>
              </w:rPr>
              <w:t>5,94</w:t>
            </w:r>
          </w:p>
        </w:tc>
      </w:tr>
      <w:tr w:rsidR="004A5929" w:rsidRPr="000023A2" w14:paraId="5268B594" w14:textId="77777777" w:rsidTr="0044146D">
        <w:trPr>
          <w:trHeight w:val="320"/>
        </w:trPr>
        <w:tc>
          <w:tcPr>
            <w:tcW w:w="928" w:type="dxa"/>
            <w:tcBorders>
              <w:bottom w:val="single" w:sz="8" w:space="0" w:color="auto"/>
              <w:right w:val="single" w:sz="8" w:space="0" w:color="auto"/>
            </w:tcBorders>
            <w:shd w:val="clear" w:color="auto" w:fill="auto"/>
            <w:noWrap/>
            <w:vAlign w:val="center"/>
            <w:hideMark/>
          </w:tcPr>
          <w:p w14:paraId="21FB2FB5" w14:textId="77777777" w:rsidR="004A5929" w:rsidRPr="000023A2" w:rsidRDefault="004A5929" w:rsidP="0044146D">
            <w:pPr>
              <w:rPr>
                <w:rFonts w:ascii="Arial Narrow" w:hAnsi="Arial Narrow" w:cs="Calibri"/>
                <w:color w:val="000000"/>
                <w:sz w:val="20"/>
                <w:szCs w:val="20"/>
              </w:rPr>
            </w:pPr>
            <w:r w:rsidRPr="000023A2">
              <w:rPr>
                <w:rFonts w:ascii="Arial Narrow" w:hAnsi="Arial Narrow" w:cs="Calibri"/>
                <w:color w:val="000000"/>
                <w:sz w:val="20"/>
                <w:szCs w:val="20"/>
                <w:lang w:val="es-ES" w:eastAsia="es-ES"/>
              </w:rPr>
              <w:t>1.1.3.98</w:t>
            </w:r>
          </w:p>
        </w:tc>
        <w:tc>
          <w:tcPr>
            <w:tcW w:w="4024" w:type="dxa"/>
            <w:tcBorders>
              <w:top w:val="nil"/>
              <w:left w:val="single" w:sz="8" w:space="0" w:color="auto"/>
              <w:bottom w:val="single" w:sz="8" w:space="0" w:color="auto"/>
              <w:right w:val="single" w:sz="8" w:space="0" w:color="auto"/>
            </w:tcBorders>
            <w:shd w:val="clear" w:color="auto" w:fill="auto"/>
            <w:noWrap/>
            <w:vAlign w:val="center"/>
            <w:hideMark/>
          </w:tcPr>
          <w:p w14:paraId="3C61F7D7" w14:textId="77777777" w:rsidR="004A5929" w:rsidRPr="007B566E" w:rsidRDefault="004A5929" w:rsidP="0044146D">
            <w:pPr>
              <w:rPr>
                <w:rFonts w:ascii="Arial Narrow" w:hAnsi="Arial Narrow" w:cs="Calibri"/>
                <w:color w:val="000000"/>
                <w:sz w:val="20"/>
                <w:szCs w:val="20"/>
                <w:lang w:val="es-CR"/>
              </w:rPr>
            </w:pPr>
            <w:r w:rsidRPr="000023A2">
              <w:rPr>
                <w:rFonts w:ascii="Arial Narrow" w:hAnsi="Arial Narrow" w:cs="Calibri"/>
                <w:color w:val="000000"/>
                <w:sz w:val="20"/>
                <w:szCs w:val="20"/>
                <w:lang w:val="es-ES" w:eastAsia="es-ES"/>
              </w:rPr>
              <w:t>Otras cuentas por cobrar C. P</w:t>
            </w:r>
          </w:p>
        </w:tc>
        <w:tc>
          <w:tcPr>
            <w:tcW w:w="1417" w:type="dxa"/>
            <w:tcBorders>
              <w:top w:val="nil"/>
              <w:left w:val="single" w:sz="8" w:space="0" w:color="auto"/>
              <w:bottom w:val="single" w:sz="8" w:space="0" w:color="auto"/>
              <w:right w:val="single" w:sz="8" w:space="0" w:color="auto"/>
            </w:tcBorders>
            <w:shd w:val="clear" w:color="auto" w:fill="auto"/>
            <w:noWrap/>
            <w:vAlign w:val="bottom"/>
          </w:tcPr>
          <w:p w14:paraId="156DB8B7" w14:textId="77777777" w:rsidR="004A5929" w:rsidRPr="000023A2" w:rsidRDefault="004A5929" w:rsidP="0044146D">
            <w:pPr>
              <w:jc w:val="right"/>
              <w:rPr>
                <w:rFonts w:ascii="Arial Narrow" w:hAnsi="Arial Narrow" w:cs="Calibri"/>
                <w:color w:val="000000"/>
                <w:sz w:val="20"/>
                <w:szCs w:val="20"/>
              </w:rPr>
            </w:pPr>
            <w:r>
              <w:rPr>
                <w:rFonts w:ascii="Arial Narrow" w:hAnsi="Arial Narrow" w:cs="Calibri"/>
                <w:color w:val="000000"/>
                <w:sz w:val="20"/>
                <w:szCs w:val="20"/>
              </w:rPr>
              <w:t>2 679,11</w:t>
            </w:r>
          </w:p>
        </w:tc>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2D541481" w14:textId="77777777" w:rsidR="004A5929" w:rsidRPr="000023A2" w:rsidRDefault="004A5929" w:rsidP="0044146D">
            <w:pPr>
              <w:jc w:val="right"/>
              <w:rPr>
                <w:rFonts w:ascii="Arial Narrow" w:hAnsi="Arial Narrow" w:cs="Calibri"/>
                <w:color w:val="000000"/>
                <w:sz w:val="20"/>
                <w:szCs w:val="20"/>
              </w:rPr>
            </w:pPr>
            <w:r>
              <w:rPr>
                <w:rFonts w:ascii="Arial Narrow" w:hAnsi="Arial Narrow" w:cs="Calibri"/>
                <w:color w:val="000000"/>
                <w:sz w:val="20"/>
                <w:szCs w:val="20"/>
                <w:lang w:val="es-ES"/>
              </w:rPr>
              <w:t>433</w:t>
            </w:r>
            <w:r w:rsidRPr="000023A2">
              <w:rPr>
                <w:rFonts w:ascii="Arial Narrow" w:hAnsi="Arial Narrow" w:cs="Calibri"/>
                <w:color w:val="000000"/>
                <w:sz w:val="20"/>
                <w:szCs w:val="20"/>
                <w:lang w:val="es-ES"/>
              </w:rPr>
              <w:t>,0</w:t>
            </w:r>
            <w:r>
              <w:rPr>
                <w:rFonts w:ascii="Arial Narrow" w:hAnsi="Arial Narrow" w:cs="Calibri"/>
                <w:color w:val="000000"/>
                <w:sz w:val="20"/>
                <w:szCs w:val="20"/>
                <w:lang w:val="es-ES"/>
              </w:rPr>
              <w:t>8</w:t>
            </w:r>
          </w:p>
        </w:tc>
        <w:tc>
          <w:tcPr>
            <w:tcW w:w="819" w:type="dxa"/>
            <w:tcBorders>
              <w:left w:val="single" w:sz="8" w:space="0" w:color="auto"/>
              <w:bottom w:val="single" w:sz="8" w:space="0" w:color="auto"/>
            </w:tcBorders>
            <w:shd w:val="clear" w:color="auto" w:fill="auto"/>
            <w:noWrap/>
            <w:vAlign w:val="center"/>
            <w:hideMark/>
          </w:tcPr>
          <w:p w14:paraId="0DA37268" w14:textId="77777777" w:rsidR="004A5929" w:rsidRPr="000023A2" w:rsidRDefault="004A5929" w:rsidP="0044146D">
            <w:pPr>
              <w:jc w:val="center"/>
              <w:rPr>
                <w:rFonts w:ascii="Arial Narrow" w:hAnsi="Arial Narrow" w:cs="Calibri"/>
                <w:color w:val="000000"/>
                <w:sz w:val="20"/>
                <w:szCs w:val="20"/>
              </w:rPr>
            </w:pPr>
            <w:r>
              <w:rPr>
                <w:rFonts w:ascii="Arial Narrow" w:hAnsi="Arial Narrow" w:cs="Calibri"/>
                <w:color w:val="000000"/>
                <w:sz w:val="20"/>
                <w:szCs w:val="20"/>
              </w:rPr>
              <w:t>518,62</w:t>
            </w:r>
          </w:p>
        </w:tc>
      </w:tr>
      <w:tr w:rsidR="004A5929" w:rsidRPr="000023A2" w14:paraId="6A852E38" w14:textId="77777777" w:rsidTr="0044146D">
        <w:trPr>
          <w:trHeight w:val="320"/>
        </w:trPr>
        <w:tc>
          <w:tcPr>
            <w:tcW w:w="928" w:type="dxa"/>
            <w:tcBorders>
              <w:top w:val="single" w:sz="8" w:space="0" w:color="auto"/>
              <w:bottom w:val="single" w:sz="8" w:space="0" w:color="auto"/>
              <w:right w:val="single" w:sz="8" w:space="0" w:color="auto"/>
            </w:tcBorders>
            <w:shd w:val="clear" w:color="auto" w:fill="auto"/>
            <w:noWrap/>
            <w:vAlign w:val="bottom"/>
            <w:hideMark/>
          </w:tcPr>
          <w:p w14:paraId="160AD8A4" w14:textId="77777777" w:rsidR="004A5929" w:rsidRPr="000023A2" w:rsidRDefault="004A5929" w:rsidP="0044146D">
            <w:pPr>
              <w:rPr>
                <w:rFonts w:ascii="Arial Narrow" w:hAnsi="Arial Narrow" w:cs="Calibri"/>
                <w:color w:val="000000"/>
                <w:sz w:val="20"/>
                <w:szCs w:val="20"/>
              </w:rPr>
            </w:pPr>
            <w:r w:rsidRPr="000023A2">
              <w:rPr>
                <w:rFonts w:ascii="Arial Narrow" w:hAnsi="Arial Narrow" w:cs="Calibri"/>
                <w:color w:val="000000"/>
                <w:sz w:val="20"/>
                <w:szCs w:val="20"/>
              </w:rPr>
              <w:t> </w:t>
            </w:r>
          </w:p>
        </w:tc>
        <w:tc>
          <w:tcPr>
            <w:tcW w:w="40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25D84E" w14:textId="77777777" w:rsidR="004A5929" w:rsidRPr="000023A2" w:rsidRDefault="004A5929" w:rsidP="0044146D">
            <w:pPr>
              <w:jc w:val="center"/>
              <w:rPr>
                <w:rFonts w:ascii="Arial Narrow" w:hAnsi="Arial Narrow" w:cs="Calibri"/>
                <w:b/>
                <w:bCs/>
                <w:color w:val="000000"/>
                <w:sz w:val="20"/>
                <w:szCs w:val="20"/>
              </w:rPr>
            </w:pPr>
            <w:r w:rsidRPr="000023A2">
              <w:rPr>
                <w:rFonts w:ascii="Arial Narrow" w:hAnsi="Arial Narrow" w:cs="Calibri"/>
                <w:b/>
                <w:bCs/>
                <w:color w:val="000000"/>
                <w:sz w:val="20"/>
                <w:szCs w:val="20"/>
              </w:rPr>
              <w:t>TOTALES</w:t>
            </w:r>
          </w:p>
        </w:tc>
        <w:tc>
          <w:tcPr>
            <w:tcW w:w="141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BE8022C" w14:textId="77777777" w:rsidR="004A5929" w:rsidRPr="000023A2" w:rsidRDefault="004A5929" w:rsidP="0044146D">
            <w:pPr>
              <w:jc w:val="right"/>
              <w:rPr>
                <w:rFonts w:ascii="Arial Narrow" w:hAnsi="Arial Narrow" w:cs="Calibri"/>
                <w:b/>
                <w:bCs/>
                <w:color w:val="000000"/>
                <w:sz w:val="20"/>
                <w:szCs w:val="20"/>
              </w:rPr>
            </w:pPr>
            <w:r>
              <w:rPr>
                <w:rFonts w:ascii="Arial Narrow" w:hAnsi="Arial Narrow" w:cs="Calibri"/>
                <w:b/>
                <w:bCs/>
                <w:color w:val="000000"/>
                <w:sz w:val="20"/>
                <w:szCs w:val="20"/>
              </w:rPr>
              <w:t>3 825 697,12</w:t>
            </w:r>
          </w:p>
        </w:tc>
        <w:tc>
          <w:tcPr>
            <w:tcW w:w="14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A84A06" w14:textId="77777777" w:rsidR="004A5929" w:rsidRPr="00CC585F" w:rsidRDefault="004A5929" w:rsidP="0044146D">
            <w:pPr>
              <w:jc w:val="right"/>
              <w:rPr>
                <w:rFonts w:ascii="Arial Narrow" w:hAnsi="Arial Narrow" w:cs="Calibri"/>
                <w:b/>
                <w:bCs/>
                <w:color w:val="000000"/>
                <w:sz w:val="20"/>
                <w:szCs w:val="20"/>
              </w:rPr>
            </w:pPr>
            <w:r w:rsidRPr="00CC585F">
              <w:rPr>
                <w:rFonts w:ascii="Arial Narrow" w:hAnsi="Arial Narrow" w:cs="Calibri"/>
                <w:b/>
                <w:bCs/>
                <w:color w:val="000000"/>
                <w:sz w:val="20"/>
                <w:szCs w:val="20"/>
              </w:rPr>
              <w:t>3 752 933,09</w:t>
            </w:r>
          </w:p>
        </w:tc>
        <w:tc>
          <w:tcPr>
            <w:tcW w:w="819" w:type="dxa"/>
            <w:tcBorders>
              <w:top w:val="single" w:sz="8" w:space="0" w:color="auto"/>
              <w:left w:val="single" w:sz="8" w:space="0" w:color="auto"/>
              <w:bottom w:val="single" w:sz="8" w:space="0" w:color="auto"/>
            </w:tcBorders>
            <w:shd w:val="clear" w:color="auto" w:fill="auto"/>
            <w:noWrap/>
            <w:vAlign w:val="bottom"/>
            <w:hideMark/>
          </w:tcPr>
          <w:p w14:paraId="692C7B5B" w14:textId="77777777" w:rsidR="004A5929" w:rsidRPr="000023A2" w:rsidRDefault="004A5929" w:rsidP="0044146D">
            <w:pPr>
              <w:jc w:val="center"/>
              <w:rPr>
                <w:rFonts w:ascii="Arial Narrow" w:hAnsi="Arial Narrow" w:cs="Calibri"/>
                <w:color w:val="000000"/>
                <w:sz w:val="20"/>
                <w:szCs w:val="20"/>
              </w:rPr>
            </w:pPr>
            <w:r>
              <w:rPr>
                <w:rFonts w:ascii="Arial Narrow" w:hAnsi="Arial Narrow" w:cs="Calibri"/>
                <w:color w:val="000000"/>
                <w:sz w:val="20"/>
                <w:szCs w:val="20"/>
              </w:rPr>
              <w:t>10,45</w:t>
            </w:r>
          </w:p>
        </w:tc>
      </w:tr>
    </w:tbl>
    <w:p w14:paraId="47D28BC1" w14:textId="77777777" w:rsidR="00AF370C" w:rsidRPr="009B2ED4" w:rsidRDefault="00AF370C" w:rsidP="001B7932">
      <w:pPr>
        <w:spacing w:line="360" w:lineRule="auto"/>
        <w:ind w:right="-425"/>
        <w:contextualSpacing/>
        <w:jc w:val="both"/>
        <w:rPr>
          <w:rFonts w:ascii="Arial Narrow" w:hAnsi="Arial Narrow"/>
          <w:lang w:val="es-CR"/>
        </w:rPr>
      </w:pPr>
    </w:p>
    <w:p w14:paraId="7348518A" w14:textId="77777777" w:rsidR="008D6425" w:rsidRPr="00BC7C5B" w:rsidRDefault="008D6425" w:rsidP="001B7932">
      <w:pPr>
        <w:keepNext/>
        <w:keepLines/>
        <w:spacing w:before="200" w:after="240" w:line="360" w:lineRule="auto"/>
        <w:ind w:right="-425"/>
        <w:jc w:val="both"/>
        <w:outlineLvl w:val="1"/>
        <w:rPr>
          <w:rFonts w:ascii="Arial Narrow" w:hAnsi="Arial Narrow"/>
          <w:b/>
          <w:smallCaps/>
          <w:lang w:eastAsia="es-CR"/>
        </w:rPr>
      </w:pPr>
      <w:bookmarkStart w:id="152" w:name="_Toc33601211"/>
      <w:bookmarkStart w:id="153" w:name="_Toc107475790"/>
      <w:r w:rsidRPr="00BC7C5B">
        <w:rPr>
          <w:rFonts w:ascii="Arial Narrow" w:hAnsi="Arial Narrow"/>
          <w:b/>
          <w:smallCaps/>
          <w:lang w:eastAsia="es-CR"/>
        </w:rPr>
        <w:lastRenderedPageBreak/>
        <w:t>NOTA N° 6</w:t>
      </w:r>
      <w:bookmarkEnd w:id="150"/>
      <w:bookmarkEnd w:id="151"/>
      <w:bookmarkEnd w:id="152"/>
      <w:bookmarkEnd w:id="153"/>
    </w:p>
    <w:p w14:paraId="386D0096" w14:textId="77777777" w:rsidR="007A5648" w:rsidRDefault="003A20CF" w:rsidP="007A5648">
      <w:pPr>
        <w:keepNext/>
        <w:keepLines/>
        <w:spacing w:before="200" w:after="240" w:line="360" w:lineRule="auto"/>
        <w:ind w:right="-425"/>
        <w:jc w:val="both"/>
        <w:outlineLvl w:val="1"/>
        <w:rPr>
          <w:rFonts w:ascii="Arial Narrow" w:hAnsi="Arial Narrow"/>
          <w:b/>
          <w:smallCaps/>
          <w:lang w:eastAsia="es-CR"/>
        </w:rPr>
      </w:pPr>
      <w:bookmarkStart w:id="154" w:name="_Toc13041052"/>
      <w:bookmarkStart w:id="155" w:name="_Toc14345051"/>
      <w:bookmarkStart w:id="156" w:name="_Toc33601212"/>
      <w:bookmarkStart w:id="157" w:name="_Toc54546704"/>
      <w:bookmarkStart w:id="158" w:name="_Toc107475791"/>
      <w:r w:rsidRPr="00BC7C5B">
        <w:rPr>
          <w:rFonts w:ascii="Arial Narrow" w:hAnsi="Arial Narrow"/>
          <w:b/>
          <w:smallCaps/>
          <w:lang w:eastAsia="es-CR"/>
        </w:rPr>
        <w:t>Inventarios</w:t>
      </w:r>
      <w:bookmarkEnd w:id="154"/>
      <w:bookmarkEnd w:id="155"/>
      <w:bookmarkEnd w:id="156"/>
      <w:bookmarkEnd w:id="157"/>
      <w:bookmarkEnd w:id="158"/>
      <w:r w:rsidRPr="00BC7C5B">
        <w:rPr>
          <w:rFonts w:ascii="Arial Narrow" w:hAnsi="Arial Narrow"/>
          <w:b/>
          <w:smallCaps/>
          <w:lang w:eastAsia="es-CR"/>
        </w:rPr>
        <w:t xml:space="preserve"> </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60A41" w:rsidRPr="00860A41" w14:paraId="65A5AE9A" w14:textId="77777777" w:rsidTr="00860A41">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BC523C" w14:textId="77777777" w:rsidR="00860A41" w:rsidRPr="00860A41" w:rsidRDefault="00860A41" w:rsidP="00860A41">
            <w:pPr>
              <w:jc w:val="both"/>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BAB962B"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ACEFAE"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7383A9"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8EACA2"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B8197B3" w14:textId="77777777" w:rsidR="00860A41" w:rsidRPr="00860A41" w:rsidRDefault="00860A41" w:rsidP="00860A41">
            <w:pPr>
              <w:jc w:val="center"/>
              <w:rPr>
                <w:rFonts w:ascii="Arial Narrow" w:hAnsi="Arial Narrow" w:cs="Calibri"/>
                <w:b/>
                <w:bCs/>
                <w:color w:val="FFFFFF"/>
                <w:sz w:val="18"/>
                <w:szCs w:val="18"/>
                <w:lang w:eastAsia="es-CR"/>
              </w:rPr>
            </w:pPr>
            <w:r w:rsidRPr="00860A41">
              <w:rPr>
                <w:rFonts w:ascii="Arial Narrow" w:hAnsi="Arial Narrow" w:cs="Calibri"/>
                <w:b/>
                <w:bCs/>
                <w:color w:val="FFFFFF"/>
                <w:sz w:val="18"/>
                <w:szCs w:val="18"/>
                <w:lang w:eastAsia="es-CR"/>
              </w:rPr>
              <w:t xml:space="preserve">Diferencia </w:t>
            </w:r>
          </w:p>
        </w:tc>
      </w:tr>
      <w:tr w:rsidR="00860A41" w:rsidRPr="00860A41" w14:paraId="591A0E03" w14:textId="77777777" w:rsidTr="00860A41">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0283E76" w14:textId="77777777" w:rsidR="00860A41" w:rsidRPr="00860A41" w:rsidRDefault="00860A41" w:rsidP="00860A41">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2F0F9A7" w14:textId="77777777" w:rsidR="00860A41" w:rsidRPr="00860A41" w:rsidRDefault="00860A41" w:rsidP="00860A41">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1A64BC4" w14:textId="77777777" w:rsidR="00860A41" w:rsidRPr="00860A41" w:rsidRDefault="00860A41" w:rsidP="00860A41">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3B57EB6" w14:textId="77777777" w:rsidR="00860A41" w:rsidRPr="00860A41" w:rsidRDefault="00860A41" w:rsidP="00860A41">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4CAE428" w14:textId="77777777" w:rsidR="00860A41" w:rsidRPr="00860A41" w:rsidRDefault="00860A41" w:rsidP="00860A41">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69FBCC8" w14:textId="77777777" w:rsidR="00860A41" w:rsidRPr="00860A41" w:rsidRDefault="00860A41" w:rsidP="00860A41">
            <w:pPr>
              <w:jc w:val="center"/>
              <w:rPr>
                <w:rFonts w:ascii="Arial Narrow" w:hAnsi="Arial Narrow" w:cs="Calibri"/>
                <w:color w:val="FFFFFF"/>
                <w:sz w:val="18"/>
                <w:szCs w:val="18"/>
                <w:lang w:eastAsia="es-CR"/>
              </w:rPr>
            </w:pPr>
            <w:r w:rsidRPr="00860A41">
              <w:rPr>
                <w:rFonts w:ascii="Arial Narrow" w:hAnsi="Arial Narrow" w:cs="Calibri"/>
                <w:color w:val="FFFFFF"/>
                <w:sz w:val="18"/>
                <w:szCs w:val="18"/>
                <w:lang w:eastAsia="es-CR"/>
              </w:rPr>
              <w:t>%</w:t>
            </w:r>
          </w:p>
        </w:tc>
      </w:tr>
      <w:tr w:rsidR="00860A41" w:rsidRPr="00860A41" w14:paraId="4D8543BE" w14:textId="77777777" w:rsidTr="00860A41">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7985C42" w14:textId="77777777" w:rsidR="00860A41" w:rsidRPr="00860A41" w:rsidRDefault="00860A41" w:rsidP="00860A41">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1.1.4.</w:t>
            </w:r>
          </w:p>
        </w:tc>
        <w:tc>
          <w:tcPr>
            <w:tcW w:w="3320" w:type="dxa"/>
            <w:tcBorders>
              <w:top w:val="nil"/>
              <w:left w:val="nil"/>
              <w:bottom w:val="single" w:sz="8" w:space="0" w:color="auto"/>
              <w:right w:val="single" w:sz="8" w:space="0" w:color="auto"/>
            </w:tcBorders>
            <w:shd w:val="clear" w:color="auto" w:fill="auto"/>
            <w:vAlign w:val="center"/>
            <w:hideMark/>
          </w:tcPr>
          <w:p w14:paraId="0B1841A5" w14:textId="77777777" w:rsidR="00860A41" w:rsidRPr="00860A41" w:rsidRDefault="00860A41" w:rsidP="00860A41">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Inventarios</w:t>
            </w:r>
          </w:p>
        </w:tc>
        <w:tc>
          <w:tcPr>
            <w:tcW w:w="560" w:type="dxa"/>
            <w:tcBorders>
              <w:top w:val="nil"/>
              <w:left w:val="nil"/>
              <w:bottom w:val="single" w:sz="8" w:space="0" w:color="auto"/>
              <w:right w:val="single" w:sz="8" w:space="0" w:color="auto"/>
            </w:tcBorders>
            <w:shd w:val="clear" w:color="auto" w:fill="auto"/>
            <w:noWrap/>
            <w:vAlign w:val="center"/>
            <w:hideMark/>
          </w:tcPr>
          <w:p w14:paraId="3C9B1F79" w14:textId="77777777" w:rsidR="00860A41" w:rsidRPr="00860A41" w:rsidRDefault="00860A41" w:rsidP="00860A41">
            <w:pPr>
              <w:rPr>
                <w:rFonts w:ascii="Arial Narrow" w:hAnsi="Arial Narrow" w:cs="Calibri"/>
                <w:b/>
                <w:bCs/>
                <w:color w:val="000000"/>
                <w:sz w:val="18"/>
                <w:szCs w:val="18"/>
                <w:lang w:eastAsia="es-CR"/>
              </w:rPr>
            </w:pPr>
            <w:r w:rsidRPr="00860A41">
              <w:rPr>
                <w:rFonts w:ascii="Arial Narrow" w:hAnsi="Arial Narrow" w:cs="Calibri"/>
                <w:b/>
                <w:bCs/>
                <w:color w:val="000000"/>
                <w:sz w:val="18"/>
                <w:szCs w:val="18"/>
                <w:lang w:eastAsia="es-CR"/>
              </w:rPr>
              <w:t>06</w:t>
            </w:r>
          </w:p>
        </w:tc>
        <w:tc>
          <w:tcPr>
            <w:tcW w:w="1240" w:type="dxa"/>
            <w:tcBorders>
              <w:top w:val="nil"/>
              <w:left w:val="nil"/>
              <w:bottom w:val="single" w:sz="8" w:space="0" w:color="auto"/>
              <w:right w:val="single" w:sz="8" w:space="0" w:color="auto"/>
            </w:tcBorders>
            <w:shd w:val="clear" w:color="auto" w:fill="auto"/>
            <w:noWrap/>
            <w:vAlign w:val="center"/>
            <w:hideMark/>
          </w:tcPr>
          <w:p w14:paraId="26133834" w14:textId="102EEB48" w:rsidR="00860A41" w:rsidRPr="00860A41" w:rsidRDefault="004A5929" w:rsidP="004A5929">
            <w:pPr>
              <w:jc w:val="right"/>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 xml:space="preserve">4 761,33 </w:t>
            </w:r>
          </w:p>
        </w:tc>
        <w:tc>
          <w:tcPr>
            <w:tcW w:w="1240" w:type="dxa"/>
            <w:tcBorders>
              <w:top w:val="nil"/>
              <w:left w:val="nil"/>
              <w:bottom w:val="single" w:sz="8" w:space="0" w:color="auto"/>
              <w:right w:val="single" w:sz="8" w:space="0" w:color="auto"/>
            </w:tcBorders>
            <w:shd w:val="clear" w:color="auto" w:fill="auto"/>
            <w:noWrap/>
            <w:vAlign w:val="center"/>
            <w:hideMark/>
          </w:tcPr>
          <w:p w14:paraId="4A5FF529" w14:textId="2333AADF" w:rsidR="00860A41" w:rsidRPr="00860A41" w:rsidRDefault="004A5929" w:rsidP="004A5929">
            <w:pPr>
              <w:jc w:val="right"/>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 xml:space="preserve">6 716,49 </w:t>
            </w:r>
          </w:p>
        </w:tc>
        <w:tc>
          <w:tcPr>
            <w:tcW w:w="1240" w:type="dxa"/>
            <w:tcBorders>
              <w:top w:val="nil"/>
              <w:left w:val="nil"/>
              <w:bottom w:val="single" w:sz="8" w:space="0" w:color="auto"/>
              <w:right w:val="single" w:sz="8" w:space="0" w:color="auto"/>
            </w:tcBorders>
            <w:shd w:val="clear" w:color="auto" w:fill="auto"/>
            <w:noWrap/>
            <w:vAlign w:val="center"/>
            <w:hideMark/>
          </w:tcPr>
          <w:p w14:paraId="5E4D10AA" w14:textId="641A3D2A" w:rsidR="00860A41" w:rsidRPr="00860A41" w:rsidRDefault="004A5929" w:rsidP="004A5929">
            <w:pPr>
              <w:jc w:val="right"/>
              <w:rPr>
                <w:rFonts w:ascii="Arial Narrow" w:hAnsi="Arial Narrow" w:cs="Calibri"/>
                <w:b/>
                <w:bCs/>
                <w:color w:val="000000"/>
                <w:sz w:val="18"/>
                <w:szCs w:val="18"/>
              </w:rPr>
            </w:pPr>
            <w:r>
              <w:rPr>
                <w:rFonts w:ascii="Arial Narrow" w:hAnsi="Arial Narrow" w:cs="Calibri"/>
                <w:b/>
                <w:bCs/>
                <w:color w:val="000000"/>
                <w:sz w:val="18"/>
                <w:szCs w:val="18"/>
              </w:rPr>
              <w:t>-29</w:t>
            </w:r>
            <w:r w:rsidR="00637485">
              <w:rPr>
                <w:rFonts w:ascii="Arial Narrow" w:hAnsi="Arial Narrow" w:cs="Calibri"/>
                <w:b/>
                <w:bCs/>
                <w:color w:val="000000"/>
                <w:sz w:val="18"/>
                <w:szCs w:val="18"/>
              </w:rPr>
              <w:t>,</w:t>
            </w:r>
            <w:r>
              <w:rPr>
                <w:rFonts w:ascii="Arial Narrow" w:hAnsi="Arial Narrow" w:cs="Calibri"/>
                <w:b/>
                <w:bCs/>
                <w:color w:val="000000"/>
                <w:sz w:val="18"/>
                <w:szCs w:val="18"/>
              </w:rPr>
              <w:t>1</w:t>
            </w:r>
            <w:r w:rsidR="00637485">
              <w:rPr>
                <w:rFonts w:ascii="Arial Narrow" w:hAnsi="Arial Narrow" w:cs="Calibri"/>
                <w:b/>
                <w:bCs/>
                <w:color w:val="000000"/>
                <w:sz w:val="18"/>
                <w:szCs w:val="18"/>
              </w:rPr>
              <w:t>1</w:t>
            </w:r>
            <w:r>
              <w:rPr>
                <w:rFonts w:ascii="Arial Narrow" w:hAnsi="Arial Narrow" w:cs="Calibri"/>
                <w:b/>
                <w:bCs/>
                <w:color w:val="000000"/>
                <w:sz w:val="18"/>
                <w:szCs w:val="18"/>
              </w:rPr>
              <w:t>%</w:t>
            </w:r>
          </w:p>
        </w:tc>
      </w:tr>
    </w:tbl>
    <w:p w14:paraId="0C849EC7" w14:textId="77777777" w:rsidR="00512757" w:rsidRDefault="00512757" w:rsidP="00D93EFE">
      <w:pPr>
        <w:pStyle w:val="NormalWeb"/>
        <w:spacing w:before="0" w:beforeAutospacing="0" w:after="160" w:afterAutospacing="0"/>
        <w:jc w:val="both"/>
        <w:rPr>
          <w:rFonts w:ascii="Arial Narrow" w:hAnsi="Arial Narrow"/>
          <w:b/>
          <w:bCs/>
          <w:sz w:val="22"/>
          <w:szCs w:val="22"/>
          <w:lang w:val="es-ES"/>
        </w:rPr>
      </w:pPr>
    </w:p>
    <w:p w14:paraId="6793DC93" w14:textId="77777777" w:rsidR="007A5648" w:rsidRPr="00637485" w:rsidRDefault="007A5648" w:rsidP="00C73961">
      <w:pPr>
        <w:pStyle w:val="NormalWeb"/>
        <w:spacing w:before="0" w:beforeAutospacing="0" w:after="0" w:afterAutospacing="0"/>
        <w:jc w:val="both"/>
        <w:rPr>
          <w:rFonts w:ascii="Arial Narrow" w:hAnsi="Arial Narrow"/>
          <w:color w:val="000000"/>
          <w:sz w:val="22"/>
          <w:szCs w:val="22"/>
          <w:lang w:val="es-ES" w:eastAsia="es-ES"/>
        </w:rPr>
      </w:pPr>
      <w:r w:rsidRPr="00637485">
        <w:rPr>
          <w:rFonts w:ascii="Arial Narrow" w:hAnsi="Arial Narrow"/>
          <w:color w:val="000000"/>
          <w:sz w:val="22"/>
          <w:szCs w:val="22"/>
          <w:lang w:val="es-ES" w:eastAsia="es-ES"/>
        </w:rPr>
        <w:t xml:space="preserve">Método de Valuación de Inventario </w:t>
      </w:r>
    </w:p>
    <w:p w14:paraId="2E81D6E9" w14:textId="77777777" w:rsidR="007A5648" w:rsidRPr="00637485" w:rsidRDefault="007A5648" w:rsidP="007A5648">
      <w:pPr>
        <w:rPr>
          <w:rFonts w:ascii="Arial Narrow" w:hAnsi="Arial Narrow"/>
          <w:bCs/>
          <w:color w:val="000000"/>
          <w:sz w:val="22"/>
          <w:szCs w:val="22"/>
          <w:lang w:val="es-ES" w:eastAsia="es-ES"/>
        </w:rPr>
      </w:pPr>
    </w:p>
    <w:p w14:paraId="461E6483" w14:textId="77777777" w:rsidR="007A5648" w:rsidRPr="00637485" w:rsidRDefault="007A5648" w:rsidP="007A5648">
      <w:pPr>
        <w:rPr>
          <w:rFonts w:ascii="Arial Narrow" w:hAnsi="Arial Narrow"/>
          <w:bCs/>
          <w:sz w:val="22"/>
          <w:szCs w:val="22"/>
          <w:lang w:val="es-ES" w:eastAsia="es-ES"/>
        </w:rPr>
      </w:pPr>
      <w:r w:rsidRPr="00637485">
        <w:rPr>
          <w:rFonts w:ascii="Arial Narrow" w:hAnsi="Arial Narrow"/>
          <w:bCs/>
          <w:color w:val="000000"/>
          <w:sz w:val="22"/>
          <w:szCs w:val="22"/>
          <w:lang w:val="es-ES" w:eastAsia="es-ES"/>
        </w:rPr>
        <w:t xml:space="preserve">Indique si su institución está utilizando </w:t>
      </w:r>
      <w:r w:rsidRPr="00637485">
        <w:rPr>
          <w:rFonts w:ascii="Arial Narrow" w:hAnsi="Arial Narrow"/>
          <w:sz w:val="22"/>
          <w:szCs w:val="22"/>
          <w:lang w:val="es-ES" w:eastAsia="es-ES"/>
        </w:rPr>
        <w:t>Primeras en entrar, Primeras en salir (PEPS)</w:t>
      </w:r>
      <w:r w:rsidRPr="00637485">
        <w:rPr>
          <w:rFonts w:ascii="Arial Narrow" w:hAnsi="Arial Narrow"/>
          <w:bCs/>
          <w:sz w:val="22"/>
          <w:szCs w:val="22"/>
          <w:lang w:val="es-ES" w:eastAsia="es-ES"/>
        </w:rPr>
        <w:t>, sino es así, indique cual método se utiliza y la razón que aún no utilizan el PEPS.</w:t>
      </w:r>
    </w:p>
    <w:p w14:paraId="1C3DA847" w14:textId="77777777" w:rsidR="004A5929" w:rsidRPr="00637485" w:rsidRDefault="004A5929" w:rsidP="004A5929">
      <w:pPr>
        <w:spacing w:before="120"/>
        <w:rPr>
          <w:rFonts w:ascii="Arial Narrow" w:hAnsi="Arial Narrow"/>
          <w:bCs/>
          <w:color w:val="000000"/>
          <w:sz w:val="22"/>
          <w:szCs w:val="22"/>
          <w:lang w:val="es-ES" w:eastAsia="es-ES"/>
        </w:rPr>
      </w:pPr>
      <w:r w:rsidRPr="00637485">
        <w:rPr>
          <w:rFonts w:ascii="Arial Narrow" w:hAnsi="Arial Narrow"/>
          <w:bCs/>
          <w:color w:val="000000"/>
          <w:sz w:val="22"/>
          <w:szCs w:val="22"/>
          <w:lang w:val="es-ES" w:eastAsia="es-ES"/>
        </w:rPr>
        <w:t>La Municipalidad se encuentra utilizando el Método de Primeras en entrar, Primeras en Salir.</w:t>
      </w:r>
    </w:p>
    <w:p w14:paraId="629D17F7" w14:textId="77777777" w:rsidR="007A5648" w:rsidRPr="00637485" w:rsidRDefault="007A5648" w:rsidP="007A5648">
      <w:pPr>
        <w:rPr>
          <w:rFonts w:ascii="Arial Narrow" w:hAnsi="Arial Narrow"/>
          <w:bCs/>
          <w:color w:val="000000"/>
          <w:sz w:val="22"/>
          <w:szCs w:val="22"/>
          <w:lang w:val="es-ES" w:eastAsia="es-ES"/>
        </w:rPr>
      </w:pPr>
    </w:p>
    <w:p w14:paraId="3FAD56EA" w14:textId="06013A18" w:rsidR="007A5648" w:rsidRDefault="007A5648" w:rsidP="007A5648">
      <w:pPr>
        <w:rPr>
          <w:rFonts w:ascii="Arial Narrow" w:hAnsi="Arial Narrow"/>
          <w:bCs/>
          <w:color w:val="000000"/>
          <w:sz w:val="22"/>
          <w:szCs w:val="22"/>
          <w:lang w:val="es-ES" w:eastAsia="es-ES"/>
        </w:rPr>
      </w:pPr>
      <w:r w:rsidRPr="00637485">
        <w:rPr>
          <w:rFonts w:ascii="Arial Narrow" w:hAnsi="Arial Narrow"/>
          <w:bCs/>
          <w:color w:val="000000"/>
          <w:sz w:val="22"/>
          <w:szCs w:val="22"/>
          <w:lang w:val="es-ES" w:eastAsia="es-ES"/>
        </w:rPr>
        <w:t xml:space="preserve">Cual sistema de inventario utiliza su institución Periódico o Permanente: </w:t>
      </w:r>
    </w:p>
    <w:p w14:paraId="781E54E6" w14:textId="77777777" w:rsidR="00F20A65" w:rsidRPr="00637485" w:rsidRDefault="00F20A65" w:rsidP="007A5648">
      <w:pPr>
        <w:rPr>
          <w:rFonts w:ascii="Arial Narrow" w:hAnsi="Arial Narrow"/>
          <w:bCs/>
          <w:color w:val="000000"/>
          <w:sz w:val="22"/>
          <w:szCs w:val="22"/>
          <w:lang w:val="es-ES" w:eastAsia="es-ES"/>
        </w:rPr>
      </w:pPr>
    </w:p>
    <w:p w14:paraId="00FC2555" w14:textId="17EF30BD" w:rsidR="004A5929" w:rsidRPr="00637485" w:rsidRDefault="004A5929" w:rsidP="004A5929">
      <w:pPr>
        <w:pStyle w:val="NormalWeb"/>
        <w:spacing w:before="0" w:beforeAutospacing="0" w:after="160" w:afterAutospacing="0"/>
        <w:jc w:val="both"/>
        <w:rPr>
          <w:rFonts w:ascii="Arial Narrow" w:hAnsi="Arial Narrow"/>
          <w:b/>
          <w:bCs/>
          <w:sz w:val="22"/>
          <w:szCs w:val="22"/>
          <w:lang w:val="es-ES"/>
        </w:rPr>
      </w:pPr>
      <w:r w:rsidRPr="00637485">
        <w:rPr>
          <w:rFonts w:ascii="Arial Narrow" w:hAnsi="Arial Narrow"/>
          <w:bCs/>
          <w:color w:val="000000"/>
          <w:sz w:val="22"/>
          <w:szCs w:val="22"/>
          <w:lang w:val="es-ES" w:eastAsia="es-ES"/>
        </w:rPr>
        <w:t>La Municipalidad utiliza actualmente el sistema de inventario Periódico. Sin embargo, como parte del proceso de implementación se está desarrollando un nuevo sistema integrado de información, el cual incluye un módulo de inventarios que opera con base en el método de inventario Permanente.</w:t>
      </w:r>
    </w:p>
    <w:p w14:paraId="3BED473A" w14:textId="77777777" w:rsidR="008D6425"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8D248BA" w14:textId="4CA2B120" w:rsidR="00CF2930" w:rsidRPr="00226D12" w:rsidRDefault="00823742" w:rsidP="00CF2930">
      <w:pPr>
        <w:spacing w:after="160"/>
        <w:contextualSpacing/>
        <w:jc w:val="both"/>
        <w:rPr>
          <w:rFonts w:ascii="Arial Narrow" w:hAnsi="Arial Narrow"/>
          <w:sz w:val="22"/>
          <w:szCs w:val="22"/>
          <w:lang w:val="es-CR"/>
        </w:rPr>
      </w:pPr>
      <w:bookmarkStart w:id="159" w:name="_Toc13041058"/>
      <w:bookmarkStart w:id="160" w:name="_Toc14345057"/>
      <w:r w:rsidRPr="00226D12">
        <w:rPr>
          <w:rFonts w:ascii="Arial Narrow" w:eastAsiaTheme="minorEastAsia" w:hAnsi="Arial Narrow" w:cs="Arial Narrow"/>
          <w:color w:val="000000"/>
          <w:sz w:val="22"/>
          <w:szCs w:val="22"/>
          <w:lang w:val="es-CR" w:eastAsia="es-CR"/>
        </w:rPr>
        <w:t xml:space="preserve">La cuenta Inventarios, </w:t>
      </w:r>
      <w:r w:rsidR="00E37714" w:rsidRPr="00226D12">
        <w:rPr>
          <w:rFonts w:ascii="Arial Narrow" w:hAnsi="Arial Narrow"/>
          <w:sz w:val="22"/>
          <w:szCs w:val="22"/>
          <w:lang w:val="es-CR"/>
        </w:rPr>
        <w:t xml:space="preserve">representa el </w:t>
      </w:r>
      <w:r w:rsidR="00BE4235" w:rsidRPr="00226D12">
        <w:rPr>
          <w:rFonts w:ascii="Arial Narrow" w:hAnsi="Arial Narrow"/>
          <w:sz w:val="22"/>
          <w:szCs w:val="22"/>
          <w:lang w:val="es-CR"/>
        </w:rPr>
        <w:t>0,00</w:t>
      </w:r>
      <w:r w:rsidR="00E37714" w:rsidRPr="00226D12">
        <w:rPr>
          <w:rFonts w:ascii="Arial Narrow" w:hAnsi="Arial Narrow"/>
          <w:sz w:val="22"/>
          <w:szCs w:val="22"/>
          <w:lang w:val="es-CR"/>
        </w:rPr>
        <w:t xml:space="preserve"> % del total de Activo, que comparado al periodo anterior genera una variación absoluta de </w:t>
      </w:r>
      <w:r w:rsidR="00637485">
        <w:rPr>
          <w:rFonts w:ascii="Arial Narrow" w:hAnsi="Arial Narrow"/>
          <w:sz w:val="22"/>
          <w:szCs w:val="22"/>
          <w:lang w:val="es-CR"/>
        </w:rPr>
        <w:t>-</w:t>
      </w:r>
      <w:r w:rsidR="00BE4235" w:rsidRPr="00226D12">
        <w:rPr>
          <w:rFonts w:ascii="Arial Narrow" w:hAnsi="Arial Narrow"/>
          <w:sz w:val="22"/>
          <w:szCs w:val="22"/>
          <w:lang w:val="es-CR"/>
        </w:rPr>
        <w:t>1 955,16</w:t>
      </w:r>
      <w:r w:rsidR="00E37714" w:rsidRPr="00226D12">
        <w:rPr>
          <w:rFonts w:ascii="Arial Narrow" w:hAnsi="Arial Narrow"/>
          <w:sz w:val="22"/>
          <w:szCs w:val="22"/>
          <w:lang w:val="es-CR"/>
        </w:rPr>
        <w:t xml:space="preserve"> que corresponde a una </w:t>
      </w:r>
      <w:r w:rsidR="00BE4235" w:rsidRPr="00226D12">
        <w:rPr>
          <w:rFonts w:ascii="Arial Narrow" w:hAnsi="Arial Narrow"/>
          <w:sz w:val="22"/>
          <w:szCs w:val="22"/>
          <w:lang w:val="es-CR"/>
        </w:rPr>
        <w:t>Disminución del</w:t>
      </w:r>
      <w:r w:rsidR="00E37714" w:rsidRPr="00226D12">
        <w:rPr>
          <w:rFonts w:ascii="Arial Narrow" w:hAnsi="Arial Narrow"/>
          <w:sz w:val="22"/>
          <w:szCs w:val="22"/>
          <w:lang w:val="es-CR"/>
        </w:rPr>
        <w:t xml:space="preserve"> </w:t>
      </w:r>
      <w:r w:rsidR="00637485">
        <w:rPr>
          <w:rFonts w:ascii="Arial Narrow" w:hAnsi="Arial Narrow"/>
          <w:sz w:val="22"/>
          <w:szCs w:val="22"/>
          <w:lang w:val="es-CR"/>
        </w:rPr>
        <w:t>-</w:t>
      </w:r>
      <w:r w:rsidR="00BE4235" w:rsidRPr="00226D12">
        <w:rPr>
          <w:rFonts w:ascii="Arial Narrow" w:hAnsi="Arial Narrow"/>
          <w:sz w:val="22"/>
          <w:szCs w:val="22"/>
          <w:lang w:val="es-CR"/>
        </w:rPr>
        <w:t>29,11</w:t>
      </w:r>
      <w:r w:rsidR="00E37714" w:rsidRPr="00226D12">
        <w:rPr>
          <w:rFonts w:ascii="Arial Narrow" w:hAnsi="Arial Narrow"/>
          <w:sz w:val="22"/>
          <w:szCs w:val="22"/>
          <w:lang w:val="es-CR"/>
        </w:rPr>
        <w:t xml:space="preserve"> % de recursos disponibles</w:t>
      </w:r>
      <w:r w:rsidR="00BE4235" w:rsidRPr="00226D12">
        <w:rPr>
          <w:rFonts w:ascii="Arial Narrow" w:hAnsi="Arial Narrow"/>
          <w:sz w:val="22"/>
          <w:szCs w:val="22"/>
          <w:lang w:val="es-CR"/>
        </w:rPr>
        <w:t>.</w:t>
      </w:r>
    </w:p>
    <w:p w14:paraId="563CB414" w14:textId="3BCD1084" w:rsidR="00CF2930" w:rsidRPr="00226D12" w:rsidRDefault="00CF2930" w:rsidP="00CF2930">
      <w:pPr>
        <w:spacing w:after="160"/>
        <w:contextualSpacing/>
        <w:jc w:val="both"/>
        <w:rPr>
          <w:rFonts w:ascii="Arial Narrow" w:hAnsi="Arial Narrow"/>
          <w:sz w:val="22"/>
          <w:szCs w:val="22"/>
          <w:lang w:val="es-CR"/>
        </w:rPr>
      </w:pPr>
    </w:p>
    <w:p w14:paraId="571C29B0" w14:textId="77777777" w:rsidR="00BE4235" w:rsidRPr="00226D12" w:rsidRDefault="00BE4235" w:rsidP="00BE4235">
      <w:pPr>
        <w:contextualSpacing/>
        <w:jc w:val="both"/>
        <w:rPr>
          <w:rFonts w:ascii="Arial Narrow" w:hAnsi="Arial Narrow"/>
          <w:sz w:val="22"/>
          <w:szCs w:val="22"/>
          <w:lang w:val="es-CR"/>
        </w:rPr>
      </w:pPr>
      <w:r w:rsidRPr="00226D12">
        <w:rPr>
          <w:rFonts w:ascii="Arial Narrow" w:hAnsi="Arial Narrow"/>
          <w:sz w:val="22"/>
          <w:szCs w:val="22"/>
          <w:lang w:val="es-CR"/>
        </w:rPr>
        <w:t xml:space="preserve">El inventario que se lleva en la Municipalidad corresponde a materiales de oficina y limpieza, si bien está centralizado su control en el Departamento de Proveeduría, algunas unidades mantienen la custodia y administran las existencias de uso particular de ellas.  </w:t>
      </w:r>
    </w:p>
    <w:p w14:paraId="6E782EF5" w14:textId="77777777" w:rsidR="00BE4235" w:rsidRPr="00226D12" w:rsidRDefault="00BE4235" w:rsidP="00BE4235">
      <w:pPr>
        <w:contextualSpacing/>
        <w:jc w:val="both"/>
        <w:rPr>
          <w:rFonts w:ascii="Arial Narrow" w:hAnsi="Arial Narrow"/>
          <w:sz w:val="22"/>
          <w:szCs w:val="22"/>
          <w:lang w:val="es-CR"/>
        </w:rPr>
      </w:pPr>
    </w:p>
    <w:p w14:paraId="13AE6E09" w14:textId="77777777" w:rsidR="00BE4235" w:rsidRPr="00226D12" w:rsidRDefault="00BE4235" w:rsidP="00BE4235">
      <w:pPr>
        <w:contextualSpacing/>
        <w:jc w:val="both"/>
        <w:rPr>
          <w:rFonts w:ascii="Arial Narrow" w:hAnsi="Arial Narrow"/>
          <w:sz w:val="22"/>
          <w:szCs w:val="22"/>
          <w:lang w:val="es-CR"/>
        </w:rPr>
      </w:pPr>
      <w:r w:rsidRPr="00226D12">
        <w:rPr>
          <w:rFonts w:ascii="Arial Narrow" w:hAnsi="Arial Narrow"/>
          <w:sz w:val="22"/>
          <w:szCs w:val="22"/>
          <w:lang w:val="es-CR"/>
        </w:rPr>
        <w:t>La Municipalidad se encuentra realizando un esfuerzo por fortalecer administración de los inventarios de materiales y suministros, donde se establecerán las políticas para su medición y valuación, tratar las bajas de inventario sustentados en métodos de aceptación general como se indicó antes se adoptó el método de valuación “Primero en entrar primero en salir”. Asimismo, se implementarán los procedimientos de control considerando lo normado en la Ley General de Control Interno y las Normas de control interno para el sector público, entre otros.</w:t>
      </w:r>
    </w:p>
    <w:p w14:paraId="25BFFAA8" w14:textId="77777777" w:rsidR="00BE4235" w:rsidRPr="00226D12" w:rsidRDefault="00BE4235" w:rsidP="00BE4235">
      <w:pPr>
        <w:contextualSpacing/>
        <w:jc w:val="both"/>
        <w:rPr>
          <w:rFonts w:ascii="Arial Narrow" w:hAnsi="Arial Narrow"/>
          <w:sz w:val="22"/>
          <w:szCs w:val="22"/>
          <w:lang w:val="es-CR"/>
        </w:rPr>
      </w:pPr>
    </w:p>
    <w:p w14:paraId="1951380C" w14:textId="1FC5E448" w:rsidR="00027762" w:rsidRPr="00226D12" w:rsidRDefault="00F55DE8" w:rsidP="00F55DE8">
      <w:pPr>
        <w:spacing w:after="160"/>
        <w:contextualSpacing/>
        <w:jc w:val="both"/>
        <w:rPr>
          <w:rFonts w:ascii="Arial Narrow" w:hAnsi="Arial Narrow"/>
          <w:sz w:val="22"/>
          <w:szCs w:val="22"/>
          <w:lang w:val="es-CR"/>
        </w:rPr>
      </w:pPr>
      <w:r w:rsidRPr="00226D12">
        <w:rPr>
          <w:rFonts w:ascii="Arial Narrow" w:hAnsi="Arial Narrow"/>
          <w:sz w:val="22"/>
          <w:szCs w:val="22"/>
          <w:lang w:val="es-CR"/>
        </w:rPr>
        <w:t xml:space="preserve">Cabe indicar, que al cierre del mes de junio se llevó a cabo inventario físico de inventario únicamente en la Proveeduría y Auditoría municipales </w:t>
      </w:r>
      <w:r w:rsidR="00027762" w:rsidRPr="00226D12">
        <w:rPr>
          <w:rFonts w:ascii="Arial Narrow" w:hAnsi="Arial Narrow"/>
          <w:sz w:val="22"/>
          <w:szCs w:val="22"/>
          <w:lang w:val="es-CR"/>
        </w:rPr>
        <w:t xml:space="preserve">y con base en los resultados de esos inventarios se </w:t>
      </w:r>
      <w:r w:rsidRPr="00226D12">
        <w:rPr>
          <w:rFonts w:ascii="Arial Narrow" w:hAnsi="Arial Narrow"/>
          <w:sz w:val="22"/>
          <w:szCs w:val="22"/>
          <w:lang w:val="es-CR"/>
        </w:rPr>
        <w:t xml:space="preserve">registraron los </w:t>
      </w:r>
      <w:r w:rsidR="00027762" w:rsidRPr="00226D12">
        <w:rPr>
          <w:rFonts w:ascii="Arial Narrow" w:hAnsi="Arial Narrow"/>
          <w:sz w:val="22"/>
          <w:szCs w:val="22"/>
          <w:lang w:val="es-CR"/>
        </w:rPr>
        <w:t>ajustes respectivos.</w:t>
      </w:r>
    </w:p>
    <w:p w14:paraId="05D36040" w14:textId="77777777" w:rsidR="00027762" w:rsidRPr="00226D12" w:rsidRDefault="00027762" w:rsidP="00F55DE8">
      <w:pPr>
        <w:spacing w:after="160"/>
        <w:contextualSpacing/>
        <w:jc w:val="both"/>
        <w:rPr>
          <w:rFonts w:ascii="Arial Narrow" w:hAnsi="Arial Narrow"/>
          <w:sz w:val="22"/>
          <w:szCs w:val="22"/>
          <w:lang w:val="es-CR"/>
        </w:rPr>
      </w:pPr>
    </w:p>
    <w:p w14:paraId="44FF64E8" w14:textId="3EBE48A2" w:rsidR="00BE4235" w:rsidRPr="00226D12" w:rsidRDefault="00F55DE8" w:rsidP="00F55DE8">
      <w:pPr>
        <w:spacing w:after="160"/>
        <w:contextualSpacing/>
        <w:jc w:val="both"/>
        <w:rPr>
          <w:rFonts w:ascii="Arial Narrow" w:hAnsi="Arial Narrow"/>
          <w:sz w:val="22"/>
          <w:szCs w:val="22"/>
          <w:lang w:val="es-CR"/>
        </w:rPr>
      </w:pPr>
      <w:r w:rsidRPr="00226D12">
        <w:rPr>
          <w:rFonts w:ascii="Arial Narrow" w:hAnsi="Arial Narrow"/>
          <w:sz w:val="22"/>
          <w:szCs w:val="22"/>
          <w:lang w:val="es-CR"/>
        </w:rPr>
        <w:t xml:space="preserve">Por lo anterior al 30 de </w:t>
      </w:r>
      <w:r w:rsidR="00027762" w:rsidRPr="00226D12">
        <w:rPr>
          <w:rFonts w:ascii="Arial Narrow" w:hAnsi="Arial Narrow"/>
          <w:sz w:val="22"/>
          <w:szCs w:val="22"/>
          <w:lang w:val="es-CR"/>
        </w:rPr>
        <w:t>junio</w:t>
      </w:r>
      <w:r w:rsidRPr="00226D12">
        <w:rPr>
          <w:rFonts w:ascii="Arial Narrow" w:hAnsi="Arial Narrow"/>
          <w:sz w:val="22"/>
          <w:szCs w:val="22"/>
          <w:lang w:val="es-CR"/>
        </w:rPr>
        <w:t xml:space="preserve"> de 2022 la composición de los inventarios de la Municipalidad es tal como se aprecia en el siguiente cuadro</w:t>
      </w:r>
    </w:p>
    <w:p w14:paraId="1BFACD77" w14:textId="77777777" w:rsidR="002815F2" w:rsidRPr="0042740E" w:rsidRDefault="002815F2" w:rsidP="00CF2930">
      <w:pPr>
        <w:spacing w:afterLines="160" w:after="384"/>
        <w:contextualSpacing/>
        <w:jc w:val="both"/>
        <w:rPr>
          <w:rFonts w:ascii="Arial Narrow" w:hAnsi="Arial Narrow"/>
          <w:lang w:val="es-CR"/>
        </w:rPr>
      </w:pPr>
    </w:p>
    <w:p w14:paraId="7FA91FF9" w14:textId="6FE0C895" w:rsidR="00CF2930" w:rsidRDefault="00226D12" w:rsidP="00CF2930">
      <w:pPr>
        <w:spacing w:afterLines="160" w:after="384"/>
        <w:contextualSpacing/>
        <w:jc w:val="both"/>
        <w:rPr>
          <w:rFonts w:ascii="Arial Narrow" w:hAnsi="Arial Narrow"/>
        </w:rPr>
      </w:pPr>
      <w:r w:rsidRPr="00226D12">
        <w:rPr>
          <w:noProof/>
          <w:lang w:val="es-CR" w:eastAsia="es-CR"/>
        </w:rPr>
        <w:lastRenderedPageBreak/>
        <w:drawing>
          <wp:inline distT="0" distB="0" distL="0" distR="0" wp14:anchorId="76E0CB9C" wp14:editId="762B22BE">
            <wp:extent cx="4692650" cy="1879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2650" cy="1879600"/>
                    </a:xfrm>
                    <a:prstGeom prst="rect">
                      <a:avLst/>
                    </a:prstGeom>
                    <a:noFill/>
                    <a:ln>
                      <a:noFill/>
                    </a:ln>
                  </pic:spPr>
                </pic:pic>
              </a:graphicData>
            </a:graphic>
          </wp:inline>
        </w:drawing>
      </w:r>
    </w:p>
    <w:p w14:paraId="163C9A2E" w14:textId="77777777" w:rsidR="00CF2930" w:rsidRDefault="00CF2930" w:rsidP="00CF2930">
      <w:pPr>
        <w:spacing w:afterLines="160" w:after="384"/>
        <w:contextualSpacing/>
        <w:jc w:val="both"/>
        <w:rPr>
          <w:rFonts w:ascii="Arial Narrow" w:hAnsi="Arial Narrow"/>
        </w:rPr>
      </w:pPr>
    </w:p>
    <w:p w14:paraId="2DF3A0F7" w14:textId="77777777" w:rsidR="00CF2930" w:rsidRDefault="00CF2930" w:rsidP="00CF2930">
      <w:pPr>
        <w:spacing w:afterLines="160" w:after="384"/>
        <w:contextualSpacing/>
        <w:jc w:val="both"/>
        <w:rPr>
          <w:rFonts w:ascii="Arial Narrow" w:hAnsi="Arial Narrow"/>
        </w:rPr>
      </w:pPr>
    </w:p>
    <w:p w14:paraId="347F3B53" w14:textId="77777777" w:rsidR="00CF2930" w:rsidRPr="00BC7C5B" w:rsidRDefault="00CF2930" w:rsidP="00CF2930">
      <w:pPr>
        <w:spacing w:afterLines="160" w:after="384"/>
        <w:contextualSpacing/>
        <w:jc w:val="both"/>
        <w:rPr>
          <w:rFonts w:ascii="Arial Narrow" w:hAnsi="Arial Narrow"/>
        </w:rPr>
      </w:pPr>
    </w:p>
    <w:p w14:paraId="1013AC42"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161" w:name="_Toc33601213"/>
      <w:bookmarkStart w:id="162" w:name="_Toc107475792"/>
      <w:r w:rsidRPr="0042740E">
        <w:rPr>
          <w:rFonts w:ascii="Arial Narrow" w:hAnsi="Arial Narrow"/>
          <w:b/>
          <w:bCs/>
          <w:lang w:val="es-CR"/>
        </w:rPr>
        <w:t>NOTA N° 7</w:t>
      </w:r>
      <w:bookmarkEnd w:id="159"/>
      <w:bookmarkEnd w:id="160"/>
      <w:bookmarkEnd w:id="161"/>
      <w:bookmarkEnd w:id="162"/>
    </w:p>
    <w:p w14:paraId="5DC40FEE"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163" w:name="_Toc13041059"/>
      <w:bookmarkStart w:id="164" w:name="_Toc14345058"/>
      <w:bookmarkStart w:id="165" w:name="_Toc33601214"/>
      <w:bookmarkStart w:id="166" w:name="_Toc107475793"/>
      <w:r w:rsidRPr="0042740E">
        <w:rPr>
          <w:rFonts w:ascii="Arial Narrow" w:hAnsi="Arial Narrow"/>
          <w:b/>
          <w:bCs/>
          <w:lang w:val="es-CR"/>
        </w:rPr>
        <w:t>Otros activos a corto plazo</w:t>
      </w:r>
      <w:bookmarkEnd w:id="163"/>
      <w:bookmarkEnd w:id="164"/>
      <w:bookmarkEnd w:id="165"/>
      <w:bookmarkEnd w:id="166"/>
    </w:p>
    <w:tbl>
      <w:tblPr>
        <w:tblW w:w="8070" w:type="dxa"/>
        <w:tblLook w:val="04A0" w:firstRow="1" w:lastRow="0" w:firstColumn="1" w:lastColumn="0" w:noHBand="0" w:noVBand="1"/>
      </w:tblPr>
      <w:tblGrid>
        <w:gridCol w:w="780"/>
        <w:gridCol w:w="2471"/>
        <w:gridCol w:w="567"/>
        <w:gridCol w:w="1417"/>
        <w:gridCol w:w="1559"/>
        <w:gridCol w:w="1276"/>
      </w:tblGrid>
      <w:tr w:rsidR="00226D12" w:rsidRPr="00226D12" w14:paraId="34BFE93B" w14:textId="77777777" w:rsidTr="00226D12">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FC93E5" w14:textId="77777777" w:rsidR="00226D12" w:rsidRPr="00226D12" w:rsidRDefault="00226D12" w:rsidP="00226D12">
            <w:pPr>
              <w:jc w:val="both"/>
              <w:rPr>
                <w:rFonts w:ascii="Arial Narrow" w:hAnsi="Arial Narrow" w:cs="Calibri"/>
                <w:b/>
                <w:bCs/>
                <w:color w:val="FFFFFF"/>
                <w:sz w:val="18"/>
                <w:szCs w:val="18"/>
              </w:rPr>
            </w:pPr>
            <w:r w:rsidRPr="00226D12">
              <w:rPr>
                <w:rFonts w:ascii="Arial Narrow" w:hAnsi="Arial Narrow" w:cs="Calibri"/>
                <w:b/>
                <w:bCs/>
                <w:color w:val="FFFFFF"/>
                <w:sz w:val="18"/>
                <w:szCs w:val="18"/>
              </w:rPr>
              <w:t xml:space="preserve">Cuenta </w:t>
            </w:r>
          </w:p>
        </w:tc>
        <w:tc>
          <w:tcPr>
            <w:tcW w:w="247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C29495" w14:textId="77777777" w:rsidR="00226D12" w:rsidRPr="00226D12" w:rsidRDefault="00226D12" w:rsidP="00226D12">
            <w:pPr>
              <w:jc w:val="center"/>
              <w:rPr>
                <w:rFonts w:ascii="Arial Narrow" w:hAnsi="Arial Narrow" w:cs="Calibri"/>
                <w:b/>
                <w:bCs/>
                <w:color w:val="FFFFFF"/>
                <w:sz w:val="18"/>
                <w:szCs w:val="18"/>
              </w:rPr>
            </w:pPr>
            <w:r w:rsidRPr="00226D12">
              <w:rPr>
                <w:rFonts w:ascii="Arial Narrow" w:hAnsi="Arial Narrow" w:cs="Calibri"/>
                <w:b/>
                <w:bCs/>
                <w:color w:val="FFFFFF"/>
                <w:sz w:val="18"/>
                <w:szCs w:val="18"/>
              </w:rPr>
              <w:t xml:space="preserve">Descripción </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CACA2E" w14:textId="77777777" w:rsidR="00226D12" w:rsidRPr="00226D12" w:rsidRDefault="00226D12" w:rsidP="00226D12">
            <w:pPr>
              <w:jc w:val="center"/>
              <w:rPr>
                <w:rFonts w:ascii="Arial Narrow" w:hAnsi="Arial Narrow" w:cs="Calibri"/>
                <w:b/>
                <w:bCs/>
                <w:color w:val="FFFFFF"/>
                <w:sz w:val="18"/>
                <w:szCs w:val="18"/>
              </w:rPr>
            </w:pPr>
            <w:r w:rsidRPr="00226D12">
              <w:rPr>
                <w:rFonts w:ascii="Arial Narrow" w:hAnsi="Arial Narrow" w:cs="Calibri"/>
                <w:b/>
                <w:bCs/>
                <w:color w:val="FFFFFF"/>
                <w:sz w:val="18"/>
                <w:szCs w:val="18"/>
              </w:rPr>
              <w:t xml:space="preserve">Nota </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BB2D71" w14:textId="77777777" w:rsidR="00226D12" w:rsidRPr="00226D12" w:rsidRDefault="00226D12" w:rsidP="00226D12">
            <w:pPr>
              <w:jc w:val="center"/>
              <w:rPr>
                <w:rFonts w:ascii="Arial Narrow" w:hAnsi="Arial Narrow" w:cs="Calibri"/>
                <w:b/>
                <w:bCs/>
                <w:color w:val="FFFFFF"/>
                <w:sz w:val="18"/>
                <w:szCs w:val="18"/>
              </w:rPr>
            </w:pPr>
            <w:r w:rsidRPr="00226D12">
              <w:rPr>
                <w:rFonts w:ascii="Arial Narrow" w:hAnsi="Arial Narrow" w:cs="Calibri"/>
                <w:b/>
                <w:bCs/>
                <w:color w:val="FFFFFF"/>
                <w:sz w:val="18"/>
                <w:szCs w:val="18"/>
              </w:rPr>
              <w:t xml:space="preserve"> Periodo Actual </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CAFCA7" w14:textId="77777777" w:rsidR="00226D12" w:rsidRPr="00226D12" w:rsidRDefault="00226D12" w:rsidP="00226D12">
            <w:pPr>
              <w:jc w:val="center"/>
              <w:rPr>
                <w:rFonts w:ascii="Arial Narrow" w:hAnsi="Arial Narrow" w:cs="Calibri"/>
                <w:b/>
                <w:bCs/>
                <w:color w:val="FFFFFF"/>
                <w:sz w:val="18"/>
                <w:szCs w:val="18"/>
              </w:rPr>
            </w:pPr>
            <w:r w:rsidRPr="00226D12">
              <w:rPr>
                <w:rFonts w:ascii="Arial Narrow" w:hAnsi="Arial Narrow" w:cs="Calibri"/>
                <w:b/>
                <w:bCs/>
                <w:color w:val="FFFFFF"/>
                <w:sz w:val="18"/>
                <w:szCs w:val="18"/>
              </w:rPr>
              <w:t xml:space="preserve"> Periodo Anterior </w:t>
            </w:r>
          </w:p>
        </w:tc>
        <w:tc>
          <w:tcPr>
            <w:tcW w:w="1276" w:type="dxa"/>
            <w:tcBorders>
              <w:top w:val="single" w:sz="8" w:space="0" w:color="auto"/>
              <w:left w:val="nil"/>
              <w:bottom w:val="single" w:sz="8" w:space="0" w:color="auto"/>
              <w:right w:val="single" w:sz="8" w:space="0" w:color="auto"/>
            </w:tcBorders>
            <w:shd w:val="clear" w:color="000000" w:fill="366092"/>
            <w:noWrap/>
            <w:vAlign w:val="center"/>
            <w:hideMark/>
          </w:tcPr>
          <w:p w14:paraId="1B4B59C7" w14:textId="77777777" w:rsidR="00226D12" w:rsidRPr="00226D12" w:rsidRDefault="00226D12" w:rsidP="00226D12">
            <w:pPr>
              <w:jc w:val="center"/>
              <w:rPr>
                <w:rFonts w:ascii="Arial Narrow" w:hAnsi="Arial Narrow" w:cs="Calibri"/>
                <w:b/>
                <w:bCs/>
                <w:color w:val="FFFFFF"/>
                <w:sz w:val="18"/>
                <w:szCs w:val="18"/>
              </w:rPr>
            </w:pPr>
            <w:r w:rsidRPr="00226D12">
              <w:rPr>
                <w:rFonts w:ascii="Arial Narrow" w:hAnsi="Arial Narrow" w:cs="Calibri"/>
                <w:b/>
                <w:bCs/>
                <w:color w:val="FFFFFF"/>
                <w:sz w:val="18"/>
                <w:szCs w:val="18"/>
              </w:rPr>
              <w:t xml:space="preserve">Diferencia </w:t>
            </w:r>
          </w:p>
        </w:tc>
      </w:tr>
      <w:tr w:rsidR="00226D12" w:rsidRPr="00226D12" w14:paraId="688148B9" w14:textId="77777777" w:rsidTr="00226D12">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41635047" w14:textId="77777777" w:rsidR="00226D12" w:rsidRPr="00226D12" w:rsidRDefault="00226D12" w:rsidP="00226D12">
            <w:pPr>
              <w:rPr>
                <w:rFonts w:ascii="Arial Narrow" w:hAnsi="Arial Narrow" w:cs="Calibri"/>
                <w:b/>
                <w:bCs/>
                <w:color w:val="FFFFFF"/>
                <w:sz w:val="18"/>
                <w:szCs w:val="18"/>
              </w:rPr>
            </w:pPr>
          </w:p>
        </w:tc>
        <w:tc>
          <w:tcPr>
            <w:tcW w:w="2471" w:type="dxa"/>
            <w:vMerge/>
            <w:tcBorders>
              <w:top w:val="single" w:sz="8" w:space="0" w:color="auto"/>
              <w:left w:val="single" w:sz="8" w:space="0" w:color="auto"/>
              <w:bottom w:val="single" w:sz="8" w:space="0" w:color="000000"/>
              <w:right w:val="single" w:sz="8" w:space="0" w:color="auto"/>
            </w:tcBorders>
            <w:vAlign w:val="center"/>
            <w:hideMark/>
          </w:tcPr>
          <w:p w14:paraId="1A0B9773" w14:textId="77777777" w:rsidR="00226D12" w:rsidRPr="00226D12" w:rsidRDefault="00226D12" w:rsidP="00226D12">
            <w:pPr>
              <w:rPr>
                <w:rFonts w:ascii="Arial Narrow" w:hAnsi="Arial Narrow" w:cs="Calibri"/>
                <w:b/>
                <w:bCs/>
                <w:color w:val="FFFFFF"/>
                <w:sz w:val="18"/>
                <w:szCs w:val="18"/>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49BDE095" w14:textId="77777777" w:rsidR="00226D12" w:rsidRPr="00226D12" w:rsidRDefault="00226D12" w:rsidP="00226D12">
            <w:pPr>
              <w:rPr>
                <w:rFonts w:ascii="Arial Narrow" w:hAnsi="Arial Narrow" w:cs="Calibri"/>
                <w:b/>
                <w:bCs/>
                <w:color w:val="FFFFFF"/>
                <w:sz w:val="18"/>
                <w:szCs w:val="18"/>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145D8AC0" w14:textId="77777777" w:rsidR="00226D12" w:rsidRPr="00226D12" w:rsidRDefault="00226D12" w:rsidP="00226D12">
            <w:pPr>
              <w:rPr>
                <w:rFonts w:ascii="Arial Narrow" w:hAnsi="Arial Narrow" w:cs="Calibri"/>
                <w:b/>
                <w:bCs/>
                <w:color w:val="FFFFFF"/>
                <w:sz w:val="18"/>
                <w:szCs w:val="18"/>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63A09A53" w14:textId="77777777" w:rsidR="00226D12" w:rsidRPr="00226D12" w:rsidRDefault="00226D12" w:rsidP="00226D12">
            <w:pPr>
              <w:rPr>
                <w:rFonts w:ascii="Arial Narrow" w:hAnsi="Arial Narrow" w:cs="Calibri"/>
                <w:b/>
                <w:bCs/>
                <w:color w:val="FFFFFF"/>
                <w:sz w:val="18"/>
                <w:szCs w:val="18"/>
              </w:rPr>
            </w:pPr>
          </w:p>
        </w:tc>
        <w:tc>
          <w:tcPr>
            <w:tcW w:w="1276" w:type="dxa"/>
            <w:tcBorders>
              <w:top w:val="nil"/>
              <w:left w:val="nil"/>
              <w:bottom w:val="single" w:sz="8" w:space="0" w:color="auto"/>
              <w:right w:val="single" w:sz="8" w:space="0" w:color="auto"/>
            </w:tcBorders>
            <w:shd w:val="clear" w:color="000000" w:fill="366092"/>
            <w:noWrap/>
            <w:vAlign w:val="center"/>
            <w:hideMark/>
          </w:tcPr>
          <w:p w14:paraId="234D534C" w14:textId="77777777" w:rsidR="00226D12" w:rsidRPr="00226D12" w:rsidRDefault="00226D12" w:rsidP="00226D12">
            <w:pPr>
              <w:jc w:val="center"/>
              <w:rPr>
                <w:rFonts w:ascii="Arial Narrow" w:hAnsi="Arial Narrow" w:cs="Calibri"/>
                <w:color w:val="FFFFFF"/>
                <w:sz w:val="18"/>
                <w:szCs w:val="18"/>
              </w:rPr>
            </w:pPr>
            <w:r w:rsidRPr="00226D12">
              <w:rPr>
                <w:rFonts w:ascii="Arial Narrow" w:hAnsi="Arial Narrow" w:cs="Calibri"/>
                <w:color w:val="FFFFFF"/>
                <w:sz w:val="18"/>
                <w:szCs w:val="18"/>
              </w:rPr>
              <w:t>%</w:t>
            </w:r>
          </w:p>
        </w:tc>
      </w:tr>
      <w:tr w:rsidR="00226D12" w:rsidRPr="00226D12" w14:paraId="0264FA5F" w14:textId="77777777" w:rsidTr="00226D12">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42CFD14D" w14:textId="77777777" w:rsidR="00226D12" w:rsidRPr="00226D12" w:rsidRDefault="00226D12" w:rsidP="00226D12">
            <w:pPr>
              <w:rPr>
                <w:rFonts w:ascii="Arial Narrow" w:hAnsi="Arial Narrow" w:cs="Calibri"/>
                <w:b/>
                <w:bCs/>
                <w:color w:val="000000"/>
                <w:sz w:val="18"/>
                <w:szCs w:val="18"/>
              </w:rPr>
            </w:pPr>
            <w:r w:rsidRPr="00226D12">
              <w:rPr>
                <w:rFonts w:ascii="Arial Narrow" w:hAnsi="Arial Narrow" w:cs="Calibri"/>
                <w:b/>
                <w:bCs/>
                <w:color w:val="000000"/>
                <w:sz w:val="18"/>
                <w:szCs w:val="18"/>
              </w:rPr>
              <w:t>1.1.9.</w:t>
            </w:r>
          </w:p>
        </w:tc>
        <w:tc>
          <w:tcPr>
            <w:tcW w:w="2471" w:type="dxa"/>
            <w:tcBorders>
              <w:top w:val="nil"/>
              <w:left w:val="nil"/>
              <w:bottom w:val="single" w:sz="8" w:space="0" w:color="auto"/>
              <w:right w:val="single" w:sz="8" w:space="0" w:color="auto"/>
            </w:tcBorders>
            <w:shd w:val="clear" w:color="auto" w:fill="auto"/>
            <w:vAlign w:val="center"/>
            <w:hideMark/>
          </w:tcPr>
          <w:p w14:paraId="399D469F" w14:textId="77777777" w:rsidR="00226D12" w:rsidRPr="00226D12" w:rsidRDefault="00226D12" w:rsidP="00226D12">
            <w:pPr>
              <w:rPr>
                <w:rFonts w:ascii="Arial Narrow" w:hAnsi="Arial Narrow" w:cs="Calibri"/>
                <w:b/>
                <w:bCs/>
                <w:color w:val="000000"/>
                <w:sz w:val="18"/>
                <w:szCs w:val="18"/>
                <w:lang w:val="es-CR"/>
              </w:rPr>
            </w:pPr>
            <w:r w:rsidRPr="00226D12">
              <w:rPr>
                <w:rFonts w:ascii="Arial Narrow" w:hAnsi="Arial Narrow" w:cs="Calibri"/>
                <w:b/>
                <w:bCs/>
                <w:color w:val="000000"/>
                <w:sz w:val="18"/>
                <w:szCs w:val="18"/>
                <w:lang w:val="es-CR"/>
              </w:rPr>
              <w:t>Otros activos a corto plazo</w:t>
            </w:r>
          </w:p>
        </w:tc>
        <w:tc>
          <w:tcPr>
            <w:tcW w:w="567" w:type="dxa"/>
            <w:tcBorders>
              <w:top w:val="nil"/>
              <w:left w:val="nil"/>
              <w:bottom w:val="single" w:sz="8" w:space="0" w:color="auto"/>
              <w:right w:val="single" w:sz="8" w:space="0" w:color="auto"/>
            </w:tcBorders>
            <w:shd w:val="clear" w:color="auto" w:fill="auto"/>
            <w:noWrap/>
            <w:vAlign w:val="center"/>
            <w:hideMark/>
          </w:tcPr>
          <w:p w14:paraId="61AB1ED2" w14:textId="77777777" w:rsidR="00226D12" w:rsidRPr="00226D12" w:rsidRDefault="00226D12" w:rsidP="00226D12">
            <w:pPr>
              <w:jc w:val="center"/>
              <w:rPr>
                <w:rFonts w:ascii="Arial Narrow" w:hAnsi="Arial Narrow" w:cs="Calibri"/>
                <w:b/>
                <w:bCs/>
                <w:color w:val="000000"/>
                <w:sz w:val="18"/>
                <w:szCs w:val="18"/>
              </w:rPr>
            </w:pPr>
            <w:r w:rsidRPr="00226D12">
              <w:rPr>
                <w:rFonts w:ascii="Arial Narrow" w:hAnsi="Arial Narrow" w:cs="Calibri"/>
                <w:b/>
                <w:bCs/>
                <w:color w:val="000000"/>
                <w:sz w:val="18"/>
                <w:szCs w:val="18"/>
              </w:rPr>
              <w:t>07</w:t>
            </w:r>
          </w:p>
        </w:tc>
        <w:tc>
          <w:tcPr>
            <w:tcW w:w="1417" w:type="dxa"/>
            <w:tcBorders>
              <w:top w:val="nil"/>
              <w:left w:val="nil"/>
              <w:bottom w:val="single" w:sz="8" w:space="0" w:color="auto"/>
              <w:right w:val="single" w:sz="8" w:space="0" w:color="auto"/>
            </w:tcBorders>
            <w:shd w:val="clear" w:color="auto" w:fill="auto"/>
            <w:noWrap/>
            <w:vAlign w:val="center"/>
            <w:hideMark/>
          </w:tcPr>
          <w:p w14:paraId="7CCA4F0E" w14:textId="14B73C16" w:rsidR="00226D12" w:rsidRPr="00226D12" w:rsidRDefault="00226D12" w:rsidP="00226D12">
            <w:pPr>
              <w:jc w:val="right"/>
              <w:rPr>
                <w:rFonts w:ascii="Arial Narrow" w:hAnsi="Arial Narrow" w:cs="Calibri"/>
                <w:b/>
                <w:bCs/>
                <w:color w:val="000000"/>
                <w:sz w:val="18"/>
                <w:szCs w:val="18"/>
              </w:rPr>
            </w:pPr>
            <w:r w:rsidRPr="00226D12">
              <w:rPr>
                <w:rFonts w:ascii="Arial Narrow" w:hAnsi="Arial Narrow" w:cs="Calibri"/>
                <w:b/>
                <w:bCs/>
                <w:color w:val="000000"/>
                <w:sz w:val="18"/>
                <w:szCs w:val="18"/>
              </w:rPr>
              <w:t xml:space="preserve"> </w:t>
            </w:r>
            <w:r w:rsidRPr="00226D12">
              <w:rPr>
                <w:rFonts w:ascii="Arial" w:hAnsi="Arial" w:cs="Arial"/>
                <w:b/>
                <w:bCs/>
                <w:color w:val="000000"/>
                <w:sz w:val="18"/>
                <w:szCs w:val="18"/>
              </w:rPr>
              <w:t>₡</w:t>
            </w:r>
            <w:r w:rsidRPr="00226D12">
              <w:rPr>
                <w:rFonts w:ascii="Arial Narrow" w:hAnsi="Arial Narrow" w:cs="Calibri"/>
                <w:b/>
                <w:bCs/>
                <w:color w:val="000000"/>
                <w:sz w:val="18"/>
                <w:szCs w:val="18"/>
              </w:rPr>
              <w:t xml:space="preserve">24 665,01 </w:t>
            </w:r>
          </w:p>
        </w:tc>
        <w:tc>
          <w:tcPr>
            <w:tcW w:w="1559" w:type="dxa"/>
            <w:tcBorders>
              <w:top w:val="nil"/>
              <w:left w:val="nil"/>
              <w:bottom w:val="single" w:sz="8" w:space="0" w:color="auto"/>
              <w:right w:val="single" w:sz="8" w:space="0" w:color="auto"/>
            </w:tcBorders>
            <w:shd w:val="clear" w:color="auto" w:fill="auto"/>
            <w:noWrap/>
            <w:vAlign w:val="center"/>
            <w:hideMark/>
          </w:tcPr>
          <w:p w14:paraId="7847B415" w14:textId="201D7ED1" w:rsidR="00226D12" w:rsidRPr="00226D12" w:rsidRDefault="00226D12" w:rsidP="00226D12">
            <w:pPr>
              <w:jc w:val="right"/>
              <w:rPr>
                <w:rFonts w:ascii="Arial Narrow" w:hAnsi="Arial Narrow" w:cs="Calibri"/>
                <w:b/>
                <w:bCs/>
                <w:color w:val="000000"/>
                <w:sz w:val="18"/>
                <w:szCs w:val="18"/>
              </w:rPr>
            </w:pPr>
            <w:r w:rsidRPr="00226D12">
              <w:rPr>
                <w:rFonts w:ascii="Arial Narrow" w:hAnsi="Arial Narrow" w:cs="Calibri"/>
                <w:b/>
                <w:bCs/>
                <w:color w:val="000000"/>
                <w:sz w:val="18"/>
                <w:szCs w:val="18"/>
              </w:rPr>
              <w:t xml:space="preserve"> </w:t>
            </w:r>
            <w:r w:rsidRPr="00226D12">
              <w:rPr>
                <w:rFonts w:ascii="Arial" w:hAnsi="Arial" w:cs="Arial"/>
                <w:b/>
                <w:bCs/>
                <w:color w:val="000000"/>
                <w:sz w:val="18"/>
                <w:szCs w:val="18"/>
              </w:rPr>
              <w:t>₡</w:t>
            </w:r>
            <w:r w:rsidRPr="00226D12">
              <w:rPr>
                <w:rFonts w:ascii="Arial Narrow" w:hAnsi="Arial Narrow" w:cs="Calibri"/>
                <w:b/>
                <w:bCs/>
                <w:color w:val="000000"/>
                <w:sz w:val="18"/>
                <w:szCs w:val="18"/>
              </w:rPr>
              <w:t xml:space="preserve">1 430,03 </w:t>
            </w:r>
          </w:p>
        </w:tc>
        <w:tc>
          <w:tcPr>
            <w:tcW w:w="1276" w:type="dxa"/>
            <w:tcBorders>
              <w:top w:val="nil"/>
              <w:left w:val="nil"/>
              <w:bottom w:val="single" w:sz="8" w:space="0" w:color="auto"/>
              <w:right w:val="single" w:sz="8" w:space="0" w:color="auto"/>
            </w:tcBorders>
            <w:shd w:val="clear" w:color="auto" w:fill="auto"/>
            <w:noWrap/>
            <w:vAlign w:val="center"/>
            <w:hideMark/>
          </w:tcPr>
          <w:p w14:paraId="71D48E53" w14:textId="2F8AB730" w:rsidR="00226D12" w:rsidRPr="00226D12" w:rsidRDefault="00226D12" w:rsidP="00226D12">
            <w:pPr>
              <w:jc w:val="right"/>
              <w:rPr>
                <w:rFonts w:ascii="Arial Narrow" w:hAnsi="Arial Narrow" w:cs="Calibri"/>
                <w:b/>
                <w:bCs/>
                <w:color w:val="000000"/>
                <w:sz w:val="18"/>
                <w:szCs w:val="18"/>
              </w:rPr>
            </w:pPr>
            <w:r w:rsidRPr="00226D12">
              <w:rPr>
                <w:rFonts w:ascii="Arial Narrow" w:hAnsi="Arial Narrow" w:cs="Calibri"/>
                <w:b/>
                <w:bCs/>
                <w:color w:val="000000"/>
                <w:sz w:val="18"/>
                <w:szCs w:val="18"/>
              </w:rPr>
              <w:t>1624</w:t>
            </w:r>
            <w:r w:rsidR="00637485">
              <w:rPr>
                <w:rFonts w:ascii="Arial Narrow" w:hAnsi="Arial Narrow" w:cs="Calibri"/>
                <w:b/>
                <w:bCs/>
                <w:color w:val="000000"/>
                <w:sz w:val="18"/>
                <w:szCs w:val="18"/>
              </w:rPr>
              <w:t>,</w:t>
            </w:r>
            <w:r w:rsidRPr="00226D12">
              <w:rPr>
                <w:rFonts w:ascii="Arial Narrow" w:hAnsi="Arial Narrow" w:cs="Calibri"/>
                <w:b/>
                <w:bCs/>
                <w:color w:val="000000"/>
                <w:sz w:val="18"/>
                <w:szCs w:val="18"/>
              </w:rPr>
              <w:t>79%</w:t>
            </w:r>
          </w:p>
        </w:tc>
      </w:tr>
    </w:tbl>
    <w:p w14:paraId="6D7B57CB" w14:textId="77777777" w:rsidR="00F7001D" w:rsidRDefault="00F7001D" w:rsidP="001B7932">
      <w:pPr>
        <w:spacing w:line="360" w:lineRule="auto"/>
        <w:ind w:right="-425"/>
        <w:jc w:val="both"/>
        <w:rPr>
          <w:rFonts w:ascii="Arial Narrow" w:hAnsi="Arial Narrow" w:cs="Arial"/>
        </w:rPr>
      </w:pPr>
    </w:p>
    <w:p w14:paraId="2FE3F26B" w14:textId="77777777" w:rsidR="00645924" w:rsidRPr="00F20A65" w:rsidRDefault="00645924" w:rsidP="00645924">
      <w:pPr>
        <w:pStyle w:val="NormalWeb"/>
        <w:spacing w:before="0" w:beforeAutospacing="0" w:after="0" w:afterAutospacing="0"/>
        <w:jc w:val="both"/>
        <w:rPr>
          <w:rFonts w:ascii="Arial Narrow" w:hAnsi="Arial Narrow"/>
          <w:color w:val="000000"/>
          <w:sz w:val="22"/>
          <w:szCs w:val="22"/>
          <w:lang w:val="es-ES" w:eastAsia="es-ES"/>
        </w:rPr>
      </w:pPr>
      <w:r w:rsidRPr="00F20A65">
        <w:rPr>
          <w:rFonts w:ascii="Arial Narrow" w:hAnsi="Arial Narrow"/>
          <w:color w:val="000000"/>
          <w:sz w:val="22"/>
          <w:szCs w:val="22"/>
          <w:lang w:val="es-ES" w:eastAsia="es-ES"/>
        </w:rPr>
        <w:t>Detalle</w:t>
      </w:r>
      <w:r w:rsidRPr="00F20A65">
        <w:rPr>
          <w:sz w:val="22"/>
          <w:szCs w:val="22"/>
          <w:lang w:val="es-CR"/>
        </w:rPr>
        <w:t xml:space="preserve"> </w:t>
      </w:r>
      <w:r w:rsidRPr="00F20A65">
        <w:rPr>
          <w:rFonts w:ascii="Arial Narrow" w:hAnsi="Arial Narrow"/>
          <w:color w:val="000000"/>
          <w:sz w:val="22"/>
          <w:szCs w:val="22"/>
          <w:lang w:val="es-ES" w:eastAsia="es-ES"/>
        </w:rPr>
        <w:t>cuentas Transferencias del sector público interno a cobrar c/p</w:t>
      </w:r>
    </w:p>
    <w:p w14:paraId="56D7CD75" w14:textId="77777777" w:rsidR="00645924" w:rsidRPr="0042740E" w:rsidRDefault="00645924" w:rsidP="00645924">
      <w:pPr>
        <w:pStyle w:val="NormalWeb"/>
        <w:spacing w:before="0" w:beforeAutospacing="0" w:after="0" w:afterAutospacing="0"/>
        <w:jc w:val="both"/>
        <w:rPr>
          <w:rFonts w:ascii="Arial Narrow" w:hAnsi="Arial Narrow"/>
          <w:sz w:val="22"/>
          <w:szCs w:val="22"/>
          <w:lang w:val="es-CR"/>
        </w:rPr>
      </w:pPr>
    </w:p>
    <w:tbl>
      <w:tblPr>
        <w:tblW w:w="4020" w:type="dxa"/>
        <w:tblInd w:w="70" w:type="dxa"/>
        <w:tblCellMar>
          <w:left w:w="70" w:type="dxa"/>
          <w:right w:w="70" w:type="dxa"/>
        </w:tblCellMar>
        <w:tblLook w:val="04A0" w:firstRow="1" w:lastRow="0" w:firstColumn="1" w:lastColumn="0" w:noHBand="0" w:noVBand="1"/>
      </w:tblPr>
      <w:tblGrid>
        <w:gridCol w:w="1220"/>
        <w:gridCol w:w="2800"/>
      </w:tblGrid>
      <w:tr w:rsidR="00645924" w:rsidRPr="006F4003" w14:paraId="034F8D30" w14:textId="77777777" w:rsidTr="001436FB">
        <w:trPr>
          <w:trHeight w:val="288"/>
        </w:trPr>
        <w:tc>
          <w:tcPr>
            <w:tcW w:w="12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F1F27F" w14:textId="77777777" w:rsidR="00645924" w:rsidRPr="006F4003" w:rsidRDefault="00645924" w:rsidP="001436FB">
            <w:pPr>
              <w:jc w:val="both"/>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Cuenta </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F0C8AD" w14:textId="77777777" w:rsidR="00645924" w:rsidRPr="006F4003" w:rsidRDefault="00645924" w:rsidP="001436FB">
            <w:pPr>
              <w:jc w:val="center"/>
              <w:rPr>
                <w:rFonts w:ascii="Arial Narrow" w:hAnsi="Arial Narrow" w:cs="Calibri"/>
                <w:b/>
                <w:bCs/>
                <w:color w:val="FFFFFF"/>
                <w:sz w:val="18"/>
                <w:szCs w:val="18"/>
                <w:lang w:eastAsia="es-CR"/>
              </w:rPr>
            </w:pPr>
            <w:r w:rsidRPr="006F4003">
              <w:rPr>
                <w:rFonts w:ascii="Arial Narrow" w:hAnsi="Arial Narrow" w:cs="Calibri"/>
                <w:b/>
                <w:bCs/>
                <w:color w:val="FFFFFF"/>
                <w:sz w:val="18"/>
                <w:szCs w:val="18"/>
                <w:lang w:eastAsia="es-CR"/>
              </w:rPr>
              <w:t xml:space="preserve">Descripción </w:t>
            </w:r>
          </w:p>
        </w:tc>
      </w:tr>
      <w:tr w:rsidR="00645924" w:rsidRPr="006F4003" w14:paraId="0B24525A" w14:textId="77777777" w:rsidTr="001436FB">
        <w:trPr>
          <w:trHeight w:val="300"/>
        </w:trPr>
        <w:tc>
          <w:tcPr>
            <w:tcW w:w="1220" w:type="dxa"/>
            <w:vMerge/>
            <w:tcBorders>
              <w:top w:val="single" w:sz="8" w:space="0" w:color="auto"/>
              <w:left w:val="single" w:sz="8" w:space="0" w:color="auto"/>
              <w:bottom w:val="single" w:sz="8" w:space="0" w:color="000000"/>
              <w:right w:val="single" w:sz="8" w:space="0" w:color="auto"/>
            </w:tcBorders>
            <w:vAlign w:val="center"/>
            <w:hideMark/>
          </w:tcPr>
          <w:p w14:paraId="1DE81320" w14:textId="77777777" w:rsidR="00645924" w:rsidRPr="006F4003" w:rsidRDefault="00645924" w:rsidP="001436FB">
            <w:pPr>
              <w:rPr>
                <w:rFonts w:ascii="Arial Narrow" w:hAnsi="Arial Narrow" w:cs="Calibri"/>
                <w:b/>
                <w:bCs/>
                <w:color w:val="FFFFFF"/>
                <w:sz w:val="18"/>
                <w:szCs w:val="18"/>
                <w:lang w:eastAsia="es-CR"/>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6B327E4D" w14:textId="77777777" w:rsidR="00645924" w:rsidRPr="006F4003" w:rsidRDefault="00645924" w:rsidP="001436FB">
            <w:pPr>
              <w:rPr>
                <w:rFonts w:ascii="Arial Narrow" w:hAnsi="Arial Narrow" w:cs="Calibri"/>
                <w:b/>
                <w:bCs/>
                <w:color w:val="FFFFFF"/>
                <w:sz w:val="18"/>
                <w:szCs w:val="18"/>
                <w:lang w:eastAsia="es-CR"/>
              </w:rPr>
            </w:pPr>
          </w:p>
        </w:tc>
      </w:tr>
      <w:tr w:rsidR="00645924" w:rsidRPr="00331F03" w14:paraId="7D420A5B" w14:textId="77777777" w:rsidTr="001436FB">
        <w:trPr>
          <w:trHeight w:val="540"/>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0B77FC46" w14:textId="77777777" w:rsidR="00645924" w:rsidRPr="006F4003" w:rsidRDefault="00645924" w:rsidP="001436FB">
            <w:pPr>
              <w:rPr>
                <w:rFonts w:ascii="Arial Narrow" w:hAnsi="Arial Narrow" w:cs="Calibri"/>
                <w:b/>
                <w:bCs/>
                <w:color w:val="000000"/>
                <w:sz w:val="18"/>
                <w:szCs w:val="18"/>
                <w:lang w:eastAsia="es-CR"/>
              </w:rPr>
            </w:pPr>
            <w:r w:rsidRPr="00645924">
              <w:rPr>
                <w:rFonts w:ascii="Arial Narrow" w:hAnsi="Arial Narrow" w:cs="Calibri"/>
                <w:b/>
                <w:bCs/>
                <w:color w:val="000000"/>
                <w:sz w:val="18"/>
                <w:szCs w:val="18"/>
                <w:lang w:eastAsia="es-CR"/>
              </w:rPr>
              <w:t>1.1.9.01.</w:t>
            </w:r>
          </w:p>
        </w:tc>
        <w:tc>
          <w:tcPr>
            <w:tcW w:w="2800" w:type="dxa"/>
            <w:tcBorders>
              <w:top w:val="nil"/>
              <w:left w:val="nil"/>
              <w:bottom w:val="single" w:sz="8" w:space="0" w:color="auto"/>
              <w:right w:val="single" w:sz="8" w:space="0" w:color="auto"/>
            </w:tcBorders>
            <w:shd w:val="clear" w:color="auto" w:fill="auto"/>
            <w:vAlign w:val="center"/>
            <w:hideMark/>
          </w:tcPr>
          <w:p w14:paraId="1515B80A" w14:textId="77777777" w:rsidR="00645924" w:rsidRPr="0042740E" w:rsidRDefault="00645924" w:rsidP="001436FB">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Gastos a devengar a corto plazo</w:t>
            </w:r>
          </w:p>
        </w:tc>
      </w:tr>
    </w:tbl>
    <w:p w14:paraId="69944422" w14:textId="77777777" w:rsidR="00645924" w:rsidRPr="0042740E" w:rsidRDefault="00645924" w:rsidP="001B7932">
      <w:pPr>
        <w:spacing w:line="360" w:lineRule="auto"/>
        <w:ind w:right="-425"/>
        <w:jc w:val="both"/>
        <w:rPr>
          <w:rFonts w:ascii="Arial Narrow" w:hAnsi="Arial Narrow" w:cs="Arial"/>
          <w:lang w:val="es-CR"/>
        </w:rPr>
      </w:pPr>
    </w:p>
    <w:tbl>
      <w:tblPr>
        <w:tblW w:w="8647" w:type="dxa"/>
        <w:tblInd w:w="70" w:type="dxa"/>
        <w:tblCellMar>
          <w:left w:w="70" w:type="dxa"/>
          <w:right w:w="70" w:type="dxa"/>
        </w:tblCellMar>
        <w:tblLook w:val="04A0" w:firstRow="1" w:lastRow="0" w:firstColumn="1" w:lastColumn="0" w:noHBand="0" w:noVBand="1"/>
      </w:tblPr>
      <w:tblGrid>
        <w:gridCol w:w="3544"/>
        <w:gridCol w:w="2613"/>
        <w:gridCol w:w="2490"/>
      </w:tblGrid>
      <w:tr w:rsidR="00A20139" w:rsidRPr="006F4003" w14:paraId="28B7F09B" w14:textId="77777777" w:rsidTr="00F653B5">
        <w:trPr>
          <w:trHeight w:val="362"/>
        </w:trPr>
        <w:tc>
          <w:tcPr>
            <w:tcW w:w="354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806CEF3" w14:textId="77777777" w:rsidR="00A20139" w:rsidRPr="006F4003" w:rsidRDefault="00A20139" w:rsidP="001436FB">
            <w:pPr>
              <w:jc w:val="center"/>
              <w:rPr>
                <w:rFonts w:ascii="Arial Narrow" w:hAnsi="Arial Narrow" w:cs="Calibri"/>
                <w:b/>
                <w:bCs/>
                <w:color w:val="FFFFFF"/>
                <w:sz w:val="18"/>
                <w:szCs w:val="18"/>
                <w:lang w:eastAsia="es-CR"/>
              </w:rPr>
            </w:pPr>
            <w:r>
              <w:rPr>
                <w:rFonts w:ascii="Arial Narrow" w:hAnsi="Arial Narrow" w:cs="Calibri"/>
                <w:b/>
                <w:bCs/>
                <w:color w:val="FFFFFF"/>
                <w:sz w:val="18"/>
                <w:szCs w:val="18"/>
                <w:lang w:eastAsia="es-CR"/>
              </w:rPr>
              <w:t>Cuenta</w:t>
            </w:r>
          </w:p>
        </w:tc>
        <w:tc>
          <w:tcPr>
            <w:tcW w:w="26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3E311F" w14:textId="77777777" w:rsidR="00A20139" w:rsidRPr="006F4003" w:rsidRDefault="00A20139" w:rsidP="001436FB">
            <w:pPr>
              <w:jc w:val="center"/>
              <w:rPr>
                <w:rFonts w:ascii="Arial Narrow" w:hAnsi="Arial Narrow" w:cs="Calibri"/>
                <w:b/>
                <w:bCs/>
                <w:color w:val="FFFFFF"/>
                <w:sz w:val="18"/>
                <w:szCs w:val="18"/>
                <w:lang w:eastAsia="es-CR"/>
              </w:rPr>
            </w:pPr>
            <w:r>
              <w:rPr>
                <w:rFonts w:ascii="Arial Narrow" w:hAnsi="Arial Narrow" w:cs="Calibri"/>
                <w:b/>
                <w:bCs/>
                <w:color w:val="FFFFFF"/>
                <w:sz w:val="18"/>
                <w:szCs w:val="18"/>
                <w:lang w:eastAsia="es-CR"/>
              </w:rPr>
              <w:t>Detalle</w:t>
            </w:r>
          </w:p>
        </w:tc>
        <w:tc>
          <w:tcPr>
            <w:tcW w:w="249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EF3B04" w14:textId="77777777" w:rsidR="00A20139" w:rsidRPr="006F4003" w:rsidRDefault="00A20139" w:rsidP="001436FB">
            <w:pPr>
              <w:jc w:val="center"/>
              <w:rPr>
                <w:rFonts w:ascii="Arial Narrow" w:hAnsi="Arial Narrow" w:cs="Calibri"/>
                <w:b/>
                <w:bCs/>
                <w:color w:val="FFFFFF"/>
                <w:sz w:val="18"/>
                <w:szCs w:val="18"/>
                <w:lang w:eastAsia="es-CR"/>
              </w:rPr>
            </w:pPr>
            <w:r>
              <w:rPr>
                <w:rFonts w:ascii="Arial Narrow" w:hAnsi="Arial Narrow" w:cs="Calibri"/>
                <w:b/>
                <w:bCs/>
                <w:color w:val="FFFFFF"/>
                <w:sz w:val="18"/>
                <w:szCs w:val="18"/>
                <w:lang w:eastAsia="es-CR"/>
              </w:rPr>
              <w:t>Monto</w:t>
            </w:r>
          </w:p>
        </w:tc>
      </w:tr>
      <w:tr w:rsidR="00A20139" w:rsidRPr="006F4003" w14:paraId="4360EA68" w14:textId="77777777" w:rsidTr="00F653B5">
        <w:trPr>
          <w:trHeight w:val="276"/>
        </w:trPr>
        <w:tc>
          <w:tcPr>
            <w:tcW w:w="3544" w:type="dxa"/>
            <w:vMerge/>
            <w:tcBorders>
              <w:top w:val="single" w:sz="8" w:space="0" w:color="auto"/>
              <w:left w:val="single" w:sz="8" w:space="0" w:color="auto"/>
              <w:bottom w:val="single" w:sz="8" w:space="0" w:color="000000"/>
              <w:right w:val="single" w:sz="8" w:space="0" w:color="auto"/>
            </w:tcBorders>
            <w:vAlign w:val="center"/>
            <w:hideMark/>
          </w:tcPr>
          <w:p w14:paraId="33963038" w14:textId="77777777" w:rsidR="00A20139" w:rsidRPr="006F4003" w:rsidRDefault="00A20139" w:rsidP="001436FB">
            <w:pPr>
              <w:rPr>
                <w:rFonts w:ascii="Arial Narrow" w:hAnsi="Arial Narrow" w:cs="Calibri"/>
                <w:b/>
                <w:bCs/>
                <w:color w:val="FFFFFF"/>
                <w:sz w:val="18"/>
                <w:szCs w:val="18"/>
                <w:lang w:eastAsia="es-CR"/>
              </w:rPr>
            </w:pPr>
          </w:p>
        </w:tc>
        <w:tc>
          <w:tcPr>
            <w:tcW w:w="2613" w:type="dxa"/>
            <w:vMerge/>
            <w:tcBorders>
              <w:top w:val="single" w:sz="8" w:space="0" w:color="auto"/>
              <w:left w:val="single" w:sz="8" w:space="0" w:color="auto"/>
              <w:bottom w:val="single" w:sz="8" w:space="0" w:color="000000"/>
              <w:right w:val="single" w:sz="8" w:space="0" w:color="auto"/>
            </w:tcBorders>
            <w:vAlign w:val="center"/>
            <w:hideMark/>
          </w:tcPr>
          <w:p w14:paraId="23C499E1" w14:textId="77777777" w:rsidR="00A20139" w:rsidRPr="006F4003" w:rsidRDefault="00A20139" w:rsidP="001436FB">
            <w:pPr>
              <w:rPr>
                <w:rFonts w:ascii="Arial Narrow" w:hAnsi="Arial Narrow" w:cs="Calibri"/>
                <w:b/>
                <w:bCs/>
                <w:color w:val="FFFFFF"/>
                <w:sz w:val="18"/>
                <w:szCs w:val="18"/>
                <w:lang w:eastAsia="es-CR"/>
              </w:rPr>
            </w:pPr>
          </w:p>
        </w:tc>
        <w:tc>
          <w:tcPr>
            <w:tcW w:w="2490" w:type="dxa"/>
            <w:vMerge/>
            <w:tcBorders>
              <w:top w:val="single" w:sz="8" w:space="0" w:color="auto"/>
              <w:left w:val="single" w:sz="8" w:space="0" w:color="auto"/>
              <w:bottom w:val="single" w:sz="8" w:space="0" w:color="000000"/>
              <w:right w:val="single" w:sz="8" w:space="0" w:color="auto"/>
            </w:tcBorders>
            <w:vAlign w:val="center"/>
            <w:hideMark/>
          </w:tcPr>
          <w:p w14:paraId="485015CB" w14:textId="77777777" w:rsidR="00A20139" w:rsidRPr="006F4003" w:rsidRDefault="00A20139" w:rsidP="001436FB">
            <w:pPr>
              <w:rPr>
                <w:rFonts w:ascii="Arial Narrow" w:hAnsi="Arial Narrow" w:cs="Calibri"/>
                <w:b/>
                <w:bCs/>
                <w:color w:val="FFFFFF"/>
                <w:sz w:val="18"/>
                <w:szCs w:val="18"/>
                <w:lang w:eastAsia="es-CR"/>
              </w:rPr>
            </w:pPr>
          </w:p>
        </w:tc>
      </w:tr>
      <w:tr w:rsidR="00A20139" w:rsidRPr="006F4003" w14:paraId="1F01D0FB" w14:textId="77777777" w:rsidTr="00F653B5">
        <w:trPr>
          <w:trHeight w:val="642"/>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780D7391" w14:textId="77777777" w:rsidR="00A20139" w:rsidRPr="0042740E" w:rsidRDefault="00A20139" w:rsidP="00F20A65">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 1.1.9.01.01.01.0. Primas y gastos de seguros a devengar c/p</w:t>
            </w:r>
          </w:p>
        </w:tc>
        <w:tc>
          <w:tcPr>
            <w:tcW w:w="2613" w:type="dxa"/>
            <w:tcBorders>
              <w:top w:val="nil"/>
              <w:left w:val="nil"/>
              <w:bottom w:val="single" w:sz="4" w:space="0" w:color="auto"/>
              <w:right w:val="single" w:sz="4" w:space="0" w:color="auto"/>
            </w:tcBorders>
            <w:shd w:val="clear" w:color="auto" w:fill="auto"/>
            <w:noWrap/>
            <w:vAlign w:val="center"/>
            <w:hideMark/>
          </w:tcPr>
          <w:p w14:paraId="37176F12" w14:textId="43A49B35" w:rsidR="00A20139" w:rsidRPr="006F4003" w:rsidRDefault="00F653B5" w:rsidP="00F20A65">
            <w:pPr>
              <w:jc w:val="cente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Pólizas varias</w:t>
            </w:r>
          </w:p>
        </w:tc>
        <w:tc>
          <w:tcPr>
            <w:tcW w:w="2490" w:type="dxa"/>
            <w:tcBorders>
              <w:top w:val="nil"/>
              <w:left w:val="nil"/>
              <w:bottom w:val="single" w:sz="4" w:space="0" w:color="auto"/>
              <w:right w:val="single" w:sz="4" w:space="0" w:color="auto"/>
            </w:tcBorders>
            <w:shd w:val="clear" w:color="auto" w:fill="auto"/>
            <w:noWrap/>
            <w:vAlign w:val="center"/>
            <w:hideMark/>
          </w:tcPr>
          <w:p w14:paraId="1627851C" w14:textId="77777777" w:rsidR="00F653B5" w:rsidRPr="006F4003" w:rsidRDefault="00A20139" w:rsidP="00F20A65">
            <w:pPr>
              <w:rPr>
                <w:rFonts w:ascii="Arial Narrow" w:hAnsi="Arial Narrow" w:cs="Calibri"/>
                <w:b/>
                <w:bCs/>
                <w:color w:val="000000"/>
                <w:sz w:val="18"/>
                <w:szCs w:val="18"/>
                <w:lang w:eastAsia="es-CR"/>
              </w:rPr>
            </w:pPr>
            <w:r w:rsidRPr="006F4003">
              <w:rPr>
                <w:rFonts w:ascii="Arial Narrow" w:hAnsi="Arial Narrow" w:cs="Calibri"/>
                <w:b/>
                <w:bCs/>
                <w:color w:val="000000"/>
                <w:sz w:val="18"/>
                <w:szCs w:val="18"/>
                <w:lang w:eastAsia="es-CR"/>
              </w:rPr>
              <w:t> </w:t>
            </w:r>
          </w:p>
          <w:p w14:paraId="190CE6E0" w14:textId="4F465DB6" w:rsidR="00A20139" w:rsidRPr="00F653B5" w:rsidRDefault="00F653B5" w:rsidP="00F20A65">
            <w:pPr>
              <w:jc w:val="right"/>
              <w:rPr>
                <w:rFonts w:ascii="Calibri" w:hAnsi="Calibri" w:cs="Calibri"/>
                <w:sz w:val="18"/>
                <w:szCs w:val="18"/>
              </w:rPr>
            </w:pPr>
            <w:r>
              <w:rPr>
                <w:rFonts w:ascii="Calibri" w:hAnsi="Calibri" w:cs="Calibri"/>
                <w:sz w:val="18"/>
                <w:szCs w:val="18"/>
              </w:rPr>
              <w:t>24 665,01</w:t>
            </w:r>
          </w:p>
        </w:tc>
      </w:tr>
      <w:tr w:rsidR="00A20139" w:rsidRPr="006F4003" w14:paraId="3F322073" w14:textId="77777777" w:rsidTr="00F20A65">
        <w:trPr>
          <w:trHeight w:val="528"/>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23BAEA1A" w14:textId="77777777" w:rsidR="00A20139" w:rsidRPr="0042740E" w:rsidRDefault="00A20139" w:rsidP="00F20A65">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 1.1.9.01.01.02.0. Alquileres y derechos sobre bienes a devengar c/p</w:t>
            </w:r>
          </w:p>
        </w:tc>
        <w:tc>
          <w:tcPr>
            <w:tcW w:w="2613" w:type="dxa"/>
            <w:tcBorders>
              <w:top w:val="nil"/>
              <w:left w:val="nil"/>
              <w:bottom w:val="single" w:sz="4" w:space="0" w:color="auto"/>
              <w:right w:val="single" w:sz="4" w:space="0" w:color="auto"/>
            </w:tcBorders>
            <w:shd w:val="clear" w:color="auto" w:fill="auto"/>
            <w:noWrap/>
            <w:vAlign w:val="center"/>
            <w:hideMark/>
          </w:tcPr>
          <w:p w14:paraId="54B3B4C5" w14:textId="77777777" w:rsidR="00A20139" w:rsidRPr="0042740E" w:rsidRDefault="00A20139" w:rsidP="00F20A65">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 </w:t>
            </w:r>
          </w:p>
        </w:tc>
        <w:tc>
          <w:tcPr>
            <w:tcW w:w="2490" w:type="dxa"/>
            <w:tcBorders>
              <w:top w:val="nil"/>
              <w:left w:val="nil"/>
              <w:bottom w:val="single" w:sz="4" w:space="0" w:color="auto"/>
              <w:right w:val="single" w:sz="4" w:space="0" w:color="auto"/>
            </w:tcBorders>
            <w:shd w:val="clear" w:color="auto" w:fill="auto"/>
            <w:noWrap/>
            <w:vAlign w:val="center"/>
            <w:hideMark/>
          </w:tcPr>
          <w:p w14:paraId="0D2AD4CB" w14:textId="3D28F482" w:rsidR="00A20139" w:rsidRPr="00F653B5" w:rsidRDefault="00A20139" w:rsidP="00F20A65">
            <w:pPr>
              <w:jc w:val="right"/>
              <w:rPr>
                <w:rFonts w:ascii="Arial Narrow" w:hAnsi="Arial Narrow" w:cs="Calibri"/>
                <w:color w:val="000000"/>
                <w:sz w:val="18"/>
                <w:szCs w:val="18"/>
                <w:lang w:eastAsia="es-CR"/>
              </w:rPr>
            </w:pPr>
            <w:r w:rsidRPr="0042740E">
              <w:rPr>
                <w:rFonts w:ascii="Arial Narrow" w:hAnsi="Arial Narrow" w:cs="Calibri"/>
                <w:color w:val="000000"/>
                <w:sz w:val="18"/>
                <w:szCs w:val="18"/>
                <w:lang w:val="es-CR" w:eastAsia="es-CR"/>
              </w:rPr>
              <w:t> </w:t>
            </w:r>
            <w:r w:rsidR="00F653B5" w:rsidRPr="00F653B5">
              <w:rPr>
                <w:rFonts w:ascii="Arial Narrow" w:hAnsi="Arial Narrow" w:cs="Calibri"/>
                <w:color w:val="000000"/>
                <w:sz w:val="18"/>
                <w:szCs w:val="18"/>
                <w:lang w:eastAsia="es-CR"/>
              </w:rPr>
              <w:t>0,00</w:t>
            </w:r>
          </w:p>
        </w:tc>
      </w:tr>
      <w:tr w:rsidR="00A20139" w:rsidRPr="006F4003" w14:paraId="4ACFEA32" w14:textId="77777777" w:rsidTr="00F20A65">
        <w:trPr>
          <w:trHeight w:val="43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113B82B" w14:textId="77777777" w:rsidR="00A20139" w:rsidRPr="0042740E" w:rsidRDefault="00A20139" w:rsidP="00F20A65">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 1.1.9.01.01.03.0. Reparaciones y mejoras sobre inmuebles de terceros arrendados c/p</w:t>
            </w:r>
          </w:p>
        </w:tc>
        <w:tc>
          <w:tcPr>
            <w:tcW w:w="2613" w:type="dxa"/>
            <w:tcBorders>
              <w:top w:val="nil"/>
              <w:left w:val="nil"/>
              <w:bottom w:val="single" w:sz="4" w:space="0" w:color="auto"/>
              <w:right w:val="single" w:sz="4" w:space="0" w:color="auto"/>
            </w:tcBorders>
            <w:shd w:val="clear" w:color="auto" w:fill="auto"/>
            <w:noWrap/>
            <w:vAlign w:val="bottom"/>
            <w:hideMark/>
          </w:tcPr>
          <w:p w14:paraId="6C8CFBAC" w14:textId="77777777" w:rsidR="00A20139" w:rsidRPr="0042740E" w:rsidRDefault="00A20139" w:rsidP="00F20A65">
            <w:pPr>
              <w:rPr>
                <w:rFonts w:cs="Calibri"/>
                <w:color w:val="000000"/>
                <w:lang w:val="es-CR" w:eastAsia="es-CR"/>
              </w:rPr>
            </w:pPr>
            <w:r w:rsidRPr="0042740E">
              <w:rPr>
                <w:rFonts w:cs="Calibri"/>
                <w:color w:val="000000"/>
                <w:lang w:val="es-CR" w:eastAsia="es-CR"/>
              </w:rPr>
              <w:t> </w:t>
            </w:r>
          </w:p>
        </w:tc>
        <w:tc>
          <w:tcPr>
            <w:tcW w:w="2490" w:type="dxa"/>
            <w:tcBorders>
              <w:top w:val="nil"/>
              <w:left w:val="nil"/>
              <w:bottom w:val="single" w:sz="4" w:space="0" w:color="auto"/>
              <w:right w:val="single" w:sz="4" w:space="0" w:color="auto"/>
            </w:tcBorders>
            <w:shd w:val="clear" w:color="auto" w:fill="auto"/>
            <w:noWrap/>
            <w:vAlign w:val="bottom"/>
            <w:hideMark/>
          </w:tcPr>
          <w:p w14:paraId="779FDC36" w14:textId="5E43B861" w:rsidR="00A20139" w:rsidRPr="00F653B5" w:rsidRDefault="00A20139" w:rsidP="00F20A65">
            <w:pPr>
              <w:jc w:val="right"/>
              <w:rPr>
                <w:rFonts w:ascii="Arial Narrow" w:hAnsi="Arial Narrow" w:cs="Calibri"/>
                <w:color w:val="000000"/>
                <w:sz w:val="18"/>
                <w:szCs w:val="18"/>
                <w:lang w:eastAsia="es-CR"/>
              </w:rPr>
            </w:pPr>
            <w:r w:rsidRPr="0042740E">
              <w:rPr>
                <w:rFonts w:ascii="Arial Narrow" w:hAnsi="Arial Narrow" w:cs="Calibri"/>
                <w:color w:val="000000"/>
                <w:sz w:val="18"/>
                <w:szCs w:val="18"/>
                <w:lang w:val="es-CR" w:eastAsia="es-CR"/>
              </w:rPr>
              <w:t> </w:t>
            </w:r>
            <w:r w:rsidR="00F653B5" w:rsidRPr="00F653B5">
              <w:rPr>
                <w:rFonts w:ascii="Arial Narrow" w:hAnsi="Arial Narrow" w:cs="Calibri"/>
                <w:color w:val="000000"/>
                <w:sz w:val="18"/>
                <w:szCs w:val="18"/>
                <w:lang w:eastAsia="es-CR"/>
              </w:rPr>
              <w:t>0,00</w:t>
            </w:r>
          </w:p>
        </w:tc>
      </w:tr>
      <w:tr w:rsidR="00A20139" w:rsidRPr="006F4003" w14:paraId="215D8327" w14:textId="77777777" w:rsidTr="00F20A65">
        <w:trPr>
          <w:trHeight w:val="221"/>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25584D44" w14:textId="77777777" w:rsidR="00A20139" w:rsidRPr="0042740E" w:rsidRDefault="00A20139" w:rsidP="00F20A65">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 1.1.9.01.01.99.0. Otros servicios a devengar c/p</w:t>
            </w:r>
          </w:p>
        </w:tc>
        <w:tc>
          <w:tcPr>
            <w:tcW w:w="2613" w:type="dxa"/>
            <w:tcBorders>
              <w:top w:val="nil"/>
              <w:left w:val="nil"/>
              <w:bottom w:val="single" w:sz="4" w:space="0" w:color="auto"/>
              <w:right w:val="single" w:sz="4" w:space="0" w:color="auto"/>
            </w:tcBorders>
            <w:shd w:val="clear" w:color="auto" w:fill="auto"/>
            <w:noWrap/>
            <w:vAlign w:val="bottom"/>
            <w:hideMark/>
          </w:tcPr>
          <w:p w14:paraId="47990005" w14:textId="77777777" w:rsidR="00A20139" w:rsidRPr="0042740E" w:rsidRDefault="00A20139" w:rsidP="00F20A65">
            <w:pPr>
              <w:rPr>
                <w:rFonts w:cs="Calibri"/>
                <w:color w:val="000000"/>
                <w:lang w:val="es-CR" w:eastAsia="es-CR"/>
              </w:rPr>
            </w:pPr>
            <w:r w:rsidRPr="0042740E">
              <w:rPr>
                <w:rFonts w:cs="Calibri"/>
                <w:color w:val="000000"/>
                <w:lang w:val="es-CR" w:eastAsia="es-CR"/>
              </w:rPr>
              <w:t> </w:t>
            </w:r>
          </w:p>
        </w:tc>
        <w:tc>
          <w:tcPr>
            <w:tcW w:w="2490" w:type="dxa"/>
            <w:tcBorders>
              <w:top w:val="nil"/>
              <w:left w:val="nil"/>
              <w:bottom w:val="single" w:sz="4" w:space="0" w:color="auto"/>
              <w:right w:val="single" w:sz="4" w:space="0" w:color="auto"/>
            </w:tcBorders>
            <w:shd w:val="clear" w:color="auto" w:fill="auto"/>
            <w:noWrap/>
            <w:vAlign w:val="bottom"/>
            <w:hideMark/>
          </w:tcPr>
          <w:p w14:paraId="53A2A33F" w14:textId="03B9C22F" w:rsidR="00A20139" w:rsidRPr="00F653B5" w:rsidRDefault="00A20139" w:rsidP="00F20A65">
            <w:pPr>
              <w:jc w:val="right"/>
              <w:rPr>
                <w:rFonts w:ascii="Arial Narrow" w:hAnsi="Arial Narrow" w:cs="Calibri"/>
                <w:color w:val="000000"/>
                <w:sz w:val="18"/>
                <w:szCs w:val="18"/>
                <w:lang w:eastAsia="es-CR"/>
              </w:rPr>
            </w:pPr>
            <w:r w:rsidRPr="0042740E">
              <w:rPr>
                <w:rFonts w:ascii="Arial Narrow" w:hAnsi="Arial Narrow" w:cs="Calibri"/>
                <w:color w:val="000000"/>
                <w:sz w:val="18"/>
                <w:szCs w:val="18"/>
                <w:lang w:val="es-CR" w:eastAsia="es-CR"/>
              </w:rPr>
              <w:t> </w:t>
            </w:r>
            <w:r w:rsidR="00F653B5" w:rsidRPr="00F653B5">
              <w:rPr>
                <w:rFonts w:ascii="Arial Narrow" w:hAnsi="Arial Narrow" w:cs="Calibri"/>
                <w:color w:val="000000"/>
                <w:sz w:val="18"/>
                <w:szCs w:val="18"/>
                <w:lang w:eastAsia="es-CR"/>
              </w:rPr>
              <w:t>0,00</w:t>
            </w:r>
          </w:p>
        </w:tc>
      </w:tr>
    </w:tbl>
    <w:p w14:paraId="1B7D2BCA" w14:textId="77777777" w:rsidR="00645924" w:rsidRDefault="00645924" w:rsidP="001B7932">
      <w:pPr>
        <w:spacing w:line="360" w:lineRule="auto"/>
        <w:ind w:right="-425"/>
        <w:jc w:val="both"/>
        <w:rPr>
          <w:rFonts w:ascii="Arial Narrow" w:hAnsi="Arial Narrow" w:cs="Arial"/>
        </w:rPr>
      </w:pPr>
    </w:p>
    <w:p w14:paraId="2C0595D6" w14:textId="77777777" w:rsidR="00D93EFE" w:rsidRPr="00F653B5" w:rsidRDefault="00D93EFE" w:rsidP="00D93EFE">
      <w:pPr>
        <w:pStyle w:val="NormalWeb"/>
        <w:spacing w:before="0" w:beforeAutospacing="0" w:after="160" w:afterAutospacing="0"/>
        <w:jc w:val="both"/>
        <w:rPr>
          <w:rFonts w:ascii="Arial Narrow" w:hAnsi="Arial Narrow"/>
          <w:sz w:val="22"/>
          <w:szCs w:val="22"/>
          <w:lang w:val="es-ES"/>
        </w:rPr>
      </w:pPr>
      <w:r w:rsidRPr="00F653B5">
        <w:rPr>
          <w:rFonts w:ascii="Arial Narrow" w:hAnsi="Arial Narrow"/>
          <w:b/>
          <w:bCs/>
          <w:sz w:val="22"/>
          <w:szCs w:val="22"/>
          <w:lang w:val="es-ES"/>
        </w:rPr>
        <w:t>Revelación</w:t>
      </w:r>
      <w:r w:rsidRPr="00F653B5">
        <w:rPr>
          <w:rFonts w:ascii="Arial Narrow" w:hAnsi="Arial Narrow"/>
          <w:sz w:val="22"/>
          <w:szCs w:val="22"/>
          <w:lang w:val="es-ES"/>
        </w:rPr>
        <w:t xml:space="preserve">: </w:t>
      </w:r>
    </w:p>
    <w:p w14:paraId="6D520815" w14:textId="49A6C54E" w:rsidR="00CF2930" w:rsidRPr="00F653B5" w:rsidRDefault="00823742" w:rsidP="00CF2930">
      <w:pPr>
        <w:spacing w:after="160"/>
        <w:contextualSpacing/>
        <w:jc w:val="both"/>
        <w:rPr>
          <w:rFonts w:ascii="Arial Narrow" w:hAnsi="Arial Narrow"/>
          <w:sz w:val="22"/>
          <w:szCs w:val="22"/>
          <w:lang w:val="es-CR"/>
        </w:rPr>
      </w:pPr>
      <w:r w:rsidRPr="00F653B5">
        <w:rPr>
          <w:rFonts w:ascii="Arial Narrow" w:eastAsiaTheme="minorEastAsia" w:hAnsi="Arial Narrow" w:cs="Arial Narrow"/>
          <w:color w:val="000000"/>
          <w:sz w:val="22"/>
          <w:szCs w:val="22"/>
          <w:lang w:val="es-CR" w:eastAsia="es-CR"/>
        </w:rPr>
        <w:t xml:space="preserve">La cuenta Otros activos a corto plazo, </w:t>
      </w:r>
      <w:r w:rsidR="00E37714" w:rsidRPr="00F653B5">
        <w:rPr>
          <w:rFonts w:ascii="Arial Narrow" w:hAnsi="Arial Narrow"/>
          <w:sz w:val="22"/>
          <w:szCs w:val="22"/>
          <w:lang w:val="es-CR"/>
        </w:rPr>
        <w:t>representa el 0</w:t>
      </w:r>
      <w:r w:rsidR="00F653B5" w:rsidRPr="00F653B5">
        <w:rPr>
          <w:rFonts w:ascii="Arial Narrow" w:hAnsi="Arial Narrow"/>
          <w:sz w:val="22"/>
          <w:szCs w:val="22"/>
          <w:lang w:val="es-CR"/>
        </w:rPr>
        <w:t>,01</w:t>
      </w:r>
      <w:r w:rsidR="00E37714" w:rsidRPr="00F653B5">
        <w:rPr>
          <w:rFonts w:ascii="Arial Narrow" w:hAnsi="Arial Narrow"/>
          <w:sz w:val="22"/>
          <w:szCs w:val="22"/>
          <w:lang w:val="es-CR"/>
        </w:rPr>
        <w:t xml:space="preserve"> % del total de Activo, que comparado al periodo anterior genera una variación absoluta de </w:t>
      </w:r>
      <w:r w:rsidR="00F653B5" w:rsidRPr="00F653B5">
        <w:rPr>
          <w:rFonts w:ascii="Arial Narrow" w:hAnsi="Arial Narrow"/>
          <w:sz w:val="22"/>
          <w:szCs w:val="22"/>
          <w:lang w:val="es-CR"/>
        </w:rPr>
        <w:t>23 234,98</w:t>
      </w:r>
      <w:r w:rsidR="00E37714" w:rsidRPr="00F653B5">
        <w:rPr>
          <w:rFonts w:ascii="Arial Narrow" w:hAnsi="Arial Narrow"/>
          <w:sz w:val="22"/>
          <w:szCs w:val="22"/>
          <w:lang w:val="es-CR"/>
        </w:rPr>
        <w:t xml:space="preserve"> que corresponde a un Aumento del </w:t>
      </w:r>
      <w:r w:rsidR="00F653B5" w:rsidRPr="00F653B5">
        <w:rPr>
          <w:rFonts w:ascii="Arial Narrow" w:hAnsi="Arial Narrow"/>
          <w:sz w:val="22"/>
          <w:szCs w:val="22"/>
          <w:lang w:val="es-CR"/>
        </w:rPr>
        <w:t>1 624,79</w:t>
      </w:r>
      <w:r w:rsidR="00E37714" w:rsidRPr="00F653B5">
        <w:rPr>
          <w:rFonts w:ascii="Arial Narrow" w:hAnsi="Arial Narrow"/>
          <w:sz w:val="22"/>
          <w:szCs w:val="22"/>
          <w:lang w:val="es-CR"/>
        </w:rPr>
        <w:t xml:space="preserve"> % de recursos disponibles</w:t>
      </w:r>
      <w:r w:rsidR="00CF2930" w:rsidRPr="00F653B5">
        <w:rPr>
          <w:rFonts w:ascii="Arial Narrow" w:hAnsi="Arial Narrow"/>
          <w:sz w:val="22"/>
          <w:szCs w:val="22"/>
          <w:lang w:val="es-CR"/>
        </w:rPr>
        <w:t xml:space="preserve">; </w:t>
      </w:r>
      <w:r w:rsidR="00F653B5">
        <w:rPr>
          <w:rFonts w:ascii="Arial Narrow" w:hAnsi="Arial Narrow"/>
          <w:sz w:val="22"/>
          <w:szCs w:val="22"/>
          <w:lang w:val="es-CR"/>
        </w:rPr>
        <w:t>producto de la cancelación de la prima respectiva.</w:t>
      </w:r>
    </w:p>
    <w:p w14:paraId="7F0D098F" w14:textId="77777777" w:rsidR="00CF2930" w:rsidRPr="00F653B5" w:rsidRDefault="00CF2930" w:rsidP="00CF2930">
      <w:pPr>
        <w:spacing w:after="160"/>
        <w:contextualSpacing/>
        <w:jc w:val="both"/>
        <w:rPr>
          <w:rFonts w:ascii="Arial Narrow" w:hAnsi="Arial Narrow"/>
          <w:lang w:val="es-CR"/>
        </w:rPr>
      </w:pPr>
    </w:p>
    <w:p w14:paraId="278DD62A" w14:textId="77777777" w:rsidR="009744EA" w:rsidRPr="00996AD3" w:rsidRDefault="009744EA" w:rsidP="00CF2930">
      <w:pPr>
        <w:spacing w:afterLines="160" w:after="384"/>
        <w:contextualSpacing/>
        <w:jc w:val="both"/>
        <w:rPr>
          <w:rFonts w:ascii="Arial Narrow" w:hAnsi="Arial Narrow"/>
          <w:lang w:val="es-CR"/>
        </w:rPr>
      </w:pPr>
    </w:p>
    <w:p w14:paraId="075DC0DC" w14:textId="77777777" w:rsidR="00D2763C" w:rsidRPr="0042740E" w:rsidRDefault="00D2763C" w:rsidP="009D7005">
      <w:pPr>
        <w:pStyle w:val="Ttulo3"/>
        <w:rPr>
          <w:rFonts w:ascii="Arial Narrow" w:eastAsia="Calibri" w:hAnsi="Arial Narrow"/>
          <w:i/>
          <w:sz w:val="24"/>
          <w:szCs w:val="24"/>
          <w:lang w:val="es-CR"/>
        </w:rPr>
      </w:pPr>
      <w:bookmarkStart w:id="167" w:name="_Toc107475794"/>
      <w:bookmarkStart w:id="168" w:name="_Toc13041064"/>
      <w:bookmarkStart w:id="169" w:name="_Toc14345063"/>
      <w:bookmarkStart w:id="170" w:name="_Toc33601216"/>
      <w:r w:rsidRPr="0042740E">
        <w:rPr>
          <w:rFonts w:ascii="Arial Narrow" w:eastAsia="Calibri" w:hAnsi="Arial Narrow"/>
          <w:i/>
          <w:sz w:val="24"/>
          <w:szCs w:val="24"/>
          <w:lang w:val="es-CR"/>
        </w:rPr>
        <w:lastRenderedPageBreak/>
        <w:t>1.2 ACTIVO NO CORRIENTE</w:t>
      </w:r>
      <w:bookmarkEnd w:id="167"/>
    </w:p>
    <w:p w14:paraId="32BC62DB" w14:textId="77777777" w:rsidR="008D6425" w:rsidRPr="0042740E" w:rsidRDefault="008D6425" w:rsidP="00996AD3">
      <w:pPr>
        <w:keepNext/>
        <w:keepLines/>
        <w:spacing w:before="120" w:after="120"/>
        <w:ind w:right="-425"/>
        <w:jc w:val="both"/>
        <w:outlineLvl w:val="1"/>
        <w:rPr>
          <w:rFonts w:ascii="Arial Narrow" w:hAnsi="Arial Narrow"/>
          <w:b/>
          <w:bCs/>
          <w:lang w:val="es-CR"/>
        </w:rPr>
      </w:pPr>
      <w:bookmarkStart w:id="171" w:name="_Toc107475795"/>
      <w:r w:rsidRPr="0042740E">
        <w:rPr>
          <w:rFonts w:ascii="Arial Narrow" w:hAnsi="Arial Narrow"/>
          <w:b/>
          <w:bCs/>
          <w:lang w:val="es-CR"/>
        </w:rPr>
        <w:t>NOTA N° 8</w:t>
      </w:r>
      <w:bookmarkEnd w:id="168"/>
      <w:bookmarkEnd w:id="169"/>
      <w:bookmarkEnd w:id="170"/>
      <w:bookmarkEnd w:id="171"/>
    </w:p>
    <w:p w14:paraId="00294879" w14:textId="77777777" w:rsidR="003A20CF" w:rsidRPr="00BC7C5B" w:rsidRDefault="003A20CF" w:rsidP="003A20CF">
      <w:pPr>
        <w:keepNext/>
        <w:keepLines/>
        <w:spacing w:before="200" w:after="240" w:line="360" w:lineRule="auto"/>
        <w:ind w:right="-425"/>
        <w:jc w:val="both"/>
        <w:outlineLvl w:val="1"/>
        <w:rPr>
          <w:rFonts w:ascii="Arial Narrow" w:hAnsi="Arial Narrow"/>
          <w:b/>
          <w:bCs/>
        </w:rPr>
      </w:pPr>
      <w:bookmarkStart w:id="172" w:name="_Toc13041065"/>
      <w:bookmarkStart w:id="173" w:name="_Toc14345064"/>
      <w:bookmarkStart w:id="174" w:name="_Toc33601217"/>
      <w:bookmarkStart w:id="175" w:name="_Toc54546710"/>
      <w:bookmarkStart w:id="176" w:name="_Toc107475796"/>
      <w:r w:rsidRPr="00BC7C5B">
        <w:rPr>
          <w:rFonts w:ascii="Arial Narrow" w:hAnsi="Arial Narrow"/>
          <w:b/>
          <w:bCs/>
        </w:rPr>
        <w:t>Inversiones a largo plazo</w:t>
      </w:r>
      <w:bookmarkEnd w:id="172"/>
      <w:bookmarkEnd w:id="173"/>
      <w:bookmarkEnd w:id="174"/>
      <w:bookmarkEnd w:id="175"/>
      <w:bookmarkEnd w:id="17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20E19178"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CE066D" w14:textId="77777777" w:rsidR="00E37714" w:rsidRPr="00E37714" w:rsidRDefault="00E37714" w:rsidP="00E37714">
            <w:pPr>
              <w:jc w:val="both"/>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D94D7A"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7E2D4B"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9C6645"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0C3E9B"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DCA9C79"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Diferencia </w:t>
            </w:r>
          </w:p>
        </w:tc>
      </w:tr>
      <w:tr w:rsidR="00E37714" w:rsidRPr="00E37714" w14:paraId="60FB9A0E"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8967553" w14:textId="77777777" w:rsidR="00E37714" w:rsidRPr="00E37714" w:rsidRDefault="00E37714" w:rsidP="00E37714">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F1FA4A2" w14:textId="77777777" w:rsidR="00E37714" w:rsidRPr="00E37714" w:rsidRDefault="00E37714" w:rsidP="00E37714">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BFB8629"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B56AC4A"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71C3ABF" w14:textId="77777777" w:rsidR="00E37714" w:rsidRPr="00E37714" w:rsidRDefault="00E37714" w:rsidP="00E37714">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1067D24" w14:textId="77777777" w:rsidR="00E37714" w:rsidRPr="00E37714" w:rsidRDefault="00E37714" w:rsidP="00E37714">
            <w:pPr>
              <w:jc w:val="center"/>
              <w:rPr>
                <w:rFonts w:ascii="Arial Narrow" w:hAnsi="Arial Narrow" w:cs="Calibri"/>
                <w:color w:val="FFFFFF"/>
                <w:sz w:val="18"/>
                <w:szCs w:val="18"/>
                <w:lang w:eastAsia="es-CR"/>
              </w:rPr>
            </w:pPr>
            <w:r w:rsidRPr="00E37714">
              <w:rPr>
                <w:rFonts w:ascii="Arial Narrow" w:hAnsi="Arial Narrow" w:cs="Calibri"/>
                <w:color w:val="FFFFFF"/>
                <w:sz w:val="18"/>
                <w:szCs w:val="18"/>
                <w:lang w:eastAsia="es-CR"/>
              </w:rPr>
              <w:t>%</w:t>
            </w:r>
          </w:p>
        </w:tc>
      </w:tr>
      <w:tr w:rsidR="00E37714" w:rsidRPr="00E37714" w14:paraId="54DED230"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F51EBF8"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1.2.2.</w:t>
            </w:r>
          </w:p>
        </w:tc>
        <w:tc>
          <w:tcPr>
            <w:tcW w:w="3320" w:type="dxa"/>
            <w:tcBorders>
              <w:top w:val="nil"/>
              <w:left w:val="nil"/>
              <w:bottom w:val="single" w:sz="8" w:space="0" w:color="auto"/>
              <w:right w:val="single" w:sz="8" w:space="0" w:color="auto"/>
            </w:tcBorders>
            <w:shd w:val="clear" w:color="auto" w:fill="auto"/>
            <w:vAlign w:val="center"/>
            <w:hideMark/>
          </w:tcPr>
          <w:p w14:paraId="74D65D9C"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Inversiones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5ED225AD"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08</w:t>
            </w:r>
          </w:p>
        </w:tc>
        <w:tc>
          <w:tcPr>
            <w:tcW w:w="1240" w:type="dxa"/>
            <w:tcBorders>
              <w:top w:val="nil"/>
              <w:left w:val="nil"/>
              <w:bottom w:val="single" w:sz="8" w:space="0" w:color="auto"/>
              <w:right w:val="single" w:sz="8" w:space="0" w:color="auto"/>
            </w:tcBorders>
            <w:shd w:val="clear" w:color="auto" w:fill="auto"/>
            <w:noWrap/>
            <w:vAlign w:val="center"/>
            <w:hideMark/>
          </w:tcPr>
          <w:p w14:paraId="3EFC4F5D"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07D83BD"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A33EB83"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r>
    </w:tbl>
    <w:p w14:paraId="03324DDD" w14:textId="77777777" w:rsidR="000A02E0" w:rsidRPr="00BC7C5B" w:rsidRDefault="000A02E0" w:rsidP="00D93EFE">
      <w:pPr>
        <w:pStyle w:val="NormalWeb"/>
        <w:spacing w:before="0" w:beforeAutospacing="0" w:after="160" w:afterAutospacing="0"/>
        <w:jc w:val="both"/>
        <w:rPr>
          <w:rFonts w:ascii="Arial Narrow" w:hAnsi="Arial Narrow"/>
          <w:b/>
          <w:bCs/>
          <w:sz w:val="22"/>
          <w:szCs w:val="22"/>
          <w:lang w:val="es-ES"/>
        </w:rPr>
      </w:pPr>
    </w:p>
    <w:p w14:paraId="3BE1C345" w14:textId="77777777" w:rsidR="00D93EFE" w:rsidRPr="00996AD3" w:rsidRDefault="00D93EFE" w:rsidP="00D93EFE">
      <w:pPr>
        <w:pStyle w:val="NormalWeb"/>
        <w:spacing w:before="0" w:beforeAutospacing="0" w:after="160" w:afterAutospacing="0"/>
        <w:jc w:val="both"/>
        <w:rPr>
          <w:rFonts w:ascii="Arial Narrow" w:hAnsi="Arial Narrow"/>
          <w:sz w:val="22"/>
          <w:szCs w:val="22"/>
          <w:lang w:val="es-ES"/>
        </w:rPr>
      </w:pPr>
      <w:r w:rsidRPr="00996AD3">
        <w:rPr>
          <w:rFonts w:ascii="Arial Narrow" w:hAnsi="Arial Narrow"/>
          <w:b/>
          <w:bCs/>
          <w:sz w:val="22"/>
          <w:szCs w:val="22"/>
          <w:lang w:val="es-ES"/>
        </w:rPr>
        <w:t>Revelación</w:t>
      </w:r>
      <w:r w:rsidRPr="00996AD3">
        <w:rPr>
          <w:rFonts w:ascii="Arial Narrow" w:hAnsi="Arial Narrow"/>
          <w:sz w:val="22"/>
          <w:szCs w:val="22"/>
          <w:lang w:val="es-ES"/>
        </w:rPr>
        <w:t xml:space="preserve">: </w:t>
      </w:r>
    </w:p>
    <w:p w14:paraId="5F0CF972" w14:textId="77777777" w:rsidR="00CF2930" w:rsidRPr="0042740E" w:rsidRDefault="00823742" w:rsidP="00CF2930">
      <w:pPr>
        <w:spacing w:after="160"/>
        <w:contextualSpacing/>
        <w:jc w:val="both"/>
        <w:rPr>
          <w:rFonts w:ascii="Arial Narrow" w:hAnsi="Arial Narrow"/>
          <w:lang w:val="es-CR"/>
        </w:rPr>
      </w:pPr>
      <w:r w:rsidRPr="0042740E">
        <w:rPr>
          <w:rFonts w:ascii="Arial Narrow" w:eastAsiaTheme="minorEastAsia" w:hAnsi="Arial Narrow" w:cs="Arial Narrow"/>
          <w:color w:val="000000"/>
          <w:sz w:val="22"/>
          <w:szCs w:val="22"/>
          <w:lang w:val="es-CR" w:eastAsia="es-CR"/>
        </w:rPr>
        <w:t xml:space="preserve">La cuenta Inversiones a largo plazo, </w:t>
      </w:r>
      <w:r w:rsidR="00E37714" w:rsidRPr="0042740E">
        <w:rPr>
          <w:rFonts w:ascii="Arial Narrow" w:hAnsi="Arial Narrow"/>
          <w:sz w:val="22"/>
          <w:szCs w:val="22"/>
          <w:lang w:val="es-CR"/>
        </w:rPr>
        <w:t xml:space="preserve">representa el 0 % del total de Activo, que comparado al periodo anterior genera una variación absoluta de 0 que corresponde a un(a) </w:t>
      </w:r>
      <w:r w:rsidR="00E37714" w:rsidRPr="0042740E">
        <w:rPr>
          <w:rFonts w:ascii="Arial Narrow" w:hAnsi="Arial Narrow"/>
          <w:sz w:val="22"/>
          <w:szCs w:val="22"/>
          <w:highlight w:val="darkGray"/>
          <w:lang w:val="es-CR"/>
        </w:rPr>
        <w:t>Disminución o Aumento</w:t>
      </w:r>
      <w:r w:rsidR="00E37714" w:rsidRPr="0042740E">
        <w:rPr>
          <w:rFonts w:ascii="Arial Narrow" w:hAnsi="Arial Narrow"/>
          <w:sz w:val="22"/>
          <w:szCs w:val="22"/>
          <w:lang w:val="es-CR"/>
        </w:rPr>
        <w:t xml:space="preserve"> del 0 % de recursos disponibles</w:t>
      </w:r>
      <w:bookmarkStart w:id="177" w:name="_Toc13041071"/>
      <w:bookmarkStart w:id="178" w:name="_Toc14345070"/>
      <w:bookmarkStart w:id="179" w:name="_Toc33601218"/>
      <w:r w:rsidR="00CF2930" w:rsidRPr="0042740E">
        <w:rPr>
          <w:rFonts w:ascii="Arial Narrow" w:hAnsi="Arial Narrow"/>
          <w:lang w:val="es-CR"/>
        </w:rPr>
        <w:t xml:space="preserve">; </w:t>
      </w:r>
    </w:p>
    <w:p w14:paraId="0FCA70EB" w14:textId="77777777" w:rsidR="00CF2930" w:rsidRPr="0042740E" w:rsidRDefault="00CF2930" w:rsidP="00996AD3">
      <w:pPr>
        <w:contextualSpacing/>
        <w:jc w:val="both"/>
        <w:rPr>
          <w:rFonts w:ascii="Arial Narrow" w:hAnsi="Arial Narrow"/>
          <w:lang w:val="es-CR"/>
        </w:rPr>
      </w:pPr>
    </w:p>
    <w:p w14:paraId="645AAD6D"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5BC286F" w14:textId="77777777" w:rsidR="00CF2930" w:rsidRPr="0042740E" w:rsidRDefault="00CF2930" w:rsidP="00CF2930">
      <w:pPr>
        <w:spacing w:after="160"/>
        <w:contextualSpacing/>
        <w:jc w:val="both"/>
        <w:rPr>
          <w:rFonts w:ascii="Arial Narrow" w:hAnsi="Arial Narrow"/>
          <w:b/>
          <w:bCs/>
          <w:lang w:val="es-CR"/>
        </w:rPr>
      </w:pPr>
    </w:p>
    <w:p w14:paraId="13B47C21" w14:textId="77777777" w:rsidR="00CF2930" w:rsidRPr="0042740E" w:rsidRDefault="00CF2930" w:rsidP="00CF2930">
      <w:pPr>
        <w:spacing w:after="160"/>
        <w:contextualSpacing/>
        <w:jc w:val="both"/>
        <w:rPr>
          <w:rFonts w:ascii="Arial Narrow" w:hAnsi="Arial Narrow"/>
          <w:b/>
          <w:bCs/>
          <w:lang w:val="es-CR"/>
        </w:rPr>
      </w:pPr>
    </w:p>
    <w:p w14:paraId="0E0AAC5F" w14:textId="77777777" w:rsidR="008D6425" w:rsidRPr="0042740E" w:rsidRDefault="008D6425" w:rsidP="00CF2930">
      <w:pPr>
        <w:spacing w:after="160"/>
        <w:contextualSpacing/>
        <w:jc w:val="both"/>
        <w:rPr>
          <w:rFonts w:ascii="Arial Narrow" w:hAnsi="Arial Narrow"/>
          <w:b/>
          <w:bCs/>
          <w:lang w:val="es-CR"/>
        </w:rPr>
      </w:pPr>
      <w:r w:rsidRPr="0042740E">
        <w:rPr>
          <w:rFonts w:ascii="Arial Narrow" w:hAnsi="Arial Narrow"/>
          <w:b/>
          <w:bCs/>
          <w:lang w:val="es-CR"/>
        </w:rPr>
        <w:t>NOTA N° 9</w:t>
      </w:r>
      <w:bookmarkEnd w:id="177"/>
      <w:bookmarkEnd w:id="178"/>
      <w:bookmarkEnd w:id="179"/>
    </w:p>
    <w:p w14:paraId="4A837CB2"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180" w:name="_Toc13041072"/>
      <w:bookmarkStart w:id="181" w:name="_Toc14345071"/>
      <w:bookmarkStart w:id="182" w:name="_Toc33601219"/>
      <w:bookmarkStart w:id="183" w:name="_Toc107475797"/>
      <w:r w:rsidRPr="0042740E">
        <w:rPr>
          <w:rFonts w:ascii="Arial Narrow" w:hAnsi="Arial Narrow"/>
          <w:b/>
          <w:bCs/>
          <w:lang w:val="es-CR"/>
        </w:rPr>
        <w:t>Cuentas a cobrar a largo plazo</w:t>
      </w:r>
      <w:bookmarkEnd w:id="180"/>
      <w:bookmarkEnd w:id="181"/>
      <w:bookmarkEnd w:id="182"/>
      <w:bookmarkEnd w:id="18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6E7F0E36"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539DBE" w14:textId="77777777" w:rsidR="00E37714" w:rsidRPr="00E37714" w:rsidRDefault="00E37714" w:rsidP="00E37714">
            <w:pPr>
              <w:jc w:val="both"/>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D75D22"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1CDCC2"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4DDE9C"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61E23D"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630F04A"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Diferencia </w:t>
            </w:r>
          </w:p>
        </w:tc>
      </w:tr>
      <w:tr w:rsidR="00E37714" w:rsidRPr="00E37714" w14:paraId="7F3D5E7A"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B512AD3" w14:textId="77777777" w:rsidR="00E37714" w:rsidRPr="00E37714" w:rsidRDefault="00E37714" w:rsidP="00E37714">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3E4A836" w14:textId="77777777" w:rsidR="00E37714" w:rsidRPr="00E37714" w:rsidRDefault="00E37714" w:rsidP="00E37714">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615E500"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0FF127B"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474DE96" w14:textId="77777777" w:rsidR="00E37714" w:rsidRPr="00E37714" w:rsidRDefault="00E37714" w:rsidP="00E37714">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28BFB87" w14:textId="77777777" w:rsidR="00E37714" w:rsidRPr="00E37714" w:rsidRDefault="00E37714" w:rsidP="00E37714">
            <w:pPr>
              <w:jc w:val="center"/>
              <w:rPr>
                <w:rFonts w:ascii="Arial Narrow" w:hAnsi="Arial Narrow" w:cs="Calibri"/>
                <w:color w:val="FFFFFF"/>
                <w:sz w:val="18"/>
                <w:szCs w:val="18"/>
                <w:lang w:eastAsia="es-CR"/>
              </w:rPr>
            </w:pPr>
            <w:r w:rsidRPr="00E37714">
              <w:rPr>
                <w:rFonts w:ascii="Arial Narrow" w:hAnsi="Arial Narrow" w:cs="Calibri"/>
                <w:color w:val="FFFFFF"/>
                <w:sz w:val="18"/>
                <w:szCs w:val="18"/>
                <w:lang w:eastAsia="es-CR"/>
              </w:rPr>
              <w:t>%</w:t>
            </w:r>
          </w:p>
        </w:tc>
      </w:tr>
      <w:tr w:rsidR="00E37714" w:rsidRPr="00E37714" w14:paraId="3428F32D"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05E7903"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1.2.3.</w:t>
            </w:r>
          </w:p>
        </w:tc>
        <w:tc>
          <w:tcPr>
            <w:tcW w:w="3320" w:type="dxa"/>
            <w:tcBorders>
              <w:top w:val="nil"/>
              <w:left w:val="nil"/>
              <w:bottom w:val="single" w:sz="8" w:space="0" w:color="auto"/>
              <w:right w:val="single" w:sz="8" w:space="0" w:color="auto"/>
            </w:tcBorders>
            <w:shd w:val="clear" w:color="auto" w:fill="auto"/>
            <w:vAlign w:val="center"/>
            <w:hideMark/>
          </w:tcPr>
          <w:p w14:paraId="73554A51" w14:textId="77777777" w:rsidR="00E37714" w:rsidRPr="0042740E" w:rsidRDefault="00E37714" w:rsidP="00E37714">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Cuentas a cobrar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2A110ABA"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09</w:t>
            </w:r>
          </w:p>
        </w:tc>
        <w:tc>
          <w:tcPr>
            <w:tcW w:w="1240" w:type="dxa"/>
            <w:tcBorders>
              <w:top w:val="nil"/>
              <w:left w:val="nil"/>
              <w:bottom w:val="single" w:sz="8" w:space="0" w:color="auto"/>
              <w:right w:val="single" w:sz="8" w:space="0" w:color="auto"/>
            </w:tcBorders>
            <w:shd w:val="clear" w:color="auto" w:fill="auto"/>
            <w:noWrap/>
            <w:vAlign w:val="center"/>
            <w:hideMark/>
          </w:tcPr>
          <w:p w14:paraId="6AD53A70"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12FD5B9"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326D792" w14:textId="77777777" w:rsidR="00E37714" w:rsidRPr="00E37714" w:rsidRDefault="00E37714" w:rsidP="00E37714">
            <w:pPr>
              <w:jc w:val="right"/>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0,00</w:t>
            </w:r>
          </w:p>
        </w:tc>
      </w:tr>
    </w:tbl>
    <w:p w14:paraId="2205D7FF" w14:textId="77777777" w:rsidR="00153294" w:rsidRDefault="00153294" w:rsidP="00D93EFE">
      <w:pPr>
        <w:pStyle w:val="NormalWeb"/>
        <w:spacing w:before="0" w:beforeAutospacing="0" w:after="160" w:afterAutospacing="0"/>
        <w:jc w:val="both"/>
        <w:rPr>
          <w:rFonts w:ascii="Arial Narrow" w:hAnsi="Arial Narrow"/>
          <w:b/>
          <w:bCs/>
          <w:sz w:val="22"/>
          <w:szCs w:val="22"/>
          <w:lang w:val="es-ES"/>
        </w:rPr>
      </w:pPr>
    </w:p>
    <w:p w14:paraId="553C1286"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C9F840E" w14:textId="77777777" w:rsidR="00CF2930" w:rsidRPr="0042740E" w:rsidRDefault="00823742" w:rsidP="00CF2930">
      <w:pPr>
        <w:spacing w:after="160"/>
        <w:contextualSpacing/>
        <w:jc w:val="both"/>
        <w:rPr>
          <w:rFonts w:ascii="Arial Narrow" w:hAnsi="Arial Narrow"/>
          <w:lang w:val="es-CR"/>
        </w:rPr>
      </w:pPr>
      <w:r w:rsidRPr="0042740E">
        <w:rPr>
          <w:rFonts w:ascii="Arial Narrow" w:eastAsiaTheme="minorEastAsia" w:hAnsi="Arial Narrow" w:cs="Arial Narrow"/>
          <w:color w:val="000000"/>
          <w:lang w:val="es-CR" w:eastAsia="es-CR"/>
        </w:rPr>
        <w:t xml:space="preserve">La cuenta Cuentas a cobrar a largo plazo, </w:t>
      </w:r>
      <w:r w:rsidR="00E37714" w:rsidRPr="0042740E">
        <w:rPr>
          <w:rFonts w:ascii="Arial Narrow" w:hAnsi="Arial Narrow"/>
          <w:lang w:val="es-CR"/>
        </w:rPr>
        <w:t xml:space="preserve">representa el 0 % del total de Activo, que comparado al periodo anterior genera una variación absoluta de 0 que corresponde a un(a) </w:t>
      </w:r>
      <w:r w:rsidR="00E37714" w:rsidRPr="0042740E">
        <w:rPr>
          <w:rFonts w:ascii="Arial Narrow" w:hAnsi="Arial Narrow"/>
          <w:highlight w:val="darkGray"/>
          <w:lang w:val="es-CR"/>
        </w:rPr>
        <w:t>Disminución o Aumento</w:t>
      </w:r>
      <w:r w:rsidR="00E37714" w:rsidRPr="0042740E">
        <w:rPr>
          <w:rFonts w:ascii="Arial Narrow" w:hAnsi="Arial Narrow"/>
          <w:lang w:val="es-CR"/>
        </w:rPr>
        <w:t xml:space="preserve"> del 0 % de recursos disponibles</w:t>
      </w:r>
      <w:r w:rsidR="00CF2930" w:rsidRPr="0042740E">
        <w:rPr>
          <w:rFonts w:ascii="Arial Narrow" w:hAnsi="Arial Narrow"/>
          <w:lang w:val="es-CR"/>
        </w:rPr>
        <w:t xml:space="preserve">; </w:t>
      </w:r>
    </w:p>
    <w:p w14:paraId="0E9A0413" w14:textId="77777777" w:rsidR="00CF2930" w:rsidRPr="0042740E" w:rsidRDefault="00CF2930" w:rsidP="00CF2930">
      <w:pPr>
        <w:spacing w:after="160"/>
        <w:contextualSpacing/>
        <w:jc w:val="both"/>
        <w:rPr>
          <w:rFonts w:ascii="Arial Narrow" w:hAnsi="Arial Narrow"/>
          <w:lang w:val="es-CR"/>
        </w:rPr>
      </w:pPr>
    </w:p>
    <w:p w14:paraId="459B1176"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8F9BD6C" w14:textId="77777777" w:rsidR="00DC36B9" w:rsidRPr="0042740E" w:rsidRDefault="00DC36B9" w:rsidP="00CF2930">
      <w:pPr>
        <w:spacing w:after="160"/>
        <w:contextualSpacing/>
        <w:jc w:val="both"/>
        <w:rPr>
          <w:rFonts w:ascii="Arial Narrow" w:hAnsi="Arial Narrow"/>
          <w:i/>
          <w:lang w:val="es-CR"/>
        </w:rPr>
      </w:pPr>
    </w:p>
    <w:p w14:paraId="052504F0" w14:textId="77777777" w:rsidR="00CF2930" w:rsidRPr="0042740E" w:rsidRDefault="00CF2930" w:rsidP="00CF2930">
      <w:pPr>
        <w:spacing w:after="160"/>
        <w:contextualSpacing/>
        <w:jc w:val="both"/>
        <w:rPr>
          <w:rFonts w:ascii="Arial Narrow" w:hAnsi="Arial Narrow"/>
          <w:i/>
          <w:lang w:val="es-CR"/>
        </w:rPr>
      </w:pPr>
    </w:p>
    <w:p w14:paraId="783B26D4"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184" w:name="_Toc13041080"/>
      <w:bookmarkStart w:id="185" w:name="_Toc14345079"/>
      <w:bookmarkStart w:id="186" w:name="_Toc33601220"/>
      <w:bookmarkStart w:id="187" w:name="_Toc107475798"/>
      <w:r w:rsidRPr="00BC7C5B">
        <w:rPr>
          <w:rFonts w:ascii="Arial Narrow" w:hAnsi="Arial Narrow"/>
          <w:b/>
          <w:bCs/>
        </w:rPr>
        <w:t>NOTA N° 10</w:t>
      </w:r>
      <w:bookmarkStart w:id="188" w:name="_Toc13041081"/>
      <w:bookmarkStart w:id="189" w:name="_Toc14345080"/>
      <w:bookmarkEnd w:id="184"/>
      <w:bookmarkEnd w:id="185"/>
      <w:bookmarkEnd w:id="186"/>
      <w:bookmarkEnd w:id="187"/>
    </w:p>
    <w:p w14:paraId="104D91B5" w14:textId="77777777" w:rsidR="0092606C" w:rsidRPr="00BC7C5B" w:rsidRDefault="008D6425" w:rsidP="001B7932">
      <w:pPr>
        <w:keepNext/>
        <w:keepLines/>
        <w:spacing w:before="200" w:after="240" w:line="360" w:lineRule="auto"/>
        <w:ind w:right="-425"/>
        <w:jc w:val="both"/>
        <w:outlineLvl w:val="1"/>
        <w:rPr>
          <w:rFonts w:ascii="Arial Narrow" w:hAnsi="Arial Narrow"/>
          <w:b/>
          <w:bCs/>
        </w:rPr>
      </w:pPr>
      <w:bookmarkStart w:id="190" w:name="_Toc33601221"/>
      <w:bookmarkStart w:id="191" w:name="_Toc107475799"/>
      <w:r w:rsidRPr="00BC7C5B">
        <w:rPr>
          <w:rFonts w:ascii="Arial Narrow" w:hAnsi="Arial Narrow"/>
          <w:b/>
          <w:bCs/>
        </w:rPr>
        <w:t>Bienes no concesionados</w:t>
      </w:r>
      <w:bookmarkEnd w:id="188"/>
      <w:bookmarkEnd w:id="189"/>
      <w:bookmarkEnd w:id="190"/>
      <w:bookmarkEnd w:id="191"/>
      <w:r w:rsidRPr="00BC7C5B">
        <w:rPr>
          <w:rFonts w:ascii="Arial Narrow" w:hAnsi="Arial Narrow"/>
          <w:b/>
          <w:bCs/>
        </w:rPr>
        <w:t xml:space="preserve"> </w:t>
      </w:r>
    </w:p>
    <w:tbl>
      <w:tblPr>
        <w:tblW w:w="8360" w:type="dxa"/>
        <w:tblCellMar>
          <w:left w:w="70" w:type="dxa"/>
          <w:right w:w="70" w:type="dxa"/>
        </w:tblCellMar>
        <w:tblLook w:val="04A0" w:firstRow="1" w:lastRow="0" w:firstColumn="1" w:lastColumn="0" w:noHBand="0" w:noVBand="1"/>
      </w:tblPr>
      <w:tblGrid>
        <w:gridCol w:w="760"/>
        <w:gridCol w:w="3199"/>
        <w:gridCol w:w="567"/>
        <w:gridCol w:w="1354"/>
        <w:gridCol w:w="1240"/>
        <w:gridCol w:w="1240"/>
      </w:tblGrid>
      <w:tr w:rsidR="00E37714" w:rsidRPr="00E37714" w14:paraId="13D4FDF7" w14:textId="77777777" w:rsidTr="00996AD3">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DB95AA" w14:textId="77777777" w:rsidR="00E37714" w:rsidRPr="00E37714" w:rsidRDefault="00E37714" w:rsidP="00E37714">
            <w:pPr>
              <w:jc w:val="both"/>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Cuenta </w:t>
            </w:r>
          </w:p>
        </w:tc>
        <w:tc>
          <w:tcPr>
            <w:tcW w:w="31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509441F"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Descripción </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8716ED"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Nota </w:t>
            </w:r>
          </w:p>
        </w:tc>
        <w:tc>
          <w:tcPr>
            <w:tcW w:w="135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876EBF"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B0578C"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21B7E9C"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Diferencia </w:t>
            </w:r>
          </w:p>
        </w:tc>
      </w:tr>
      <w:tr w:rsidR="00E37714" w:rsidRPr="00E37714" w14:paraId="03E9D558" w14:textId="77777777" w:rsidTr="00996AD3">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D1FB7A8" w14:textId="77777777" w:rsidR="00E37714" w:rsidRPr="00E37714" w:rsidRDefault="00E37714" w:rsidP="00E37714">
            <w:pPr>
              <w:rPr>
                <w:rFonts w:ascii="Arial Narrow" w:hAnsi="Arial Narrow" w:cs="Calibri"/>
                <w:b/>
                <w:bCs/>
                <w:color w:val="FFFFFF"/>
                <w:sz w:val="18"/>
                <w:szCs w:val="18"/>
                <w:lang w:eastAsia="es-CR"/>
              </w:rPr>
            </w:pPr>
          </w:p>
        </w:tc>
        <w:tc>
          <w:tcPr>
            <w:tcW w:w="3199" w:type="dxa"/>
            <w:vMerge/>
            <w:tcBorders>
              <w:top w:val="single" w:sz="8" w:space="0" w:color="auto"/>
              <w:left w:val="single" w:sz="8" w:space="0" w:color="auto"/>
              <w:bottom w:val="single" w:sz="8" w:space="0" w:color="000000"/>
              <w:right w:val="single" w:sz="8" w:space="0" w:color="auto"/>
            </w:tcBorders>
            <w:vAlign w:val="center"/>
            <w:hideMark/>
          </w:tcPr>
          <w:p w14:paraId="74D59A72" w14:textId="77777777" w:rsidR="00E37714" w:rsidRPr="00E37714" w:rsidRDefault="00E37714" w:rsidP="00E37714">
            <w:pPr>
              <w:rPr>
                <w:rFonts w:ascii="Arial Narrow" w:hAnsi="Arial Narrow" w:cs="Calibri"/>
                <w:b/>
                <w:bCs/>
                <w:color w:val="FFFFFF"/>
                <w:sz w:val="18"/>
                <w:szCs w:val="18"/>
                <w:lang w:eastAsia="es-C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4192EF57" w14:textId="77777777" w:rsidR="00E37714" w:rsidRPr="00E37714" w:rsidRDefault="00E37714" w:rsidP="00E37714">
            <w:pPr>
              <w:rPr>
                <w:rFonts w:ascii="Arial Narrow" w:hAnsi="Arial Narrow" w:cs="Calibri"/>
                <w:b/>
                <w:bCs/>
                <w:color w:val="FFFFFF"/>
                <w:sz w:val="18"/>
                <w:szCs w:val="18"/>
                <w:lang w:eastAsia="es-CR"/>
              </w:rPr>
            </w:pPr>
          </w:p>
        </w:tc>
        <w:tc>
          <w:tcPr>
            <w:tcW w:w="1354" w:type="dxa"/>
            <w:vMerge/>
            <w:tcBorders>
              <w:top w:val="single" w:sz="8" w:space="0" w:color="auto"/>
              <w:left w:val="single" w:sz="8" w:space="0" w:color="auto"/>
              <w:bottom w:val="single" w:sz="8" w:space="0" w:color="000000"/>
              <w:right w:val="single" w:sz="8" w:space="0" w:color="auto"/>
            </w:tcBorders>
            <w:vAlign w:val="center"/>
            <w:hideMark/>
          </w:tcPr>
          <w:p w14:paraId="3CF4B40C"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2AC093A" w14:textId="77777777" w:rsidR="00E37714" w:rsidRPr="00E37714" w:rsidRDefault="00E37714" w:rsidP="00E37714">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CEAB9E1" w14:textId="77777777" w:rsidR="00E37714" w:rsidRPr="00E37714" w:rsidRDefault="00E37714" w:rsidP="00E37714">
            <w:pPr>
              <w:jc w:val="center"/>
              <w:rPr>
                <w:rFonts w:ascii="Arial Narrow" w:hAnsi="Arial Narrow" w:cs="Calibri"/>
                <w:color w:val="FFFFFF"/>
                <w:sz w:val="18"/>
                <w:szCs w:val="18"/>
                <w:lang w:eastAsia="es-CR"/>
              </w:rPr>
            </w:pPr>
            <w:r w:rsidRPr="00E37714">
              <w:rPr>
                <w:rFonts w:ascii="Arial Narrow" w:hAnsi="Arial Narrow" w:cs="Calibri"/>
                <w:color w:val="FFFFFF"/>
                <w:sz w:val="18"/>
                <w:szCs w:val="18"/>
                <w:lang w:eastAsia="es-CR"/>
              </w:rPr>
              <w:t>%</w:t>
            </w:r>
          </w:p>
        </w:tc>
      </w:tr>
      <w:tr w:rsidR="00996AD3" w:rsidRPr="00E37714" w14:paraId="11781559" w14:textId="77777777" w:rsidTr="00996AD3">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CAA33F6" w14:textId="77777777" w:rsidR="00996AD3" w:rsidRPr="00E37714" w:rsidRDefault="00996AD3" w:rsidP="00996AD3">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1.2.5.</w:t>
            </w:r>
          </w:p>
        </w:tc>
        <w:tc>
          <w:tcPr>
            <w:tcW w:w="3199" w:type="dxa"/>
            <w:tcBorders>
              <w:top w:val="nil"/>
              <w:left w:val="nil"/>
              <w:bottom w:val="single" w:sz="8" w:space="0" w:color="auto"/>
              <w:right w:val="single" w:sz="8" w:space="0" w:color="auto"/>
            </w:tcBorders>
            <w:shd w:val="clear" w:color="auto" w:fill="auto"/>
            <w:vAlign w:val="center"/>
            <w:hideMark/>
          </w:tcPr>
          <w:p w14:paraId="68983789" w14:textId="77777777" w:rsidR="00996AD3" w:rsidRPr="00E37714" w:rsidRDefault="00996AD3" w:rsidP="00996AD3">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Bienes no concesionados</w:t>
            </w:r>
          </w:p>
        </w:tc>
        <w:tc>
          <w:tcPr>
            <w:tcW w:w="567" w:type="dxa"/>
            <w:tcBorders>
              <w:top w:val="nil"/>
              <w:left w:val="nil"/>
              <w:bottom w:val="single" w:sz="8" w:space="0" w:color="auto"/>
              <w:right w:val="single" w:sz="8" w:space="0" w:color="auto"/>
            </w:tcBorders>
            <w:shd w:val="clear" w:color="auto" w:fill="auto"/>
            <w:noWrap/>
            <w:vAlign w:val="center"/>
            <w:hideMark/>
          </w:tcPr>
          <w:p w14:paraId="32977470" w14:textId="77777777" w:rsidR="00996AD3" w:rsidRPr="00E37714" w:rsidRDefault="00996AD3" w:rsidP="00996AD3">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10</w:t>
            </w:r>
          </w:p>
        </w:tc>
        <w:tc>
          <w:tcPr>
            <w:tcW w:w="1354" w:type="dxa"/>
            <w:tcBorders>
              <w:top w:val="nil"/>
              <w:left w:val="nil"/>
              <w:bottom w:val="single" w:sz="8" w:space="0" w:color="auto"/>
              <w:right w:val="single" w:sz="8" w:space="0" w:color="auto"/>
            </w:tcBorders>
            <w:shd w:val="clear" w:color="auto" w:fill="auto"/>
            <w:noWrap/>
            <w:vAlign w:val="center"/>
            <w:hideMark/>
          </w:tcPr>
          <w:p w14:paraId="775AB537" w14:textId="45FC8426" w:rsidR="00996AD3" w:rsidRPr="00E37714" w:rsidRDefault="00996AD3" w:rsidP="00996AD3">
            <w:pPr>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 xml:space="preserve">161 793 670,98 </w:t>
            </w:r>
          </w:p>
        </w:tc>
        <w:tc>
          <w:tcPr>
            <w:tcW w:w="1240" w:type="dxa"/>
            <w:tcBorders>
              <w:top w:val="nil"/>
              <w:left w:val="nil"/>
              <w:bottom w:val="single" w:sz="8" w:space="0" w:color="auto"/>
              <w:right w:val="single" w:sz="8" w:space="0" w:color="auto"/>
            </w:tcBorders>
            <w:shd w:val="clear" w:color="auto" w:fill="auto"/>
            <w:noWrap/>
            <w:vAlign w:val="center"/>
            <w:hideMark/>
          </w:tcPr>
          <w:p w14:paraId="6DE6F896" w14:textId="64678E93" w:rsidR="00996AD3" w:rsidRPr="00E37714" w:rsidRDefault="00996AD3" w:rsidP="00996AD3">
            <w:pPr>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 xml:space="preserve">1 430 700,25 </w:t>
            </w:r>
          </w:p>
        </w:tc>
        <w:tc>
          <w:tcPr>
            <w:tcW w:w="1240" w:type="dxa"/>
            <w:tcBorders>
              <w:top w:val="nil"/>
              <w:left w:val="nil"/>
              <w:bottom w:val="single" w:sz="8" w:space="0" w:color="auto"/>
              <w:right w:val="single" w:sz="8" w:space="0" w:color="auto"/>
            </w:tcBorders>
            <w:shd w:val="clear" w:color="auto" w:fill="auto"/>
            <w:noWrap/>
            <w:vAlign w:val="center"/>
            <w:hideMark/>
          </w:tcPr>
          <w:p w14:paraId="50DB8B33" w14:textId="567728C7" w:rsidR="00996AD3" w:rsidRPr="00E37714" w:rsidRDefault="00996AD3" w:rsidP="00996AD3">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11208,71%</w:t>
            </w:r>
          </w:p>
        </w:tc>
      </w:tr>
    </w:tbl>
    <w:p w14:paraId="46D7A770" w14:textId="10BA1DDB" w:rsidR="000A02E0" w:rsidRDefault="000A02E0" w:rsidP="00270F05">
      <w:pPr>
        <w:pStyle w:val="NormalWeb"/>
        <w:spacing w:before="0" w:beforeAutospacing="0" w:after="160" w:afterAutospacing="0"/>
        <w:jc w:val="both"/>
        <w:rPr>
          <w:rFonts w:ascii="Arial Narrow" w:hAnsi="Arial Narrow"/>
          <w:b/>
          <w:bCs/>
          <w:sz w:val="22"/>
          <w:szCs w:val="22"/>
          <w:lang w:val="es-ES"/>
        </w:rPr>
      </w:pPr>
    </w:p>
    <w:p w14:paraId="4F181693" w14:textId="77777777" w:rsidR="00F20A65" w:rsidRPr="00BC7C5B" w:rsidRDefault="00F20A65" w:rsidP="00270F05">
      <w:pPr>
        <w:pStyle w:val="NormalWeb"/>
        <w:spacing w:before="0" w:beforeAutospacing="0" w:after="160" w:afterAutospacing="0"/>
        <w:jc w:val="both"/>
        <w:rPr>
          <w:rFonts w:ascii="Arial Narrow" w:hAnsi="Arial Narrow"/>
          <w:b/>
          <w:bCs/>
          <w:sz w:val="22"/>
          <w:szCs w:val="22"/>
          <w:lang w:val="es-ES"/>
        </w:rPr>
      </w:pPr>
    </w:p>
    <w:p w14:paraId="5A3F3EB0" w14:textId="77777777" w:rsidR="00270F05" w:rsidRPr="003375CA" w:rsidRDefault="00270F05" w:rsidP="00270F05">
      <w:pPr>
        <w:pStyle w:val="NormalWeb"/>
        <w:spacing w:before="0" w:beforeAutospacing="0" w:after="160" w:afterAutospacing="0"/>
        <w:jc w:val="both"/>
        <w:rPr>
          <w:rFonts w:ascii="Arial Narrow" w:hAnsi="Arial Narrow"/>
          <w:sz w:val="22"/>
          <w:szCs w:val="22"/>
          <w:lang w:val="es-ES"/>
        </w:rPr>
      </w:pPr>
      <w:r w:rsidRPr="003375CA">
        <w:rPr>
          <w:rFonts w:ascii="Arial Narrow" w:hAnsi="Arial Narrow"/>
          <w:b/>
          <w:bCs/>
          <w:sz w:val="22"/>
          <w:szCs w:val="22"/>
          <w:lang w:val="es-ES"/>
        </w:rPr>
        <w:lastRenderedPageBreak/>
        <w:t>Revelación</w:t>
      </w:r>
      <w:r w:rsidRPr="003375CA">
        <w:rPr>
          <w:rFonts w:ascii="Arial Narrow" w:hAnsi="Arial Narrow"/>
          <w:sz w:val="22"/>
          <w:szCs w:val="22"/>
          <w:lang w:val="es-ES"/>
        </w:rPr>
        <w:t xml:space="preserve">: </w:t>
      </w:r>
    </w:p>
    <w:p w14:paraId="4CE99707" w14:textId="77777777" w:rsidR="00F7236C" w:rsidRPr="00F7236C" w:rsidRDefault="00823742" w:rsidP="00F7236C">
      <w:pPr>
        <w:jc w:val="both"/>
        <w:rPr>
          <w:rFonts w:ascii="Arial Narrow" w:eastAsiaTheme="minorEastAsia" w:hAnsi="Arial Narrow" w:cs="Arial Narrow"/>
          <w:color w:val="000000"/>
          <w:lang w:val="es-CR" w:eastAsia="es-CR"/>
        </w:rPr>
      </w:pPr>
      <w:r w:rsidRPr="003375CA">
        <w:rPr>
          <w:rFonts w:ascii="Arial Narrow" w:eastAsiaTheme="minorEastAsia" w:hAnsi="Arial Narrow" w:cs="Arial Narrow"/>
          <w:color w:val="000000"/>
          <w:sz w:val="22"/>
          <w:szCs w:val="22"/>
          <w:lang w:val="es-CR" w:eastAsia="es-CR"/>
        </w:rPr>
        <w:t xml:space="preserve">La cuenta Bienes no </w:t>
      </w:r>
      <w:r w:rsidRPr="003375CA">
        <w:rPr>
          <w:rFonts w:ascii="Arial Narrow" w:hAnsi="Arial Narrow"/>
          <w:sz w:val="22"/>
          <w:szCs w:val="22"/>
          <w:lang w:val="es-CR"/>
        </w:rPr>
        <w:t xml:space="preserve">concesionados, </w:t>
      </w:r>
      <w:r w:rsidR="004418D2" w:rsidRPr="003375CA">
        <w:rPr>
          <w:rFonts w:ascii="Arial Narrow" w:hAnsi="Arial Narrow"/>
          <w:sz w:val="22"/>
          <w:szCs w:val="22"/>
          <w:lang w:val="es-CR"/>
        </w:rPr>
        <w:t xml:space="preserve">representa el </w:t>
      </w:r>
      <w:r w:rsidR="003375CA" w:rsidRPr="003375CA">
        <w:rPr>
          <w:rFonts w:ascii="Arial Narrow" w:hAnsi="Arial Narrow"/>
          <w:sz w:val="22"/>
          <w:szCs w:val="22"/>
          <w:lang w:val="es-CR"/>
        </w:rPr>
        <w:t>97,06</w:t>
      </w:r>
      <w:r w:rsidR="004418D2" w:rsidRPr="003375CA">
        <w:rPr>
          <w:rFonts w:ascii="Arial Narrow" w:hAnsi="Arial Narrow"/>
          <w:sz w:val="22"/>
          <w:szCs w:val="22"/>
          <w:lang w:val="es-CR"/>
        </w:rPr>
        <w:t xml:space="preserve"> % del total de Activo, que comparado al periodo anterior genera una variación absoluta de </w:t>
      </w:r>
      <w:r w:rsidR="003375CA" w:rsidRPr="003375CA">
        <w:rPr>
          <w:rFonts w:ascii="Arial Narrow" w:hAnsi="Arial Narrow"/>
          <w:sz w:val="22"/>
          <w:szCs w:val="22"/>
          <w:lang w:val="es-CR"/>
        </w:rPr>
        <w:t xml:space="preserve">160 362 970,74 </w:t>
      </w:r>
      <w:r w:rsidR="004418D2" w:rsidRPr="003375CA">
        <w:rPr>
          <w:rFonts w:ascii="Arial Narrow" w:hAnsi="Arial Narrow"/>
          <w:sz w:val="22"/>
          <w:szCs w:val="22"/>
          <w:lang w:val="es-CR"/>
        </w:rPr>
        <w:t xml:space="preserve">que corresponde a un Aumento del </w:t>
      </w:r>
      <w:r w:rsidR="00996AD3" w:rsidRPr="003375CA">
        <w:rPr>
          <w:rFonts w:ascii="Arial Narrow" w:hAnsi="Arial Narrow"/>
          <w:sz w:val="22"/>
          <w:szCs w:val="22"/>
          <w:lang w:val="es-CR"/>
        </w:rPr>
        <w:t>11208</w:t>
      </w:r>
      <w:r w:rsidR="003375CA" w:rsidRPr="003375CA">
        <w:rPr>
          <w:rFonts w:ascii="Arial Narrow" w:hAnsi="Arial Narrow"/>
          <w:sz w:val="22"/>
          <w:szCs w:val="22"/>
          <w:lang w:val="es-CR"/>
        </w:rPr>
        <w:t>,</w:t>
      </w:r>
      <w:r w:rsidR="00996AD3" w:rsidRPr="003375CA">
        <w:rPr>
          <w:rFonts w:ascii="Arial Narrow" w:hAnsi="Arial Narrow"/>
          <w:sz w:val="22"/>
          <w:szCs w:val="22"/>
          <w:lang w:val="es-CR"/>
        </w:rPr>
        <w:t>71</w:t>
      </w:r>
      <w:r w:rsidR="004418D2" w:rsidRPr="003375CA">
        <w:rPr>
          <w:rFonts w:ascii="Arial Narrow" w:hAnsi="Arial Narrow"/>
          <w:sz w:val="22"/>
          <w:szCs w:val="22"/>
          <w:lang w:val="es-CR"/>
        </w:rPr>
        <w:t xml:space="preserve"> % de recursos disponibles</w:t>
      </w:r>
      <w:r w:rsidR="00F016AB">
        <w:rPr>
          <w:rFonts w:ascii="Arial Narrow" w:hAnsi="Arial Narrow"/>
          <w:sz w:val="22"/>
          <w:szCs w:val="22"/>
          <w:lang w:val="es-CR"/>
        </w:rPr>
        <w:t>. Dicha variación es</w:t>
      </w:r>
      <w:r w:rsidR="00CF2930" w:rsidRPr="003375CA">
        <w:rPr>
          <w:rFonts w:ascii="Arial Narrow" w:hAnsi="Arial Narrow"/>
          <w:sz w:val="22"/>
          <w:szCs w:val="22"/>
          <w:lang w:val="es-CR"/>
        </w:rPr>
        <w:t xml:space="preserve"> </w:t>
      </w:r>
      <w:r w:rsidR="003375CA">
        <w:rPr>
          <w:rFonts w:ascii="Arial Narrow" w:hAnsi="Arial Narrow"/>
          <w:sz w:val="22"/>
          <w:szCs w:val="22"/>
          <w:lang w:val="es-CR"/>
        </w:rPr>
        <w:t xml:space="preserve">producto de que al 30 de junio de 2021 no se habían registrado los bienes de infraestructura </w:t>
      </w:r>
      <w:r w:rsidR="003375CA" w:rsidRPr="00F7236C">
        <w:rPr>
          <w:rFonts w:ascii="Arial Narrow" w:hAnsi="Arial Narrow"/>
          <w:sz w:val="22"/>
          <w:szCs w:val="22"/>
          <w:lang w:val="es-CR"/>
        </w:rPr>
        <w:t xml:space="preserve">vial </w:t>
      </w:r>
      <w:r w:rsidR="00F016AB" w:rsidRPr="00F7236C">
        <w:rPr>
          <w:rFonts w:ascii="Arial Narrow" w:hAnsi="Arial Narrow"/>
          <w:sz w:val="22"/>
          <w:szCs w:val="22"/>
          <w:lang w:val="es-CR"/>
        </w:rPr>
        <w:t xml:space="preserve">cuyo valor asciende a 160 765 498,08, los cuales fueron contabilizados en el </w:t>
      </w:r>
      <w:r w:rsidR="00F7236C" w:rsidRPr="00F7236C">
        <w:rPr>
          <w:rFonts w:ascii="Arial Narrow" w:hAnsi="Arial Narrow"/>
          <w:sz w:val="22"/>
          <w:szCs w:val="22"/>
          <w:lang w:val="es-CR"/>
        </w:rPr>
        <w:t>III Trimestre</w:t>
      </w:r>
      <w:r w:rsidR="00F016AB" w:rsidRPr="00F7236C">
        <w:rPr>
          <w:rFonts w:ascii="Arial Narrow" w:hAnsi="Arial Narrow"/>
          <w:sz w:val="22"/>
          <w:szCs w:val="22"/>
          <w:lang w:val="es-CR"/>
        </w:rPr>
        <w:t xml:space="preserve"> de 2021</w:t>
      </w:r>
      <w:r w:rsidR="00F7236C" w:rsidRPr="00F7236C">
        <w:rPr>
          <w:rFonts w:ascii="Arial Narrow" w:hAnsi="Arial Narrow"/>
          <w:sz w:val="22"/>
          <w:szCs w:val="22"/>
          <w:lang w:val="es-CR"/>
        </w:rPr>
        <w:t xml:space="preserve">, </w:t>
      </w:r>
      <w:r w:rsidR="00F7236C" w:rsidRPr="00F7236C">
        <w:rPr>
          <w:rFonts w:ascii="Arial Narrow" w:eastAsiaTheme="minorEastAsia" w:hAnsi="Arial Narrow" w:cs="Arial Narrow"/>
          <w:color w:val="000000"/>
          <w:sz w:val="22"/>
          <w:szCs w:val="22"/>
          <w:lang w:val="es-CR" w:eastAsia="es-CR"/>
        </w:rPr>
        <w:t>con base en el inventario levantado por la firma consultora Ileana Aguilar Ingeniería y Administración S.A. que fue contratada por la Administración.</w:t>
      </w:r>
    </w:p>
    <w:p w14:paraId="4754DF52" w14:textId="3853D504" w:rsidR="00CF2930" w:rsidRPr="003375CA" w:rsidRDefault="00CF2930" w:rsidP="003375CA">
      <w:pPr>
        <w:jc w:val="both"/>
        <w:rPr>
          <w:rFonts w:ascii="Arial Narrow" w:hAnsi="Arial Narrow"/>
          <w:sz w:val="22"/>
          <w:szCs w:val="22"/>
          <w:lang w:val="es-CR"/>
        </w:rPr>
      </w:pPr>
    </w:p>
    <w:p w14:paraId="2C02949E" w14:textId="77777777" w:rsidR="00F7236C" w:rsidRPr="007D0961" w:rsidRDefault="00F7236C" w:rsidP="00F7236C">
      <w:pPr>
        <w:jc w:val="both"/>
        <w:rPr>
          <w:rFonts w:ascii="Arial Narrow" w:hAnsi="Arial Narrow"/>
          <w:sz w:val="22"/>
          <w:szCs w:val="22"/>
          <w:lang w:val="es-CR"/>
        </w:rPr>
      </w:pPr>
      <w:r w:rsidRPr="007D0961">
        <w:rPr>
          <w:rFonts w:ascii="Arial Narrow" w:hAnsi="Arial Narrow"/>
          <w:sz w:val="22"/>
          <w:szCs w:val="22"/>
          <w:lang w:val="es-CR"/>
        </w:rPr>
        <w:t>Se debe reiterar que la Municipalidad de Buenos Aires inició la implementación de las NICSP en el año 2021, y que a se encuentra en el periodo de transición a las NICSP por lo que aún se encuentra realizando el inventario físico de activos y estableciendo la medición de los mismos para su correspondiente registro.</w:t>
      </w:r>
    </w:p>
    <w:p w14:paraId="7A0C4DB5" w14:textId="77777777" w:rsidR="00F7236C" w:rsidRPr="007D0961" w:rsidRDefault="00F7236C" w:rsidP="00F7236C">
      <w:pPr>
        <w:jc w:val="both"/>
        <w:rPr>
          <w:rFonts w:ascii="Arial Narrow" w:hAnsi="Arial Narrow"/>
          <w:sz w:val="22"/>
          <w:szCs w:val="22"/>
          <w:lang w:val="es-CR"/>
        </w:rPr>
      </w:pPr>
    </w:p>
    <w:p w14:paraId="450E1090" w14:textId="77777777" w:rsidR="00F7236C" w:rsidRPr="007D0961" w:rsidRDefault="00F7236C" w:rsidP="00F7236C">
      <w:pPr>
        <w:spacing w:after="120"/>
        <w:jc w:val="both"/>
        <w:rPr>
          <w:rFonts w:ascii="Arial Narrow" w:hAnsi="Arial Narrow"/>
          <w:sz w:val="22"/>
          <w:szCs w:val="22"/>
          <w:lang w:val="es-MX" w:eastAsia="es-CR"/>
        </w:rPr>
      </w:pPr>
      <w:r w:rsidRPr="007D0961">
        <w:rPr>
          <w:rFonts w:ascii="Arial Narrow" w:hAnsi="Arial Narrow"/>
          <w:sz w:val="22"/>
          <w:szCs w:val="22"/>
          <w:lang w:val="es-MX" w:eastAsia="es-CR"/>
        </w:rPr>
        <w:t>PROPIEDAD PLANTA Y EQUIPO</w:t>
      </w:r>
    </w:p>
    <w:p w14:paraId="479E4F3C" w14:textId="77777777" w:rsidR="00F7236C" w:rsidRPr="007D0961" w:rsidRDefault="00F7236C" w:rsidP="00F7236C">
      <w:pPr>
        <w:spacing w:after="120"/>
        <w:jc w:val="both"/>
        <w:rPr>
          <w:rFonts w:ascii="Arial Narrow" w:eastAsiaTheme="minorEastAsia" w:hAnsi="Arial Narrow" w:cs="Arial Narrow"/>
          <w:color w:val="000000"/>
          <w:sz w:val="22"/>
          <w:szCs w:val="22"/>
          <w:lang w:val="es-CR" w:eastAsia="es-CR"/>
        </w:rPr>
      </w:pPr>
      <w:r w:rsidRPr="007D0961">
        <w:rPr>
          <w:rFonts w:ascii="Arial Narrow" w:eastAsiaTheme="minorEastAsia" w:hAnsi="Arial Narrow" w:cs="Arial Narrow"/>
          <w:color w:val="000000"/>
          <w:sz w:val="22"/>
          <w:szCs w:val="22"/>
          <w:lang w:val="es-CR" w:eastAsia="es-CR"/>
        </w:rPr>
        <w:t>La base de medición utilizada para determinar el importe en libros bruto es el método de costo, el método de depreciación y la determinación de las vidas útiles o los porcentajes de depreciación empleados es con base en la directriz CN-001-2009 emitida por la DGCN.</w:t>
      </w:r>
    </w:p>
    <w:p w14:paraId="1F52925B" w14:textId="77777777" w:rsidR="00F7236C" w:rsidRPr="007D0961" w:rsidRDefault="00F7236C" w:rsidP="00F7236C">
      <w:pPr>
        <w:spacing w:after="120"/>
        <w:jc w:val="both"/>
        <w:rPr>
          <w:rFonts w:ascii="Arial Narrow" w:eastAsiaTheme="minorEastAsia" w:hAnsi="Arial Narrow" w:cs="Arial Narrow"/>
          <w:color w:val="000000"/>
          <w:sz w:val="22"/>
          <w:szCs w:val="22"/>
          <w:lang w:val="es-CR" w:eastAsia="es-CR"/>
        </w:rPr>
      </w:pPr>
      <w:r w:rsidRPr="007D0961">
        <w:rPr>
          <w:rFonts w:ascii="Arial Narrow" w:eastAsiaTheme="minorEastAsia" w:hAnsi="Arial Narrow" w:cs="Arial Narrow"/>
          <w:color w:val="000000"/>
          <w:sz w:val="22"/>
          <w:szCs w:val="22"/>
          <w:lang w:val="es-CR" w:eastAsia="es-CR"/>
        </w:rPr>
        <w:t>La Municipalidad se encuentra en un proceso de depuración y actualización de su propiedad, planta y equipo para verificar los importes correctos de cada uno de sus activos, para determinar el deterioro de los activos, tanto generadores de efectivo como los no generadores, según las NICSP21 y NICSP 26, determinar la existencia y los importes correspondientes a las restricciones de titularidad, así como las propiedades, planta y equipo que están afectos a alguna condición especial, compromiso, así como para realizar las revelaciones conforme lo establece la normativa en las propiedades (locales municipales) que están en arriendo según la NICSP 16 (Propiedades de inversión).</w:t>
      </w:r>
    </w:p>
    <w:p w14:paraId="3DC57391" w14:textId="77777777" w:rsidR="00F7236C" w:rsidRPr="007D0961" w:rsidRDefault="00F7236C" w:rsidP="00F7236C">
      <w:pPr>
        <w:spacing w:after="120"/>
        <w:jc w:val="both"/>
        <w:rPr>
          <w:rFonts w:ascii="Arial Narrow" w:eastAsiaTheme="minorEastAsia" w:hAnsi="Arial Narrow" w:cs="Arial Narrow"/>
          <w:color w:val="000000"/>
          <w:sz w:val="22"/>
          <w:szCs w:val="22"/>
          <w:lang w:val="es-CR" w:eastAsia="es-CR"/>
        </w:rPr>
      </w:pPr>
      <w:r w:rsidRPr="007D0961">
        <w:rPr>
          <w:rFonts w:ascii="Arial Narrow" w:eastAsiaTheme="minorEastAsia" w:hAnsi="Arial Narrow" w:cs="Arial Narrow"/>
          <w:color w:val="000000"/>
          <w:sz w:val="22"/>
          <w:szCs w:val="22"/>
          <w:lang w:val="es-CR" w:eastAsia="es-CR"/>
        </w:rPr>
        <w:t xml:space="preserve">De acuerdo con el estado de evolución de activos y tal como se aprecia en el detalle inserto en estas notas, los bienes de infraestructura y de beneficio y uso público en servicio son los que representan la mayor cuantía de la propiedad planta y equipo y principalmente por el efecto de considerar la inversión que ha realizado la Municipalidad en vías de comunicación terrestre, luego los terrenos y edificios muestran una cuantía significativa dentro de los activos, y luego la maquinaria y equipo de trabajo, equipo de cómputo y de oficina. </w:t>
      </w:r>
    </w:p>
    <w:p w14:paraId="5AEF5897" w14:textId="6152A41A" w:rsidR="00F7236C" w:rsidRPr="007D0961" w:rsidRDefault="00F7236C" w:rsidP="00F7236C">
      <w:pPr>
        <w:jc w:val="both"/>
        <w:rPr>
          <w:rFonts w:ascii="Arial Narrow" w:hAnsi="Arial Narrow"/>
          <w:sz w:val="22"/>
          <w:szCs w:val="22"/>
          <w:lang w:val="es-MX" w:eastAsia="es-CR"/>
        </w:rPr>
      </w:pPr>
      <w:r w:rsidRPr="007D0961">
        <w:rPr>
          <w:rFonts w:ascii="Arial Narrow" w:hAnsi="Arial Narrow"/>
          <w:sz w:val="22"/>
          <w:szCs w:val="22"/>
          <w:lang w:val="es-ES" w:eastAsia="es-CR"/>
        </w:rPr>
        <w:t xml:space="preserve">Por otra parte, en cuanto a la depreciación de los activos que conforman la Propiedad, planta y equipo municipal, se debe indicar que como parte del proceso de depuración que se tiene en proceso es objeto de revisión, con el fin de asegurar que se ajusta en todo a </w:t>
      </w:r>
      <w:r w:rsidRPr="007D0961">
        <w:rPr>
          <w:rFonts w:ascii="Arial Narrow" w:hAnsi="Arial Narrow"/>
          <w:sz w:val="22"/>
          <w:szCs w:val="22"/>
          <w:lang w:val="es-MX" w:eastAsia="es-CR"/>
        </w:rPr>
        <w:t>la Directriz CN-001-2009 emitida por la DGCN.</w:t>
      </w:r>
    </w:p>
    <w:p w14:paraId="3A6E5CBA" w14:textId="77777777" w:rsidR="007D0961" w:rsidRPr="007D0961" w:rsidRDefault="007D0961" w:rsidP="00F7236C">
      <w:pPr>
        <w:jc w:val="both"/>
        <w:rPr>
          <w:rFonts w:ascii="Arial Narrow" w:hAnsi="Arial Narrow"/>
          <w:sz w:val="22"/>
          <w:szCs w:val="22"/>
          <w:lang w:val="es-MX" w:eastAsia="es-CR"/>
        </w:rPr>
      </w:pPr>
    </w:p>
    <w:p w14:paraId="2B268DAC" w14:textId="038A332D" w:rsidR="00F7236C" w:rsidRPr="007D0961" w:rsidRDefault="00F7236C" w:rsidP="00F7236C">
      <w:pPr>
        <w:spacing w:after="160"/>
        <w:jc w:val="both"/>
        <w:rPr>
          <w:rFonts w:ascii="Arial Narrow" w:hAnsi="Arial Narrow"/>
          <w:sz w:val="22"/>
          <w:szCs w:val="22"/>
          <w:lang w:val="es-CR"/>
        </w:rPr>
      </w:pPr>
      <w:r w:rsidRPr="007D0961">
        <w:rPr>
          <w:rFonts w:ascii="Arial Narrow" w:hAnsi="Arial Narrow"/>
          <w:sz w:val="22"/>
          <w:szCs w:val="22"/>
          <w:lang w:val="es-CR"/>
        </w:rPr>
        <w:t>El detalle de los activos relacionados con los Bienes no concesionados al 30 de junio de 2022 es el que se muestra a continuación:</w:t>
      </w:r>
    </w:p>
    <w:p w14:paraId="1415ABDA" w14:textId="26874ABF" w:rsidR="00DC36B9" w:rsidRPr="00707BB2" w:rsidRDefault="00707BB2" w:rsidP="00F37890">
      <w:pPr>
        <w:jc w:val="both"/>
        <w:rPr>
          <w:rFonts w:ascii="Arial Narrow" w:hAnsi="Arial Narrow"/>
          <w:lang w:val="es-CR"/>
        </w:rPr>
      </w:pPr>
      <w:r w:rsidRPr="00707BB2">
        <w:rPr>
          <w:noProof/>
          <w:lang w:val="es-CR" w:eastAsia="es-CR"/>
        </w:rPr>
        <w:lastRenderedPageBreak/>
        <w:drawing>
          <wp:inline distT="0" distB="0" distL="0" distR="0" wp14:anchorId="00CE3F68" wp14:editId="2DD36712">
            <wp:extent cx="5613400" cy="699198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3400" cy="6991985"/>
                    </a:xfrm>
                    <a:prstGeom prst="rect">
                      <a:avLst/>
                    </a:prstGeom>
                    <a:noFill/>
                    <a:ln>
                      <a:noFill/>
                    </a:ln>
                  </pic:spPr>
                </pic:pic>
              </a:graphicData>
            </a:graphic>
          </wp:inline>
        </w:drawing>
      </w:r>
    </w:p>
    <w:p w14:paraId="3C322E30" w14:textId="6C22C2B3" w:rsidR="00F7236C" w:rsidRDefault="00F7236C" w:rsidP="00F37890">
      <w:pPr>
        <w:jc w:val="both"/>
        <w:rPr>
          <w:rFonts w:ascii="Arial Narrow" w:hAnsi="Arial Narrow"/>
          <w:lang w:val="es-ES"/>
        </w:rPr>
      </w:pPr>
    </w:p>
    <w:p w14:paraId="3A605302" w14:textId="7226FB17" w:rsidR="007D0961" w:rsidRPr="00F03C4F" w:rsidRDefault="007D0961" w:rsidP="007D0961">
      <w:pPr>
        <w:jc w:val="both"/>
        <w:rPr>
          <w:rFonts w:ascii="Arial Narrow" w:hAnsi="Arial Narrow" w:cs="Calibri"/>
          <w:color w:val="000000"/>
          <w:sz w:val="22"/>
          <w:szCs w:val="22"/>
          <w:lang w:val="es-CR"/>
        </w:rPr>
      </w:pPr>
      <w:r w:rsidRPr="00F03C4F">
        <w:rPr>
          <w:rFonts w:ascii="Arial Narrow" w:hAnsi="Arial Narrow" w:cs="Calibri"/>
          <w:color w:val="000000"/>
          <w:sz w:val="22"/>
          <w:szCs w:val="22"/>
          <w:lang w:val="es-CR"/>
        </w:rPr>
        <w:t xml:space="preserve">Es pertinente señalar, que </w:t>
      </w:r>
      <w:r w:rsidR="00F03C4F" w:rsidRPr="00F03C4F">
        <w:rPr>
          <w:rFonts w:ascii="Arial Narrow" w:hAnsi="Arial Narrow" w:cs="Calibri"/>
          <w:color w:val="000000"/>
          <w:sz w:val="22"/>
          <w:szCs w:val="22"/>
          <w:lang w:val="es-CR"/>
        </w:rPr>
        <w:t xml:space="preserve">los totales del costo y la depreciación </w:t>
      </w:r>
      <w:r w:rsidRPr="00F03C4F">
        <w:rPr>
          <w:rFonts w:ascii="Arial Narrow" w:hAnsi="Arial Narrow" w:cs="Calibri"/>
          <w:color w:val="000000"/>
          <w:sz w:val="22"/>
          <w:szCs w:val="22"/>
          <w:lang w:val="es-CR"/>
        </w:rPr>
        <w:t>de</w:t>
      </w:r>
      <w:r w:rsidR="00F03C4F" w:rsidRPr="00F03C4F">
        <w:rPr>
          <w:rFonts w:ascii="Arial Narrow" w:hAnsi="Arial Narrow" w:cs="Calibri"/>
          <w:color w:val="000000"/>
          <w:sz w:val="22"/>
          <w:szCs w:val="22"/>
          <w:lang w:val="es-CR"/>
        </w:rPr>
        <w:t xml:space="preserve"> los </w:t>
      </w:r>
      <w:r w:rsidRPr="00F03C4F">
        <w:rPr>
          <w:rFonts w:ascii="Arial Narrow" w:hAnsi="Arial Narrow" w:cs="Calibri"/>
          <w:color w:val="000000"/>
          <w:sz w:val="22"/>
          <w:szCs w:val="22"/>
          <w:lang w:val="es-CR"/>
        </w:rPr>
        <w:t xml:space="preserve">bienes en inventario que se consiga en el Estado de Evolución de Bienes </w:t>
      </w:r>
      <w:r w:rsidRPr="008E5C2A">
        <w:rPr>
          <w:rFonts w:ascii="Arial Narrow" w:hAnsi="Arial Narrow" w:cs="Calibri"/>
          <w:color w:val="000000"/>
          <w:sz w:val="22"/>
          <w:szCs w:val="22"/>
          <w:lang w:val="es-CR"/>
        </w:rPr>
        <w:t xml:space="preserve">de </w:t>
      </w:r>
      <w:r w:rsidR="00F03C4F" w:rsidRPr="008E5C2A">
        <w:rPr>
          <w:rFonts w:ascii="Arial Narrow" w:hAnsi="Arial Narrow" w:cs="Calibri"/>
          <w:color w:val="000000"/>
          <w:sz w:val="22"/>
          <w:szCs w:val="22"/>
          <w:lang w:val="es-CR"/>
        </w:rPr>
        <w:t xml:space="preserve">163 014 629,01 y 1 220 958,03 </w:t>
      </w:r>
      <w:r w:rsidRPr="008E5C2A">
        <w:rPr>
          <w:rFonts w:ascii="Arial Narrow" w:hAnsi="Arial Narrow" w:cs="Calibri"/>
          <w:color w:val="000000"/>
          <w:sz w:val="22"/>
          <w:szCs w:val="22"/>
          <w:lang w:val="es-CR"/>
        </w:rPr>
        <w:t>difiere</w:t>
      </w:r>
      <w:r w:rsidR="00F03C4F" w:rsidRPr="008E5C2A">
        <w:rPr>
          <w:rFonts w:ascii="Arial Narrow" w:hAnsi="Arial Narrow" w:cs="Calibri"/>
          <w:color w:val="000000"/>
          <w:sz w:val="22"/>
          <w:szCs w:val="22"/>
          <w:lang w:val="es-CR"/>
        </w:rPr>
        <w:t>n</w:t>
      </w:r>
      <w:r w:rsidRPr="008E5C2A">
        <w:rPr>
          <w:rFonts w:ascii="Arial Narrow" w:hAnsi="Arial Narrow" w:cs="Calibri"/>
          <w:color w:val="000000"/>
          <w:sz w:val="22"/>
          <w:szCs w:val="22"/>
          <w:lang w:val="es-CR"/>
        </w:rPr>
        <w:t xml:space="preserve"> de</w:t>
      </w:r>
      <w:r w:rsidR="00F03C4F" w:rsidRPr="008E5C2A">
        <w:rPr>
          <w:rFonts w:ascii="Arial Narrow" w:hAnsi="Arial Narrow" w:cs="Calibri"/>
          <w:color w:val="000000"/>
          <w:sz w:val="22"/>
          <w:szCs w:val="22"/>
          <w:lang w:val="es-CR"/>
        </w:rPr>
        <w:t xml:space="preserve"> </w:t>
      </w:r>
      <w:r w:rsidRPr="008E5C2A">
        <w:rPr>
          <w:rFonts w:ascii="Arial Narrow" w:hAnsi="Arial Narrow" w:cs="Calibri"/>
          <w:color w:val="000000"/>
          <w:sz w:val="22"/>
          <w:szCs w:val="22"/>
          <w:lang w:val="es-CR"/>
        </w:rPr>
        <w:t>l</w:t>
      </w:r>
      <w:r w:rsidR="00F03C4F" w:rsidRPr="008E5C2A">
        <w:rPr>
          <w:rFonts w:ascii="Arial Narrow" w:hAnsi="Arial Narrow" w:cs="Calibri"/>
          <w:color w:val="000000"/>
          <w:sz w:val="22"/>
          <w:szCs w:val="22"/>
          <w:lang w:val="es-CR"/>
        </w:rPr>
        <w:t>os</w:t>
      </w:r>
      <w:r w:rsidRPr="008E5C2A">
        <w:rPr>
          <w:rFonts w:ascii="Arial Narrow" w:hAnsi="Arial Narrow" w:cs="Calibri"/>
          <w:color w:val="000000"/>
          <w:sz w:val="22"/>
          <w:szCs w:val="22"/>
          <w:lang w:val="es-CR"/>
        </w:rPr>
        <w:t xml:space="preserve"> que se presenta</w:t>
      </w:r>
      <w:r w:rsidR="00F03C4F" w:rsidRPr="008E5C2A">
        <w:rPr>
          <w:rFonts w:ascii="Arial Narrow" w:hAnsi="Arial Narrow" w:cs="Calibri"/>
          <w:color w:val="000000"/>
          <w:sz w:val="22"/>
          <w:szCs w:val="22"/>
          <w:lang w:val="es-CR"/>
        </w:rPr>
        <w:t>n</w:t>
      </w:r>
      <w:r w:rsidRPr="008E5C2A">
        <w:rPr>
          <w:rFonts w:ascii="Arial Narrow" w:hAnsi="Arial Narrow" w:cs="Calibri"/>
          <w:color w:val="000000"/>
          <w:sz w:val="22"/>
          <w:szCs w:val="22"/>
          <w:lang w:val="es-CR"/>
        </w:rPr>
        <w:t xml:space="preserve"> en el cuadro anterior 16</w:t>
      </w:r>
      <w:r w:rsidR="00F03C4F" w:rsidRPr="008E5C2A">
        <w:rPr>
          <w:rFonts w:ascii="Arial Narrow" w:hAnsi="Arial Narrow" w:cs="Calibri"/>
          <w:color w:val="000000"/>
          <w:sz w:val="22"/>
          <w:szCs w:val="22"/>
          <w:lang w:val="es-CR"/>
        </w:rPr>
        <w:t>3</w:t>
      </w:r>
      <w:r w:rsidRPr="008E5C2A">
        <w:rPr>
          <w:rFonts w:ascii="Arial Narrow" w:hAnsi="Arial Narrow" w:cs="Calibri"/>
          <w:color w:val="000000"/>
          <w:sz w:val="22"/>
          <w:szCs w:val="22"/>
          <w:lang w:val="es-CR"/>
        </w:rPr>
        <w:t xml:space="preserve"> </w:t>
      </w:r>
      <w:r w:rsidR="00F03C4F" w:rsidRPr="008E5C2A">
        <w:rPr>
          <w:rFonts w:ascii="Arial Narrow" w:hAnsi="Arial Narrow" w:cs="Calibri"/>
          <w:color w:val="000000"/>
          <w:sz w:val="22"/>
          <w:szCs w:val="22"/>
          <w:lang w:val="es-CR"/>
        </w:rPr>
        <w:t>00</w:t>
      </w:r>
      <w:r w:rsidRPr="008E5C2A">
        <w:rPr>
          <w:rFonts w:ascii="Arial Narrow" w:hAnsi="Arial Narrow" w:cs="Calibri"/>
          <w:color w:val="000000"/>
          <w:sz w:val="22"/>
          <w:szCs w:val="22"/>
          <w:lang w:val="es-CR"/>
        </w:rPr>
        <w:t xml:space="preserve">9 </w:t>
      </w:r>
      <w:r w:rsidR="00F03C4F" w:rsidRPr="008E5C2A">
        <w:rPr>
          <w:rFonts w:ascii="Arial Narrow" w:hAnsi="Arial Narrow" w:cs="Calibri"/>
          <w:color w:val="000000"/>
          <w:sz w:val="22"/>
          <w:szCs w:val="22"/>
          <w:lang w:val="es-CR"/>
        </w:rPr>
        <w:t>439</w:t>
      </w:r>
      <w:r w:rsidRPr="008E5C2A">
        <w:rPr>
          <w:rFonts w:ascii="Arial Narrow" w:hAnsi="Arial Narrow" w:cs="Calibri"/>
          <w:color w:val="000000"/>
          <w:sz w:val="22"/>
          <w:szCs w:val="22"/>
          <w:lang w:val="es-CR"/>
        </w:rPr>
        <w:t>,</w:t>
      </w:r>
      <w:r w:rsidR="00F03C4F" w:rsidRPr="008E5C2A">
        <w:rPr>
          <w:rFonts w:ascii="Arial Narrow" w:hAnsi="Arial Narrow" w:cs="Calibri"/>
          <w:color w:val="000000"/>
          <w:sz w:val="22"/>
          <w:szCs w:val="22"/>
          <w:lang w:val="es-CR"/>
        </w:rPr>
        <w:t>5</w:t>
      </w:r>
      <w:r w:rsidRPr="008E5C2A">
        <w:rPr>
          <w:rFonts w:ascii="Arial Narrow" w:hAnsi="Arial Narrow" w:cs="Calibri"/>
          <w:color w:val="000000"/>
          <w:sz w:val="22"/>
          <w:szCs w:val="22"/>
          <w:lang w:val="es-CR"/>
        </w:rPr>
        <w:t xml:space="preserve">8 </w:t>
      </w:r>
      <w:r w:rsidR="00F03C4F" w:rsidRPr="008E5C2A">
        <w:rPr>
          <w:rFonts w:ascii="Arial Narrow" w:hAnsi="Arial Narrow" w:cs="Calibri"/>
          <w:color w:val="000000"/>
          <w:sz w:val="22"/>
          <w:szCs w:val="22"/>
          <w:lang w:val="es-CR"/>
        </w:rPr>
        <w:t xml:space="preserve">y 1 215 768,58 </w:t>
      </w:r>
      <w:r w:rsidRPr="008E5C2A">
        <w:rPr>
          <w:rFonts w:ascii="Arial Narrow" w:hAnsi="Arial Narrow" w:cs="Calibri"/>
          <w:color w:val="000000"/>
          <w:sz w:val="22"/>
          <w:szCs w:val="22"/>
          <w:lang w:val="es-CR"/>
        </w:rPr>
        <w:t>en</w:t>
      </w:r>
      <w:r w:rsidR="008E5C2A">
        <w:rPr>
          <w:rFonts w:ascii="Arial Narrow" w:hAnsi="Arial Narrow" w:cs="Calibri"/>
          <w:color w:val="000000"/>
          <w:sz w:val="22"/>
          <w:szCs w:val="22"/>
          <w:lang w:val="es-CR"/>
        </w:rPr>
        <w:t xml:space="preserve"> la suma de </w:t>
      </w:r>
      <w:r w:rsidR="00F03C4F" w:rsidRPr="00F03C4F">
        <w:rPr>
          <w:rFonts w:ascii="Arial Narrow" w:hAnsi="Arial Narrow" w:cs="Calibri"/>
          <w:color w:val="000000"/>
          <w:sz w:val="22"/>
          <w:szCs w:val="22"/>
          <w:lang w:val="es-CR"/>
        </w:rPr>
        <w:t>5 189,45</w:t>
      </w:r>
      <w:r w:rsidR="008E5C2A">
        <w:rPr>
          <w:rFonts w:ascii="Arial Narrow" w:hAnsi="Arial Narrow" w:cs="Calibri"/>
          <w:color w:val="000000"/>
          <w:sz w:val="22"/>
          <w:szCs w:val="22"/>
          <w:lang w:val="es-CR"/>
        </w:rPr>
        <w:t>,</w:t>
      </w:r>
      <w:r w:rsidR="00F03C4F" w:rsidRPr="00F03C4F">
        <w:rPr>
          <w:rFonts w:ascii="Arial Narrow" w:hAnsi="Arial Narrow" w:cs="Calibri"/>
          <w:color w:val="000000"/>
          <w:sz w:val="22"/>
          <w:szCs w:val="22"/>
          <w:lang w:val="es-CR"/>
        </w:rPr>
        <w:t xml:space="preserve"> </w:t>
      </w:r>
      <w:r w:rsidRPr="00F03C4F">
        <w:rPr>
          <w:rFonts w:ascii="Arial Narrow" w:hAnsi="Arial Narrow" w:cs="Calibri"/>
          <w:color w:val="000000"/>
          <w:sz w:val="22"/>
          <w:szCs w:val="22"/>
          <w:lang w:val="es-CR"/>
        </w:rPr>
        <w:t>debido a que se realizaron ajuste a los valores iniciales</w:t>
      </w:r>
      <w:r w:rsidR="008E5C2A">
        <w:rPr>
          <w:rFonts w:ascii="Arial Narrow" w:hAnsi="Arial Narrow" w:cs="Calibri"/>
          <w:color w:val="000000"/>
          <w:sz w:val="22"/>
          <w:szCs w:val="22"/>
          <w:lang w:val="es-CR"/>
        </w:rPr>
        <w:t xml:space="preserve"> </w:t>
      </w:r>
      <w:r w:rsidR="008E5C2A" w:rsidRPr="00F03C4F">
        <w:rPr>
          <w:rFonts w:ascii="Arial Narrow" w:hAnsi="Arial Narrow" w:cs="Calibri"/>
          <w:color w:val="000000"/>
          <w:sz w:val="22"/>
          <w:szCs w:val="22"/>
          <w:lang w:val="es-CR"/>
        </w:rPr>
        <w:t xml:space="preserve">por </w:t>
      </w:r>
      <w:r w:rsidR="008E5C2A">
        <w:rPr>
          <w:rFonts w:ascii="Arial Narrow" w:hAnsi="Arial Narrow" w:cs="Calibri"/>
          <w:color w:val="000000"/>
          <w:sz w:val="22"/>
          <w:szCs w:val="22"/>
          <w:lang w:val="es-CR"/>
        </w:rPr>
        <w:t>ese</w:t>
      </w:r>
      <w:r w:rsidR="008E5C2A" w:rsidRPr="00F03C4F">
        <w:rPr>
          <w:rFonts w:ascii="Arial Narrow" w:hAnsi="Arial Narrow" w:cs="Calibri"/>
          <w:color w:val="000000"/>
          <w:sz w:val="22"/>
          <w:szCs w:val="22"/>
          <w:lang w:val="es-CR"/>
        </w:rPr>
        <w:t xml:space="preserve"> monto </w:t>
      </w:r>
      <w:r w:rsidR="008E5C2A">
        <w:rPr>
          <w:rFonts w:ascii="Arial Narrow" w:hAnsi="Arial Narrow" w:cs="Calibri"/>
          <w:color w:val="000000"/>
          <w:sz w:val="22"/>
          <w:szCs w:val="22"/>
          <w:lang w:val="es-CR"/>
        </w:rPr>
        <w:t>en</w:t>
      </w:r>
      <w:r w:rsidRPr="00F03C4F">
        <w:rPr>
          <w:rFonts w:ascii="Arial Narrow" w:hAnsi="Arial Narrow" w:cs="Calibri"/>
          <w:color w:val="000000"/>
          <w:sz w:val="22"/>
          <w:szCs w:val="22"/>
          <w:lang w:val="es-CR"/>
        </w:rPr>
        <w:t xml:space="preserve"> varias </w:t>
      </w:r>
      <w:r w:rsidR="008E5C2A">
        <w:rPr>
          <w:rFonts w:ascii="Arial Narrow" w:hAnsi="Arial Narrow" w:cs="Calibri"/>
          <w:color w:val="000000"/>
          <w:sz w:val="22"/>
          <w:szCs w:val="22"/>
          <w:lang w:val="es-CR"/>
        </w:rPr>
        <w:t xml:space="preserve">de las </w:t>
      </w:r>
      <w:r w:rsidRPr="00F03C4F">
        <w:rPr>
          <w:rFonts w:ascii="Arial Narrow" w:hAnsi="Arial Narrow" w:cs="Calibri"/>
          <w:color w:val="000000"/>
          <w:sz w:val="22"/>
          <w:szCs w:val="22"/>
          <w:lang w:val="es-CR"/>
        </w:rPr>
        <w:t>cuentas que conforman la Planta y Equipo.</w:t>
      </w:r>
    </w:p>
    <w:p w14:paraId="7327D506" w14:textId="77777777" w:rsidR="00F03C4F" w:rsidRPr="008E5C2A" w:rsidRDefault="00F03C4F" w:rsidP="007D0961">
      <w:pPr>
        <w:jc w:val="both"/>
        <w:rPr>
          <w:rFonts w:ascii="Arial Narrow" w:hAnsi="Arial Narrow" w:cs="Calibri"/>
          <w:color w:val="000000"/>
          <w:sz w:val="22"/>
          <w:szCs w:val="22"/>
          <w:lang w:val="es-CR"/>
        </w:rPr>
      </w:pPr>
    </w:p>
    <w:p w14:paraId="3FDAA35A" w14:textId="29243F21" w:rsidR="007D0961" w:rsidRPr="007D0961" w:rsidRDefault="007D0961" w:rsidP="00F20A65">
      <w:pPr>
        <w:spacing w:after="120"/>
        <w:jc w:val="both"/>
        <w:rPr>
          <w:rFonts w:ascii="Arial Narrow" w:hAnsi="Arial Narrow"/>
          <w:sz w:val="22"/>
          <w:szCs w:val="22"/>
          <w:lang w:val="es-CR"/>
        </w:rPr>
      </w:pPr>
      <w:r w:rsidRPr="008E5C2A">
        <w:rPr>
          <w:rFonts w:ascii="Arial Narrow" w:hAnsi="Arial Narrow" w:cs="Calibri"/>
          <w:color w:val="000000"/>
          <w:sz w:val="22"/>
          <w:szCs w:val="22"/>
          <w:lang w:val="es-CR"/>
        </w:rPr>
        <w:t xml:space="preserve">Finalmente se debe indicar, que al 30 de </w:t>
      </w:r>
      <w:r w:rsidR="008E5C2A" w:rsidRPr="008E5C2A">
        <w:rPr>
          <w:rFonts w:ascii="Arial Narrow" w:hAnsi="Arial Narrow" w:cs="Calibri"/>
          <w:color w:val="000000"/>
          <w:sz w:val="22"/>
          <w:szCs w:val="22"/>
          <w:lang w:val="es-CR"/>
        </w:rPr>
        <w:t>junio</w:t>
      </w:r>
      <w:r w:rsidRPr="007D0961">
        <w:rPr>
          <w:rFonts w:ascii="Arial Narrow" w:hAnsi="Arial Narrow"/>
          <w:sz w:val="22"/>
          <w:szCs w:val="22"/>
          <w:lang w:val="es-CR"/>
        </w:rPr>
        <w:t xml:space="preserve"> de 2022 aún está pendiente de registrar lo concerniente a las propiedades municipales (Terrenos y Edificaciones). Al respecto, se debe señalarse que en el Oficio DU-MA-122-2021 remitido por la Coordinadora Departamento Desarrollo Urbano al Señor Alcalde Municipal el 29 de </w:t>
      </w:r>
      <w:r w:rsidRPr="007D0961">
        <w:rPr>
          <w:rFonts w:ascii="Arial Narrow" w:hAnsi="Arial Narrow"/>
          <w:sz w:val="22"/>
          <w:szCs w:val="22"/>
          <w:lang w:val="es-CR"/>
        </w:rPr>
        <w:lastRenderedPageBreak/>
        <w:t>setiembre de 2021, le indica que tenían identificadas 175 propiedades a nombre de la Municipalidad, sobre las cuales se deben efectuar las siguientes acciones:</w:t>
      </w:r>
    </w:p>
    <w:p w14:paraId="41B98A16" w14:textId="77777777" w:rsidR="007D0961" w:rsidRPr="007D0961" w:rsidRDefault="007D0961" w:rsidP="00F20A65">
      <w:pPr>
        <w:pStyle w:val="Prrafodelista"/>
        <w:numPr>
          <w:ilvl w:val="0"/>
          <w:numId w:val="43"/>
        </w:numPr>
        <w:spacing w:after="120"/>
        <w:ind w:left="425" w:hanging="357"/>
        <w:contextualSpacing w:val="0"/>
        <w:jc w:val="both"/>
        <w:rPr>
          <w:rFonts w:ascii="Arial Narrow" w:hAnsi="Arial Narrow"/>
          <w:sz w:val="22"/>
          <w:szCs w:val="22"/>
          <w:lang w:val="es-CR"/>
        </w:rPr>
      </w:pPr>
      <w:r w:rsidRPr="007D0961">
        <w:rPr>
          <w:rFonts w:ascii="Arial Narrow" w:hAnsi="Arial Narrow"/>
          <w:sz w:val="22"/>
          <w:szCs w:val="22"/>
          <w:lang w:val="es-CR"/>
        </w:rPr>
        <w:t xml:space="preserve">62 propiedades deben ser objeto de un proceso de regularización por parte del Asesor Legal municipal, debido a que no pertenecen a la Municipalidad, </w:t>
      </w:r>
    </w:p>
    <w:p w14:paraId="05F35865" w14:textId="77777777" w:rsidR="007D0961" w:rsidRPr="007D0961" w:rsidRDefault="007D0961" w:rsidP="00F20A65">
      <w:pPr>
        <w:pStyle w:val="Prrafodelista"/>
        <w:numPr>
          <w:ilvl w:val="0"/>
          <w:numId w:val="43"/>
        </w:numPr>
        <w:spacing w:after="120"/>
        <w:ind w:left="425" w:hanging="357"/>
        <w:contextualSpacing w:val="0"/>
        <w:jc w:val="both"/>
        <w:rPr>
          <w:rFonts w:ascii="Arial Narrow" w:hAnsi="Arial Narrow"/>
          <w:sz w:val="22"/>
          <w:szCs w:val="22"/>
          <w:lang w:val="es-CR"/>
        </w:rPr>
      </w:pPr>
      <w:r w:rsidRPr="007D0961">
        <w:rPr>
          <w:rFonts w:ascii="Arial Narrow" w:hAnsi="Arial Narrow"/>
          <w:sz w:val="22"/>
          <w:szCs w:val="22"/>
          <w:lang w:val="es-CR"/>
        </w:rPr>
        <w:t>51 propiedades relacionadas con lotes comunales destinados a parques y plazas deben ser objeto de valoración por parte del departamento de Administración Tributaria, a través del programa de Valoración del Ministerio de Hacienda.</w:t>
      </w:r>
    </w:p>
    <w:p w14:paraId="6392CB78" w14:textId="77777777" w:rsidR="007D0961" w:rsidRPr="007D0961" w:rsidRDefault="007D0961" w:rsidP="007D0961">
      <w:pPr>
        <w:pStyle w:val="Prrafodelista"/>
        <w:numPr>
          <w:ilvl w:val="0"/>
          <w:numId w:val="43"/>
        </w:numPr>
        <w:spacing w:after="160" w:line="259" w:lineRule="auto"/>
        <w:ind w:left="426"/>
        <w:jc w:val="both"/>
        <w:rPr>
          <w:rFonts w:ascii="Arial Narrow" w:hAnsi="Arial Narrow"/>
          <w:sz w:val="22"/>
          <w:szCs w:val="22"/>
          <w:lang w:val="es-CR"/>
        </w:rPr>
      </w:pPr>
      <w:r w:rsidRPr="007D0961">
        <w:rPr>
          <w:rFonts w:ascii="Arial Narrow" w:hAnsi="Arial Narrow"/>
          <w:sz w:val="22"/>
          <w:szCs w:val="22"/>
          <w:lang w:val="es-CR"/>
        </w:rPr>
        <w:t>Se debe obtener del Ingeniero del Departamento de Desarrollo Local, una actualización del avalúo que realizó en su momento de la Terminal, Mercado y edificios municipales.</w:t>
      </w:r>
    </w:p>
    <w:p w14:paraId="11949DF4" w14:textId="48B7FB65" w:rsidR="007D0961" w:rsidRPr="007D0961" w:rsidRDefault="007D0961" w:rsidP="007D0961">
      <w:pPr>
        <w:jc w:val="both"/>
        <w:rPr>
          <w:rFonts w:ascii="Arial Narrow" w:hAnsi="Arial Narrow" w:cs="Calibri"/>
          <w:color w:val="000000"/>
          <w:sz w:val="22"/>
          <w:szCs w:val="22"/>
          <w:lang w:val="es-CR"/>
        </w:rPr>
      </w:pPr>
      <w:r w:rsidRPr="007D0961">
        <w:rPr>
          <w:rFonts w:ascii="Arial Narrow" w:hAnsi="Arial Narrow"/>
          <w:sz w:val="22"/>
          <w:szCs w:val="22"/>
          <w:lang w:val="es-CR"/>
        </w:rPr>
        <w:t xml:space="preserve">Con base en dicho oficio, el señor Alcalde Municipal mediante el Oficio -AMBA-057-2022 del 02 de febrero de 2022, instó al Asesor Legal, </w:t>
      </w:r>
      <w:proofErr w:type="gramStart"/>
      <w:r w:rsidRPr="007D0961">
        <w:rPr>
          <w:rFonts w:ascii="Arial Narrow" w:hAnsi="Arial Narrow"/>
          <w:sz w:val="22"/>
          <w:szCs w:val="22"/>
          <w:lang w:val="es-CR"/>
        </w:rPr>
        <w:t>a la jefe</w:t>
      </w:r>
      <w:proofErr w:type="gramEnd"/>
      <w:r w:rsidRPr="007D0961">
        <w:rPr>
          <w:rFonts w:ascii="Arial Narrow" w:hAnsi="Arial Narrow"/>
          <w:sz w:val="22"/>
          <w:szCs w:val="22"/>
          <w:lang w:val="es-CR"/>
        </w:rPr>
        <w:t xml:space="preserve"> del Departamento de Administración Tributaria y al Ingeniero del Departamento de Desarrollo Local, para que realizaran la programación de las tareas respectivas, con el fin de brindar la información requerida sobre las propiedades municipales consignada en el Oficio DU-MA-122-2021, tareas que al 30 de </w:t>
      </w:r>
      <w:r w:rsidR="008E5C2A">
        <w:rPr>
          <w:rFonts w:ascii="Arial Narrow" w:hAnsi="Arial Narrow"/>
          <w:sz w:val="22"/>
          <w:szCs w:val="22"/>
          <w:lang w:val="es-CR"/>
        </w:rPr>
        <w:t>junio</w:t>
      </w:r>
      <w:r w:rsidRPr="007D0961">
        <w:rPr>
          <w:rFonts w:ascii="Arial Narrow" w:hAnsi="Arial Narrow"/>
          <w:sz w:val="22"/>
          <w:szCs w:val="22"/>
          <w:lang w:val="es-CR"/>
        </w:rPr>
        <w:t xml:space="preserve"> de 2022 </w:t>
      </w:r>
      <w:r w:rsidR="008E5C2A">
        <w:rPr>
          <w:rFonts w:ascii="Arial Narrow" w:hAnsi="Arial Narrow"/>
          <w:sz w:val="22"/>
          <w:szCs w:val="22"/>
          <w:lang w:val="es-CR"/>
        </w:rPr>
        <w:t xml:space="preserve">aún </w:t>
      </w:r>
      <w:r w:rsidRPr="007D0961">
        <w:rPr>
          <w:rFonts w:ascii="Arial Narrow" w:hAnsi="Arial Narrow"/>
          <w:sz w:val="22"/>
          <w:szCs w:val="22"/>
          <w:lang w:val="es-CR"/>
        </w:rPr>
        <w:t>están en desarrollo.</w:t>
      </w:r>
    </w:p>
    <w:p w14:paraId="71F76165" w14:textId="77777777" w:rsidR="007D0961" w:rsidRDefault="007D0961" w:rsidP="00F37890">
      <w:pPr>
        <w:jc w:val="both"/>
        <w:rPr>
          <w:rFonts w:ascii="Arial Narrow" w:hAnsi="Arial Narrow"/>
          <w:lang w:val="es-ES"/>
        </w:rPr>
      </w:pPr>
    </w:p>
    <w:p w14:paraId="1E6E73B5" w14:textId="7CAFE72A" w:rsidR="0092606C" w:rsidRDefault="0092606C" w:rsidP="00F37890">
      <w:pPr>
        <w:jc w:val="both"/>
        <w:rPr>
          <w:rFonts w:ascii="Arial Narrow" w:hAnsi="Arial Narrow"/>
          <w:b/>
          <w:lang w:val="es-ES"/>
        </w:rPr>
      </w:pPr>
      <w:r w:rsidRPr="0092606C">
        <w:rPr>
          <w:rFonts w:ascii="Arial Narrow" w:hAnsi="Arial Narrow"/>
          <w:b/>
          <w:lang w:val="es-ES"/>
        </w:rPr>
        <w:t>Detalle:</w:t>
      </w:r>
    </w:p>
    <w:p w14:paraId="034422FC" w14:textId="77777777" w:rsidR="00F20A65" w:rsidRPr="0092606C" w:rsidRDefault="00F20A65" w:rsidP="00F37890">
      <w:pPr>
        <w:jc w:val="both"/>
        <w:rPr>
          <w:rFonts w:ascii="Arial Narrow" w:hAnsi="Arial Narrow"/>
          <w:b/>
          <w:lang w:val="es-ES"/>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54A3B9BE"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59B25C" w14:textId="77777777" w:rsidR="00E37714" w:rsidRPr="00E37714" w:rsidRDefault="00E37714" w:rsidP="00E37714">
            <w:pPr>
              <w:jc w:val="both"/>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21C3177"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A264FE"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09380C"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B7DAAF"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34D3980" w14:textId="77777777" w:rsidR="00E37714" w:rsidRPr="00E37714" w:rsidRDefault="00E37714" w:rsidP="00E37714">
            <w:pPr>
              <w:jc w:val="center"/>
              <w:rPr>
                <w:rFonts w:ascii="Arial Narrow" w:hAnsi="Arial Narrow" w:cs="Calibri"/>
                <w:b/>
                <w:bCs/>
                <w:color w:val="FFFFFF"/>
                <w:sz w:val="18"/>
                <w:szCs w:val="18"/>
                <w:lang w:eastAsia="es-CR"/>
              </w:rPr>
            </w:pPr>
            <w:r w:rsidRPr="00E37714">
              <w:rPr>
                <w:rFonts w:ascii="Arial Narrow" w:hAnsi="Arial Narrow" w:cs="Calibri"/>
                <w:b/>
                <w:bCs/>
                <w:color w:val="FFFFFF"/>
                <w:sz w:val="18"/>
                <w:szCs w:val="18"/>
                <w:lang w:eastAsia="es-CR"/>
              </w:rPr>
              <w:t xml:space="preserve">Diferencia </w:t>
            </w:r>
          </w:p>
        </w:tc>
      </w:tr>
      <w:tr w:rsidR="00E37714" w:rsidRPr="00E37714" w14:paraId="48A28C20"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8198A7D" w14:textId="77777777" w:rsidR="00E37714" w:rsidRPr="00E37714" w:rsidRDefault="00E37714" w:rsidP="00E37714">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6E2966D" w14:textId="77777777" w:rsidR="00E37714" w:rsidRPr="00E37714" w:rsidRDefault="00E37714" w:rsidP="00E37714">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DB1DC90"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B678203" w14:textId="77777777" w:rsidR="00E37714" w:rsidRPr="00E37714" w:rsidRDefault="00E37714" w:rsidP="00E37714">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CF3971D" w14:textId="77777777" w:rsidR="00E37714" w:rsidRPr="00E37714" w:rsidRDefault="00E37714" w:rsidP="00E37714">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7F90E33" w14:textId="77777777" w:rsidR="00E37714" w:rsidRPr="00E37714" w:rsidRDefault="00E37714" w:rsidP="00E37714">
            <w:pPr>
              <w:jc w:val="center"/>
              <w:rPr>
                <w:rFonts w:ascii="Arial Narrow" w:hAnsi="Arial Narrow" w:cs="Calibri"/>
                <w:color w:val="FFFFFF"/>
                <w:sz w:val="18"/>
                <w:szCs w:val="18"/>
                <w:lang w:eastAsia="es-CR"/>
              </w:rPr>
            </w:pPr>
            <w:r w:rsidRPr="00E37714">
              <w:rPr>
                <w:rFonts w:ascii="Arial Narrow" w:hAnsi="Arial Narrow" w:cs="Calibri"/>
                <w:color w:val="FFFFFF"/>
                <w:sz w:val="18"/>
                <w:szCs w:val="18"/>
                <w:lang w:eastAsia="es-CR"/>
              </w:rPr>
              <w:t>%</w:t>
            </w:r>
          </w:p>
        </w:tc>
      </w:tr>
      <w:tr w:rsidR="00E37714" w:rsidRPr="00E37714" w14:paraId="77530D93"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EE67A0C"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1.2.5.01.</w:t>
            </w:r>
          </w:p>
        </w:tc>
        <w:tc>
          <w:tcPr>
            <w:tcW w:w="3320" w:type="dxa"/>
            <w:tcBorders>
              <w:top w:val="nil"/>
              <w:left w:val="nil"/>
              <w:bottom w:val="single" w:sz="8" w:space="0" w:color="auto"/>
              <w:right w:val="single" w:sz="8" w:space="0" w:color="auto"/>
            </w:tcBorders>
            <w:shd w:val="clear" w:color="auto" w:fill="auto"/>
            <w:vAlign w:val="center"/>
            <w:hideMark/>
          </w:tcPr>
          <w:p w14:paraId="0AE4F0B6" w14:textId="77777777" w:rsidR="00E37714" w:rsidRPr="0042740E" w:rsidRDefault="00E37714" w:rsidP="00E37714">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Propiedades, planta y equipos explotados</w:t>
            </w:r>
          </w:p>
        </w:tc>
        <w:tc>
          <w:tcPr>
            <w:tcW w:w="560" w:type="dxa"/>
            <w:tcBorders>
              <w:top w:val="nil"/>
              <w:left w:val="nil"/>
              <w:bottom w:val="single" w:sz="8" w:space="0" w:color="auto"/>
              <w:right w:val="single" w:sz="8" w:space="0" w:color="auto"/>
            </w:tcBorders>
            <w:shd w:val="clear" w:color="auto" w:fill="auto"/>
            <w:noWrap/>
            <w:vAlign w:val="center"/>
            <w:hideMark/>
          </w:tcPr>
          <w:p w14:paraId="0BF31B23" w14:textId="77777777" w:rsidR="00E37714" w:rsidRPr="00E37714" w:rsidRDefault="00E37714" w:rsidP="00E37714">
            <w:pPr>
              <w:rPr>
                <w:rFonts w:ascii="Arial Narrow" w:hAnsi="Arial Narrow" w:cs="Calibri"/>
                <w:b/>
                <w:bCs/>
                <w:color w:val="000000"/>
                <w:sz w:val="18"/>
                <w:szCs w:val="18"/>
                <w:lang w:eastAsia="es-CR"/>
              </w:rPr>
            </w:pPr>
            <w:r w:rsidRPr="00E37714">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0864B6DB" w14:textId="22353862" w:rsidR="00E37714" w:rsidRPr="00F016AB" w:rsidRDefault="00F016AB" w:rsidP="00F016AB">
            <w:pPr>
              <w:jc w:val="right"/>
              <w:rPr>
                <w:rFonts w:ascii="Arial Narrow" w:hAnsi="Arial Narrow" w:cs="Calibri"/>
                <w:color w:val="000000"/>
                <w:sz w:val="18"/>
                <w:szCs w:val="18"/>
              </w:rPr>
            </w:pPr>
            <w:r>
              <w:rPr>
                <w:rFonts w:ascii="Arial" w:hAnsi="Arial" w:cs="Arial"/>
                <w:color w:val="000000"/>
                <w:sz w:val="18"/>
                <w:szCs w:val="18"/>
              </w:rPr>
              <w:t>₡</w:t>
            </w:r>
            <w:r>
              <w:rPr>
                <w:rFonts w:ascii="Arial Narrow" w:hAnsi="Arial Narrow" w:cs="Calibri"/>
                <w:color w:val="000000"/>
                <w:sz w:val="18"/>
                <w:szCs w:val="18"/>
              </w:rPr>
              <w:t>998 250,92</w:t>
            </w:r>
          </w:p>
        </w:tc>
        <w:tc>
          <w:tcPr>
            <w:tcW w:w="1240" w:type="dxa"/>
            <w:tcBorders>
              <w:top w:val="nil"/>
              <w:left w:val="nil"/>
              <w:bottom w:val="single" w:sz="8" w:space="0" w:color="auto"/>
              <w:right w:val="single" w:sz="8" w:space="0" w:color="auto"/>
            </w:tcBorders>
            <w:shd w:val="clear" w:color="auto" w:fill="auto"/>
            <w:noWrap/>
            <w:vAlign w:val="center"/>
            <w:hideMark/>
          </w:tcPr>
          <w:p w14:paraId="1AC79852" w14:textId="64FF7CD5" w:rsidR="00E37714" w:rsidRPr="00F016AB" w:rsidRDefault="00F016AB" w:rsidP="00F016AB">
            <w:pPr>
              <w:jc w:val="right"/>
              <w:rPr>
                <w:rFonts w:ascii="Arial Narrow" w:hAnsi="Arial Narrow" w:cs="Calibri"/>
                <w:color w:val="000000"/>
                <w:sz w:val="18"/>
                <w:szCs w:val="18"/>
              </w:rPr>
            </w:pPr>
            <w:r>
              <w:rPr>
                <w:rFonts w:ascii="Arial" w:hAnsi="Arial" w:cs="Arial"/>
                <w:color w:val="000000"/>
                <w:sz w:val="18"/>
                <w:szCs w:val="18"/>
              </w:rPr>
              <w:t>₡</w:t>
            </w:r>
            <w:r>
              <w:rPr>
                <w:rFonts w:ascii="Arial Narrow" w:hAnsi="Arial Narrow" w:cs="Calibri"/>
                <w:color w:val="000000"/>
                <w:sz w:val="18"/>
                <w:szCs w:val="18"/>
              </w:rPr>
              <w:t>1 097 161,21</w:t>
            </w:r>
          </w:p>
        </w:tc>
        <w:tc>
          <w:tcPr>
            <w:tcW w:w="1240" w:type="dxa"/>
            <w:tcBorders>
              <w:top w:val="nil"/>
              <w:left w:val="nil"/>
              <w:bottom w:val="single" w:sz="8" w:space="0" w:color="auto"/>
              <w:right w:val="single" w:sz="8" w:space="0" w:color="auto"/>
            </w:tcBorders>
            <w:shd w:val="clear" w:color="auto" w:fill="auto"/>
            <w:noWrap/>
            <w:vAlign w:val="center"/>
            <w:hideMark/>
          </w:tcPr>
          <w:p w14:paraId="762B546F" w14:textId="19DECACD" w:rsidR="00E37714" w:rsidRPr="00E37714" w:rsidRDefault="00F016AB" w:rsidP="00E37714">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-9</w:t>
            </w:r>
            <w:r w:rsidR="00E37714" w:rsidRPr="00E37714">
              <w:rPr>
                <w:rFonts w:ascii="Arial Narrow" w:hAnsi="Arial Narrow" w:cs="Calibri"/>
                <w:b/>
                <w:bCs/>
                <w:color w:val="000000"/>
                <w:sz w:val="18"/>
                <w:szCs w:val="18"/>
                <w:lang w:eastAsia="es-CR"/>
              </w:rPr>
              <w:t>,0</w:t>
            </w:r>
            <w:r>
              <w:rPr>
                <w:rFonts w:ascii="Arial Narrow" w:hAnsi="Arial Narrow" w:cs="Calibri"/>
                <w:b/>
                <w:bCs/>
                <w:color w:val="000000"/>
                <w:sz w:val="18"/>
                <w:szCs w:val="18"/>
                <w:lang w:eastAsia="es-CR"/>
              </w:rPr>
              <w:t>2</w:t>
            </w:r>
          </w:p>
        </w:tc>
      </w:tr>
    </w:tbl>
    <w:p w14:paraId="483CA5EE" w14:textId="77777777" w:rsidR="00E078D2" w:rsidRDefault="00E078D2" w:rsidP="00F37890">
      <w:pPr>
        <w:jc w:val="both"/>
        <w:rPr>
          <w:rFonts w:ascii="Arial Narrow" w:hAnsi="Arial Narrow"/>
          <w:lang w:val="es-ES"/>
        </w:rPr>
      </w:pPr>
    </w:p>
    <w:p w14:paraId="59B67A18" w14:textId="77777777" w:rsidR="00F37890" w:rsidRDefault="000B0E83" w:rsidP="000B0E83">
      <w:pPr>
        <w:numPr>
          <w:ilvl w:val="0"/>
          <w:numId w:val="36"/>
        </w:numPr>
        <w:jc w:val="both"/>
        <w:rPr>
          <w:rFonts w:ascii="Arial Narrow" w:hAnsi="Arial Narrow"/>
          <w:lang w:val="es-ES"/>
        </w:rPr>
      </w:pPr>
      <w:r w:rsidRPr="000B0E83">
        <w:rPr>
          <w:rFonts w:ascii="Arial Narrow" w:hAnsi="Arial Narrow"/>
          <w:lang w:val="es-ES"/>
        </w:rPr>
        <w:t>ACTIVOS EN POSESION DE TERCEROS Y NO CONCESIONADOS</w:t>
      </w:r>
    </w:p>
    <w:p w14:paraId="4876D45E" w14:textId="77777777" w:rsidR="000B0E83" w:rsidRDefault="000B0E83" w:rsidP="00F37890">
      <w:pPr>
        <w:jc w:val="both"/>
        <w:rPr>
          <w:rFonts w:ascii="Arial Narrow" w:hAnsi="Arial Narrow"/>
          <w:lang w:val="es-ES"/>
        </w:rPr>
      </w:pPr>
    </w:p>
    <w:tbl>
      <w:tblPr>
        <w:tblW w:w="10140" w:type="dxa"/>
        <w:tblInd w:w="70" w:type="dxa"/>
        <w:tblCellMar>
          <w:left w:w="70" w:type="dxa"/>
          <w:right w:w="70" w:type="dxa"/>
        </w:tblCellMar>
        <w:tblLook w:val="04A0" w:firstRow="1" w:lastRow="0" w:firstColumn="1" w:lastColumn="0" w:noHBand="0" w:noVBand="1"/>
      </w:tblPr>
      <w:tblGrid>
        <w:gridCol w:w="1240"/>
        <w:gridCol w:w="2060"/>
        <w:gridCol w:w="1680"/>
        <w:gridCol w:w="1640"/>
        <w:gridCol w:w="1780"/>
        <w:gridCol w:w="1740"/>
      </w:tblGrid>
      <w:tr w:rsidR="0092606C" w:rsidRPr="0092606C" w14:paraId="5B4EC8B1" w14:textId="77777777" w:rsidTr="0092606C">
        <w:trPr>
          <w:trHeight w:val="300"/>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11BDF856"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Activo</w:t>
            </w:r>
          </w:p>
        </w:tc>
        <w:tc>
          <w:tcPr>
            <w:tcW w:w="2060" w:type="dxa"/>
            <w:tcBorders>
              <w:top w:val="single" w:sz="8" w:space="0" w:color="auto"/>
              <w:left w:val="nil"/>
              <w:bottom w:val="single" w:sz="8" w:space="0" w:color="auto"/>
              <w:right w:val="single" w:sz="8" w:space="0" w:color="auto"/>
            </w:tcBorders>
            <w:shd w:val="clear" w:color="000000" w:fill="365F91"/>
            <w:noWrap/>
            <w:vAlign w:val="center"/>
            <w:hideMark/>
          </w:tcPr>
          <w:p w14:paraId="3FECBB15"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Placa / Identificación</w:t>
            </w:r>
          </w:p>
        </w:tc>
        <w:tc>
          <w:tcPr>
            <w:tcW w:w="1680" w:type="dxa"/>
            <w:tcBorders>
              <w:top w:val="single" w:sz="8" w:space="0" w:color="auto"/>
              <w:left w:val="nil"/>
              <w:bottom w:val="single" w:sz="8" w:space="0" w:color="auto"/>
              <w:right w:val="single" w:sz="8" w:space="0" w:color="auto"/>
            </w:tcBorders>
            <w:shd w:val="clear" w:color="000000" w:fill="365F91"/>
            <w:noWrap/>
            <w:vAlign w:val="center"/>
            <w:hideMark/>
          </w:tcPr>
          <w:p w14:paraId="77D1E52C"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Convenio</w:t>
            </w:r>
          </w:p>
        </w:tc>
        <w:tc>
          <w:tcPr>
            <w:tcW w:w="1640" w:type="dxa"/>
            <w:tcBorders>
              <w:top w:val="single" w:sz="8" w:space="0" w:color="auto"/>
              <w:left w:val="nil"/>
              <w:bottom w:val="single" w:sz="8" w:space="0" w:color="auto"/>
              <w:right w:val="single" w:sz="8" w:space="0" w:color="auto"/>
            </w:tcBorders>
            <w:shd w:val="clear" w:color="000000" w:fill="365F91"/>
            <w:noWrap/>
            <w:vAlign w:val="center"/>
            <w:hideMark/>
          </w:tcPr>
          <w:p w14:paraId="4A51D34D"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Plazo</w:t>
            </w:r>
          </w:p>
        </w:tc>
        <w:tc>
          <w:tcPr>
            <w:tcW w:w="1780" w:type="dxa"/>
            <w:tcBorders>
              <w:top w:val="single" w:sz="8" w:space="0" w:color="auto"/>
              <w:left w:val="nil"/>
              <w:bottom w:val="single" w:sz="8" w:space="0" w:color="auto"/>
              <w:right w:val="single" w:sz="8" w:space="0" w:color="auto"/>
            </w:tcBorders>
            <w:shd w:val="clear" w:color="000000" w:fill="365F91"/>
            <w:noWrap/>
            <w:vAlign w:val="center"/>
            <w:hideMark/>
          </w:tcPr>
          <w:p w14:paraId="402416CD"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Valor En Libros</w:t>
            </w:r>
          </w:p>
        </w:tc>
        <w:tc>
          <w:tcPr>
            <w:tcW w:w="1740" w:type="dxa"/>
            <w:tcBorders>
              <w:top w:val="single" w:sz="8" w:space="0" w:color="auto"/>
              <w:left w:val="nil"/>
              <w:bottom w:val="single" w:sz="8" w:space="0" w:color="auto"/>
              <w:right w:val="single" w:sz="8" w:space="0" w:color="auto"/>
            </w:tcBorders>
            <w:shd w:val="clear" w:color="000000" w:fill="365F91"/>
            <w:noWrap/>
            <w:vAlign w:val="center"/>
            <w:hideMark/>
          </w:tcPr>
          <w:p w14:paraId="438B8A8B" w14:textId="77777777" w:rsidR="0092606C" w:rsidRPr="0092606C" w:rsidRDefault="0092606C" w:rsidP="0092606C">
            <w:pPr>
              <w:jc w:val="center"/>
              <w:rPr>
                <w:rFonts w:ascii="Arial Narrow" w:hAnsi="Arial Narrow" w:cs="Calibri"/>
                <w:color w:val="FFFFFF"/>
                <w:lang w:eastAsia="es-CR"/>
              </w:rPr>
            </w:pPr>
            <w:r w:rsidRPr="0092606C">
              <w:rPr>
                <w:rFonts w:ascii="Arial Narrow" w:hAnsi="Arial Narrow" w:cs="Calibri"/>
                <w:color w:val="FFFFFF"/>
                <w:lang w:eastAsia="es-CR"/>
              </w:rPr>
              <w:t>Nombre Beneficiario</w:t>
            </w:r>
          </w:p>
        </w:tc>
      </w:tr>
      <w:tr w:rsidR="0092606C" w:rsidRPr="0092606C" w14:paraId="3913D6AD" w14:textId="77777777"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876121A"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14:paraId="64A16D8C"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14:paraId="1FF488AD"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032C0F25"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4C4DBE0E"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14:paraId="5D810118"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r>
      <w:tr w:rsidR="0092606C" w:rsidRPr="0092606C" w14:paraId="0B7B549E" w14:textId="77777777"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91F8656"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14:paraId="597162C3"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14:paraId="6DE6C4A7"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49133780"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0144F4A8"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14:paraId="4D6A8BA0" w14:textId="77777777" w:rsidR="0092606C" w:rsidRPr="0092606C" w:rsidRDefault="0092606C" w:rsidP="0092606C">
            <w:pPr>
              <w:rPr>
                <w:rFonts w:cs="Calibri"/>
                <w:color w:val="000000"/>
                <w:sz w:val="20"/>
                <w:szCs w:val="20"/>
                <w:lang w:eastAsia="es-CR"/>
              </w:rPr>
            </w:pPr>
            <w:r w:rsidRPr="0092606C">
              <w:rPr>
                <w:rFonts w:cs="Calibri"/>
                <w:color w:val="000000"/>
                <w:sz w:val="20"/>
                <w:szCs w:val="20"/>
                <w:lang w:eastAsia="es-CR"/>
              </w:rPr>
              <w:t> </w:t>
            </w:r>
          </w:p>
        </w:tc>
      </w:tr>
      <w:tr w:rsidR="0092606C" w:rsidRPr="0092606C" w14:paraId="66E7E89B" w14:textId="77777777"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569E806"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14:paraId="1AF6F19E"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14:paraId="0EA00029"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2B32DC7E"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59419F12"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14:paraId="45805273" w14:textId="77777777" w:rsidR="0092606C" w:rsidRPr="0092606C" w:rsidRDefault="0092606C" w:rsidP="0092606C">
            <w:pPr>
              <w:jc w:val="center"/>
              <w:rPr>
                <w:rFonts w:ascii="Arial Narrow" w:hAnsi="Arial Narrow" w:cs="Calibri"/>
                <w:color w:val="000000"/>
                <w:lang w:eastAsia="es-CR"/>
              </w:rPr>
            </w:pPr>
            <w:r w:rsidRPr="0092606C">
              <w:rPr>
                <w:rFonts w:ascii="Arial Narrow" w:hAnsi="Arial Narrow" w:cs="Calibri"/>
                <w:color w:val="000000"/>
                <w:lang w:eastAsia="es-CR"/>
              </w:rPr>
              <w:t> </w:t>
            </w:r>
          </w:p>
        </w:tc>
      </w:tr>
    </w:tbl>
    <w:p w14:paraId="69D3728D" w14:textId="77777777" w:rsidR="0092606C" w:rsidRDefault="0092606C" w:rsidP="00F37890">
      <w:pPr>
        <w:jc w:val="both"/>
        <w:rPr>
          <w:rFonts w:ascii="Arial Narrow" w:hAnsi="Arial Narrow"/>
          <w:lang w:val="es-ES"/>
        </w:rPr>
      </w:pPr>
    </w:p>
    <w:p w14:paraId="6FDE68CE" w14:textId="77777777" w:rsidR="000B0E83" w:rsidRPr="008E5C2A" w:rsidRDefault="000B0E83" w:rsidP="000B0E83">
      <w:pPr>
        <w:numPr>
          <w:ilvl w:val="0"/>
          <w:numId w:val="36"/>
        </w:numPr>
        <w:jc w:val="both"/>
        <w:rPr>
          <w:rFonts w:ascii="Arial Narrow" w:hAnsi="Arial Narrow"/>
          <w:sz w:val="22"/>
          <w:szCs w:val="22"/>
          <w:lang w:val="es-ES"/>
        </w:rPr>
      </w:pPr>
      <w:r w:rsidRPr="008E5C2A">
        <w:rPr>
          <w:rFonts w:ascii="Arial Narrow" w:hAnsi="Arial Narrow"/>
          <w:sz w:val="22"/>
          <w:szCs w:val="22"/>
          <w:lang w:val="es-ES"/>
        </w:rPr>
        <w:t>Explique el Proceso de Revaluación: Método de Costo:</w:t>
      </w:r>
    </w:p>
    <w:p w14:paraId="0952BB3C" w14:textId="77777777" w:rsidR="00B7442F" w:rsidRPr="008E5C2A" w:rsidRDefault="00B7442F" w:rsidP="00B7442F">
      <w:pPr>
        <w:pStyle w:val="Prrafodelista"/>
        <w:jc w:val="both"/>
        <w:rPr>
          <w:rFonts w:ascii="Arial Narrow" w:hAnsi="Arial Narrow"/>
          <w:sz w:val="22"/>
          <w:szCs w:val="22"/>
          <w:lang w:val="es-ES"/>
        </w:rPr>
      </w:pPr>
    </w:p>
    <w:p w14:paraId="0AF71A5B" w14:textId="290F77DF" w:rsidR="00B7442F" w:rsidRPr="008E5C2A" w:rsidRDefault="00B7442F" w:rsidP="00637485">
      <w:pPr>
        <w:pStyle w:val="Prrafodelista"/>
        <w:ind w:left="0"/>
        <w:jc w:val="both"/>
        <w:rPr>
          <w:rFonts w:ascii="Arial Narrow" w:hAnsi="Arial Narrow"/>
          <w:sz w:val="22"/>
          <w:szCs w:val="22"/>
          <w:lang w:val="es-ES"/>
        </w:rPr>
      </w:pPr>
      <w:r w:rsidRPr="008E5C2A">
        <w:rPr>
          <w:rFonts w:ascii="Arial Narrow" w:hAnsi="Arial Narrow"/>
          <w:sz w:val="22"/>
          <w:szCs w:val="22"/>
          <w:lang w:val="es-ES"/>
        </w:rPr>
        <w:t xml:space="preserve">La Municipalidad aplica el método del costo recomendado por el Órgano Rector del Subsistema de Contabilidad Pública, la Dirección General de Contabilidad Nacional, el cual consiste en </w:t>
      </w:r>
      <w:r w:rsidR="00732CE5" w:rsidRPr="008E5C2A">
        <w:rPr>
          <w:rFonts w:ascii="Arial Narrow" w:hAnsi="Arial Narrow"/>
          <w:sz w:val="22"/>
          <w:szCs w:val="22"/>
          <w:lang w:val="es-ES"/>
        </w:rPr>
        <w:t>asignar al activo el valor con base en la totalidad de los desembolsos realizados hasta tener el activo en condiciones y calidad para operar.</w:t>
      </w:r>
    </w:p>
    <w:p w14:paraId="1CBF64F9" w14:textId="77777777" w:rsidR="00EE652C" w:rsidRDefault="00EE652C" w:rsidP="00F37890">
      <w:pPr>
        <w:pStyle w:val="NormalWeb"/>
        <w:spacing w:before="0" w:beforeAutospacing="0" w:after="160" w:afterAutospacing="0"/>
        <w:jc w:val="both"/>
        <w:rPr>
          <w:rFonts w:ascii="Arial Narrow" w:hAnsi="Arial Narrow"/>
          <w:b/>
          <w:bCs/>
          <w:sz w:val="22"/>
          <w:szCs w:val="22"/>
          <w:lang w:val="es-ES"/>
        </w:rPr>
      </w:pPr>
    </w:p>
    <w:p w14:paraId="75915F0C"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4F85135" w14:textId="26BB62C4" w:rsidR="00CF2930" w:rsidRPr="00504994" w:rsidRDefault="00823742" w:rsidP="00CF2930">
      <w:pPr>
        <w:spacing w:after="160"/>
        <w:contextualSpacing/>
        <w:jc w:val="both"/>
        <w:rPr>
          <w:rFonts w:ascii="Arial Narrow" w:hAnsi="Arial Narrow"/>
          <w:sz w:val="22"/>
          <w:szCs w:val="22"/>
          <w:lang w:val="es-CR"/>
        </w:rPr>
      </w:pPr>
      <w:r w:rsidRPr="00504994">
        <w:rPr>
          <w:rFonts w:ascii="Arial Narrow" w:eastAsiaTheme="minorEastAsia" w:hAnsi="Arial Narrow" w:cs="Arial Narrow"/>
          <w:color w:val="000000"/>
          <w:sz w:val="22"/>
          <w:szCs w:val="22"/>
          <w:lang w:val="es-CR" w:eastAsia="es-CR"/>
        </w:rPr>
        <w:t xml:space="preserve">La cuenta Propiedades, planta y equipos explotados, </w:t>
      </w:r>
      <w:r w:rsidR="004418D2" w:rsidRPr="00504994">
        <w:rPr>
          <w:rFonts w:ascii="Arial Narrow" w:hAnsi="Arial Narrow"/>
          <w:sz w:val="22"/>
          <w:szCs w:val="22"/>
          <w:lang w:val="es-CR"/>
        </w:rPr>
        <w:t>representa el 0</w:t>
      </w:r>
      <w:r w:rsidR="008E5C2A" w:rsidRPr="00504994">
        <w:rPr>
          <w:rFonts w:ascii="Arial Narrow" w:hAnsi="Arial Narrow"/>
          <w:sz w:val="22"/>
          <w:szCs w:val="22"/>
          <w:lang w:val="es-CR"/>
        </w:rPr>
        <w:t>,60</w:t>
      </w:r>
      <w:r w:rsidR="004418D2" w:rsidRPr="00504994">
        <w:rPr>
          <w:rFonts w:ascii="Arial Narrow" w:hAnsi="Arial Narrow"/>
          <w:sz w:val="22"/>
          <w:szCs w:val="22"/>
          <w:lang w:val="es-CR"/>
        </w:rPr>
        <w:t xml:space="preserve"> % del total de Activo, que comparado al periodo anterior genera una variación absoluta de </w:t>
      </w:r>
      <w:r w:rsidR="00840300">
        <w:rPr>
          <w:rFonts w:ascii="Arial Narrow" w:hAnsi="Arial Narrow"/>
          <w:sz w:val="22"/>
          <w:szCs w:val="22"/>
          <w:lang w:val="es-CR"/>
        </w:rPr>
        <w:t>-</w:t>
      </w:r>
      <w:r w:rsidR="00504994" w:rsidRPr="00504994">
        <w:rPr>
          <w:rFonts w:ascii="Arial Narrow" w:hAnsi="Arial Narrow"/>
          <w:sz w:val="22"/>
          <w:szCs w:val="22"/>
          <w:lang w:val="es-CR"/>
        </w:rPr>
        <w:t>98 910,30</w:t>
      </w:r>
      <w:r w:rsidR="004418D2" w:rsidRPr="00504994">
        <w:rPr>
          <w:rFonts w:ascii="Arial Narrow" w:hAnsi="Arial Narrow"/>
          <w:sz w:val="22"/>
          <w:szCs w:val="22"/>
          <w:lang w:val="es-CR"/>
        </w:rPr>
        <w:t xml:space="preserve"> que corresponde a una </w:t>
      </w:r>
      <w:r w:rsidR="004418D2" w:rsidRPr="00840300">
        <w:rPr>
          <w:rFonts w:ascii="Arial Narrow" w:hAnsi="Arial Narrow"/>
          <w:sz w:val="22"/>
          <w:szCs w:val="22"/>
          <w:lang w:val="es-CR"/>
        </w:rPr>
        <w:t xml:space="preserve">Disminución </w:t>
      </w:r>
      <w:r w:rsidR="004418D2" w:rsidRPr="00504994">
        <w:rPr>
          <w:rFonts w:ascii="Arial Narrow" w:hAnsi="Arial Narrow"/>
          <w:sz w:val="22"/>
          <w:szCs w:val="22"/>
          <w:lang w:val="es-CR"/>
        </w:rPr>
        <w:t xml:space="preserve">del </w:t>
      </w:r>
      <w:r w:rsidR="00840300">
        <w:rPr>
          <w:rFonts w:ascii="Arial Narrow" w:hAnsi="Arial Narrow"/>
          <w:sz w:val="22"/>
          <w:szCs w:val="22"/>
          <w:lang w:val="es-CR"/>
        </w:rPr>
        <w:t>-</w:t>
      </w:r>
      <w:r w:rsidR="00504994" w:rsidRPr="00504994">
        <w:rPr>
          <w:rFonts w:ascii="Arial Narrow" w:hAnsi="Arial Narrow"/>
          <w:sz w:val="22"/>
          <w:szCs w:val="22"/>
          <w:lang w:val="es-CR"/>
        </w:rPr>
        <w:t>9,02</w:t>
      </w:r>
      <w:r w:rsidR="004418D2" w:rsidRPr="00504994">
        <w:rPr>
          <w:rFonts w:ascii="Arial Narrow" w:hAnsi="Arial Narrow"/>
          <w:sz w:val="22"/>
          <w:szCs w:val="22"/>
          <w:lang w:val="es-CR"/>
        </w:rPr>
        <w:t xml:space="preserve"> % de recursos disponibles</w:t>
      </w:r>
      <w:r w:rsidR="00CF2930" w:rsidRPr="00504994">
        <w:rPr>
          <w:rFonts w:ascii="Arial Narrow" w:hAnsi="Arial Narrow"/>
          <w:sz w:val="22"/>
          <w:szCs w:val="22"/>
          <w:lang w:val="es-CR"/>
        </w:rPr>
        <w:t xml:space="preserve">; </w:t>
      </w:r>
      <w:r w:rsidR="00504994" w:rsidRPr="00504994">
        <w:rPr>
          <w:rFonts w:ascii="Arial Narrow" w:hAnsi="Arial Narrow"/>
          <w:sz w:val="22"/>
          <w:szCs w:val="22"/>
          <w:lang w:val="es-CR"/>
        </w:rPr>
        <w:t xml:space="preserve">producto de un ajuste que se realizó a varias de las cuentas </w:t>
      </w:r>
      <w:r w:rsidR="00504994">
        <w:rPr>
          <w:rFonts w:ascii="Arial Narrow" w:hAnsi="Arial Narrow"/>
          <w:sz w:val="22"/>
          <w:szCs w:val="22"/>
          <w:lang w:val="es-CR"/>
        </w:rPr>
        <w:t>como parte de la depuración que se está realizando en el marco del proceso de implementación de las NICSP.</w:t>
      </w:r>
    </w:p>
    <w:p w14:paraId="25505637" w14:textId="77777777" w:rsidR="00CF2930" w:rsidRPr="008E5C2A" w:rsidRDefault="00CF2930" w:rsidP="00CF2930">
      <w:pPr>
        <w:spacing w:after="160"/>
        <w:contextualSpacing/>
        <w:jc w:val="both"/>
        <w:rPr>
          <w:rFonts w:ascii="Arial Narrow" w:hAnsi="Arial Narrow"/>
          <w:lang w:val="es-CR"/>
        </w:rPr>
      </w:pPr>
    </w:p>
    <w:p w14:paraId="3AB6939D" w14:textId="77777777" w:rsidR="00656063" w:rsidRPr="0042740E" w:rsidRDefault="00656063" w:rsidP="00F37890">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3951CE7F"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49C0AF"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71BA7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0B263F"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C70F9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ADB90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79FD241"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4E49662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26BB189"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8868E9D"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D19FF90"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6E320C"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382BE37"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9C8253D"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7BD858FF"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0E0F3EE"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1.2.5.02.</w:t>
            </w:r>
          </w:p>
        </w:tc>
        <w:tc>
          <w:tcPr>
            <w:tcW w:w="3320" w:type="dxa"/>
            <w:tcBorders>
              <w:top w:val="nil"/>
              <w:left w:val="nil"/>
              <w:bottom w:val="single" w:sz="8" w:space="0" w:color="auto"/>
              <w:right w:val="single" w:sz="8" w:space="0" w:color="auto"/>
            </w:tcBorders>
            <w:shd w:val="clear" w:color="auto" w:fill="auto"/>
            <w:vAlign w:val="center"/>
            <w:hideMark/>
          </w:tcPr>
          <w:p w14:paraId="00FAE4C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Propiedades de inversión</w:t>
            </w:r>
          </w:p>
        </w:tc>
        <w:tc>
          <w:tcPr>
            <w:tcW w:w="560" w:type="dxa"/>
            <w:tcBorders>
              <w:top w:val="nil"/>
              <w:left w:val="nil"/>
              <w:bottom w:val="single" w:sz="8" w:space="0" w:color="auto"/>
              <w:right w:val="single" w:sz="8" w:space="0" w:color="auto"/>
            </w:tcBorders>
            <w:shd w:val="clear" w:color="auto" w:fill="auto"/>
            <w:noWrap/>
            <w:vAlign w:val="center"/>
            <w:hideMark/>
          </w:tcPr>
          <w:p w14:paraId="34276EC0"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67D08807"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FF5670"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FA3D968"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35DB3655" w14:textId="77777777" w:rsidR="000B0E83" w:rsidRDefault="000B0E83" w:rsidP="00F37890">
      <w:pPr>
        <w:spacing w:after="160"/>
        <w:contextualSpacing/>
        <w:jc w:val="both"/>
        <w:rPr>
          <w:rFonts w:ascii="Arial Narrow" w:hAnsi="Arial Narrow"/>
        </w:rPr>
      </w:pPr>
    </w:p>
    <w:p w14:paraId="35C032EC" w14:textId="77777777" w:rsidR="000B0E83" w:rsidRDefault="000B0E83" w:rsidP="00F37890">
      <w:pPr>
        <w:spacing w:after="160"/>
        <w:contextualSpacing/>
        <w:jc w:val="both"/>
        <w:rPr>
          <w:rFonts w:ascii="Arial Narrow" w:hAnsi="Arial Narrow"/>
        </w:rPr>
      </w:pPr>
    </w:p>
    <w:p w14:paraId="296E4B9F" w14:textId="67FEC03D" w:rsidR="000B0E83" w:rsidRDefault="000B0E83" w:rsidP="00F37890">
      <w:pPr>
        <w:spacing w:after="160"/>
        <w:contextualSpacing/>
        <w:jc w:val="both"/>
        <w:rPr>
          <w:rFonts w:ascii="Arial Narrow" w:hAnsi="Arial Narrow"/>
        </w:rPr>
      </w:pPr>
      <w:r>
        <w:rPr>
          <w:rFonts w:ascii="Arial Narrow" w:hAnsi="Arial Narrow"/>
        </w:rPr>
        <w:t>Base Contable</w:t>
      </w:r>
    </w:p>
    <w:p w14:paraId="3321C1D3" w14:textId="77777777" w:rsidR="00F20A65" w:rsidRDefault="00F20A65" w:rsidP="00F37890">
      <w:pPr>
        <w:spacing w:after="160"/>
        <w:contextualSpacing/>
        <w:jc w:val="both"/>
        <w:rPr>
          <w:rFonts w:ascii="Arial Narrow" w:hAnsi="Arial Narrow"/>
        </w:rPr>
      </w:pPr>
    </w:p>
    <w:p w14:paraId="0757DBF8" w14:textId="77777777" w:rsidR="000B0E83" w:rsidRDefault="000B0E83" w:rsidP="00F37890">
      <w:pPr>
        <w:spacing w:after="160"/>
        <w:contextualSpacing/>
        <w:jc w:val="both"/>
        <w:rPr>
          <w:rFonts w:ascii="Arial Narrow" w:hAnsi="Arial Narrow"/>
        </w:rPr>
      </w:pPr>
      <w:r>
        <w:rPr>
          <w:rFonts w:ascii="Arial Narrow" w:hAnsi="Arial Narrow"/>
        </w:rPr>
        <w:t xml:space="preserve">Marque con 1, si cumple </w:t>
      </w:r>
    </w:p>
    <w:p w14:paraId="509E7E54" w14:textId="77777777" w:rsidR="000B0E83" w:rsidRDefault="000B0E83" w:rsidP="00F37890">
      <w:pPr>
        <w:spacing w:after="160"/>
        <w:contextualSpacing/>
        <w:jc w:val="both"/>
        <w:rPr>
          <w:rFonts w:ascii="Arial Narrow" w:hAnsi="Arial Narrow"/>
        </w:rPr>
      </w:pPr>
    </w:p>
    <w:tbl>
      <w:tblPr>
        <w:tblW w:w="5520" w:type="dxa"/>
        <w:tblInd w:w="70" w:type="dxa"/>
        <w:tblCellMar>
          <w:left w:w="70" w:type="dxa"/>
          <w:right w:w="70" w:type="dxa"/>
        </w:tblCellMar>
        <w:tblLook w:val="04A0" w:firstRow="1" w:lastRow="0" w:firstColumn="1" w:lastColumn="0" w:noHBand="0" w:noVBand="1"/>
      </w:tblPr>
      <w:tblGrid>
        <w:gridCol w:w="4600"/>
        <w:gridCol w:w="920"/>
      </w:tblGrid>
      <w:tr w:rsidR="000B0E83" w:rsidRPr="00331F03" w14:paraId="1013AAA9" w14:textId="77777777" w:rsidTr="000B0E83">
        <w:trPr>
          <w:trHeight w:val="552"/>
        </w:trPr>
        <w:tc>
          <w:tcPr>
            <w:tcW w:w="46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B61300F" w14:textId="77777777" w:rsidR="000B0E83" w:rsidRPr="00840300" w:rsidRDefault="000B0E83" w:rsidP="000B0E83">
            <w:pPr>
              <w:rPr>
                <w:rFonts w:ascii="Arial Narrow" w:hAnsi="Arial Narrow" w:cs="Calibri"/>
                <w:color w:val="000000"/>
                <w:sz w:val="22"/>
                <w:szCs w:val="22"/>
                <w:lang w:val="es-CR" w:eastAsia="es-CR"/>
              </w:rPr>
            </w:pPr>
            <w:r w:rsidRPr="00840300">
              <w:rPr>
                <w:rFonts w:ascii="Arial Narrow" w:hAnsi="Arial Narrow" w:cs="Calibri"/>
                <w:color w:val="000000"/>
                <w:sz w:val="22"/>
                <w:szCs w:val="22"/>
                <w:lang w:val="es-ES" w:eastAsia="es-CR"/>
              </w:rPr>
              <w:t>Propiedades están debidamente registrados en Registro Nacional</w:t>
            </w:r>
          </w:p>
        </w:tc>
        <w:tc>
          <w:tcPr>
            <w:tcW w:w="920" w:type="dxa"/>
            <w:tcBorders>
              <w:top w:val="single" w:sz="8" w:space="0" w:color="auto"/>
              <w:left w:val="nil"/>
              <w:bottom w:val="single" w:sz="4" w:space="0" w:color="auto"/>
              <w:right w:val="single" w:sz="8" w:space="0" w:color="auto"/>
            </w:tcBorders>
            <w:shd w:val="clear" w:color="auto" w:fill="auto"/>
            <w:noWrap/>
            <w:vAlign w:val="center"/>
            <w:hideMark/>
          </w:tcPr>
          <w:p w14:paraId="0A7D9D99" w14:textId="77777777" w:rsidR="000B0E83" w:rsidRPr="0042740E" w:rsidRDefault="000B0E83" w:rsidP="000B0E83">
            <w:pPr>
              <w:rPr>
                <w:rFonts w:ascii="Arial Narrow" w:hAnsi="Arial Narrow" w:cs="Calibri"/>
                <w:color w:val="000000"/>
                <w:lang w:val="es-CR" w:eastAsia="es-CR"/>
              </w:rPr>
            </w:pPr>
            <w:r w:rsidRPr="000B0E83">
              <w:rPr>
                <w:rFonts w:ascii="Arial Narrow" w:hAnsi="Arial Narrow" w:cs="Calibri"/>
                <w:color w:val="000000"/>
                <w:lang w:val="es-ES" w:eastAsia="es-CR"/>
              </w:rPr>
              <w:t> </w:t>
            </w:r>
          </w:p>
        </w:tc>
      </w:tr>
      <w:tr w:rsidR="000B0E83" w:rsidRPr="00331F03" w14:paraId="7C2AC783" w14:textId="77777777" w:rsidTr="000B0E83">
        <w:trPr>
          <w:trHeight w:val="288"/>
        </w:trPr>
        <w:tc>
          <w:tcPr>
            <w:tcW w:w="4600" w:type="dxa"/>
            <w:tcBorders>
              <w:top w:val="nil"/>
              <w:left w:val="single" w:sz="8" w:space="0" w:color="auto"/>
              <w:bottom w:val="single" w:sz="4" w:space="0" w:color="auto"/>
              <w:right w:val="single" w:sz="4" w:space="0" w:color="auto"/>
            </w:tcBorders>
            <w:shd w:val="clear" w:color="auto" w:fill="auto"/>
            <w:noWrap/>
            <w:vAlign w:val="center"/>
            <w:hideMark/>
          </w:tcPr>
          <w:p w14:paraId="5D86D216" w14:textId="77777777" w:rsidR="000B0E83" w:rsidRPr="00840300" w:rsidRDefault="000B0E83" w:rsidP="000B0E83">
            <w:pPr>
              <w:rPr>
                <w:rFonts w:ascii="Arial Narrow" w:hAnsi="Arial Narrow" w:cs="Calibri"/>
                <w:color w:val="000000"/>
                <w:sz w:val="22"/>
                <w:szCs w:val="22"/>
                <w:lang w:val="es-CR" w:eastAsia="es-CR"/>
              </w:rPr>
            </w:pPr>
            <w:r w:rsidRPr="00840300">
              <w:rPr>
                <w:rFonts w:ascii="Arial Narrow" w:hAnsi="Arial Narrow" w:cs="Calibri"/>
                <w:color w:val="000000"/>
                <w:sz w:val="22"/>
                <w:szCs w:val="22"/>
                <w:lang w:val="es-ES" w:eastAsia="es-CR"/>
              </w:rPr>
              <w:t>Propiedades cuentan con planos inscritos</w:t>
            </w:r>
          </w:p>
        </w:tc>
        <w:tc>
          <w:tcPr>
            <w:tcW w:w="920" w:type="dxa"/>
            <w:tcBorders>
              <w:top w:val="nil"/>
              <w:left w:val="nil"/>
              <w:bottom w:val="single" w:sz="4" w:space="0" w:color="auto"/>
              <w:right w:val="single" w:sz="8" w:space="0" w:color="auto"/>
            </w:tcBorders>
            <w:shd w:val="clear" w:color="auto" w:fill="auto"/>
            <w:noWrap/>
            <w:vAlign w:val="center"/>
            <w:hideMark/>
          </w:tcPr>
          <w:p w14:paraId="183674C7" w14:textId="77777777" w:rsidR="000B0E83" w:rsidRPr="0042740E" w:rsidRDefault="000B0E83" w:rsidP="000B0E83">
            <w:pPr>
              <w:rPr>
                <w:rFonts w:ascii="Arial Narrow" w:hAnsi="Arial Narrow" w:cs="Calibri"/>
                <w:color w:val="000000"/>
                <w:lang w:val="es-CR" w:eastAsia="es-CR"/>
              </w:rPr>
            </w:pPr>
            <w:r w:rsidRPr="000B0E83">
              <w:rPr>
                <w:rFonts w:ascii="Arial Narrow" w:hAnsi="Arial Narrow" w:cs="Calibri"/>
                <w:color w:val="000000"/>
                <w:lang w:val="es-ES" w:eastAsia="es-CR"/>
              </w:rPr>
              <w:t> </w:t>
            </w:r>
          </w:p>
        </w:tc>
      </w:tr>
      <w:tr w:rsidR="000B0E83" w:rsidRPr="00331F03" w14:paraId="5E5EB4D1" w14:textId="77777777" w:rsidTr="000B0E83">
        <w:trPr>
          <w:trHeight w:val="288"/>
        </w:trPr>
        <w:tc>
          <w:tcPr>
            <w:tcW w:w="4600" w:type="dxa"/>
            <w:tcBorders>
              <w:top w:val="nil"/>
              <w:left w:val="single" w:sz="8" w:space="0" w:color="auto"/>
              <w:bottom w:val="single" w:sz="4" w:space="0" w:color="auto"/>
              <w:right w:val="single" w:sz="4" w:space="0" w:color="auto"/>
            </w:tcBorders>
            <w:shd w:val="clear" w:color="auto" w:fill="auto"/>
            <w:noWrap/>
            <w:vAlign w:val="center"/>
            <w:hideMark/>
          </w:tcPr>
          <w:p w14:paraId="1034E8E6" w14:textId="77777777" w:rsidR="000B0E83" w:rsidRPr="00840300" w:rsidRDefault="000B0E83" w:rsidP="000B0E83">
            <w:pPr>
              <w:rPr>
                <w:rFonts w:ascii="Arial Narrow" w:hAnsi="Arial Narrow" w:cs="Calibri"/>
                <w:color w:val="000000"/>
                <w:sz w:val="22"/>
                <w:szCs w:val="22"/>
                <w:lang w:val="es-CR" w:eastAsia="es-CR"/>
              </w:rPr>
            </w:pPr>
            <w:r w:rsidRPr="00840300">
              <w:rPr>
                <w:rFonts w:ascii="Arial Narrow" w:hAnsi="Arial Narrow" w:cs="Calibri"/>
                <w:color w:val="000000"/>
                <w:sz w:val="22"/>
                <w:szCs w:val="22"/>
                <w:lang w:val="es-ES" w:eastAsia="es-CR"/>
              </w:rPr>
              <w:t>Se tiene control con el uso de las Propiedades</w:t>
            </w:r>
          </w:p>
        </w:tc>
        <w:tc>
          <w:tcPr>
            <w:tcW w:w="920" w:type="dxa"/>
            <w:tcBorders>
              <w:top w:val="nil"/>
              <w:left w:val="nil"/>
              <w:bottom w:val="single" w:sz="4" w:space="0" w:color="auto"/>
              <w:right w:val="single" w:sz="8" w:space="0" w:color="auto"/>
            </w:tcBorders>
            <w:shd w:val="clear" w:color="auto" w:fill="auto"/>
            <w:noWrap/>
            <w:vAlign w:val="center"/>
            <w:hideMark/>
          </w:tcPr>
          <w:p w14:paraId="58D78037" w14:textId="77777777" w:rsidR="000B0E83" w:rsidRPr="0042740E" w:rsidRDefault="000B0E83" w:rsidP="000B0E83">
            <w:pPr>
              <w:rPr>
                <w:rFonts w:ascii="Arial Narrow" w:hAnsi="Arial Narrow" w:cs="Calibri"/>
                <w:color w:val="000000"/>
                <w:lang w:val="es-CR" w:eastAsia="es-CR"/>
              </w:rPr>
            </w:pPr>
            <w:r w:rsidRPr="000B0E83">
              <w:rPr>
                <w:rFonts w:ascii="Arial Narrow" w:hAnsi="Arial Narrow" w:cs="Calibri"/>
                <w:color w:val="000000"/>
                <w:lang w:val="es-ES" w:eastAsia="es-CR"/>
              </w:rPr>
              <w:t> </w:t>
            </w:r>
          </w:p>
        </w:tc>
      </w:tr>
      <w:tr w:rsidR="000B0E83" w:rsidRPr="00331F03" w14:paraId="0B15812D" w14:textId="77777777" w:rsidTr="000B0E83">
        <w:trPr>
          <w:trHeight w:val="300"/>
        </w:trPr>
        <w:tc>
          <w:tcPr>
            <w:tcW w:w="4600" w:type="dxa"/>
            <w:tcBorders>
              <w:top w:val="nil"/>
              <w:left w:val="single" w:sz="8" w:space="0" w:color="auto"/>
              <w:bottom w:val="single" w:sz="8" w:space="0" w:color="auto"/>
              <w:right w:val="single" w:sz="4" w:space="0" w:color="auto"/>
            </w:tcBorders>
            <w:shd w:val="clear" w:color="auto" w:fill="auto"/>
            <w:noWrap/>
            <w:vAlign w:val="center"/>
            <w:hideMark/>
          </w:tcPr>
          <w:p w14:paraId="724B92E9" w14:textId="77777777" w:rsidR="000B0E83" w:rsidRPr="00840300" w:rsidRDefault="000B0E83" w:rsidP="000B0E83">
            <w:pPr>
              <w:rPr>
                <w:rFonts w:ascii="Arial Narrow" w:hAnsi="Arial Narrow" w:cs="Calibri"/>
                <w:color w:val="000000"/>
                <w:sz w:val="22"/>
                <w:szCs w:val="22"/>
                <w:lang w:val="es-CR" w:eastAsia="es-CR"/>
              </w:rPr>
            </w:pPr>
            <w:r w:rsidRPr="00840300">
              <w:rPr>
                <w:rFonts w:ascii="Arial Narrow" w:hAnsi="Arial Narrow" w:cs="Calibri"/>
                <w:color w:val="000000"/>
                <w:sz w:val="22"/>
                <w:szCs w:val="22"/>
                <w:lang w:val="es-ES" w:eastAsia="es-CR"/>
              </w:rPr>
              <w:t>Se tiene Propiedades ocupados ilegalmente.</w:t>
            </w:r>
          </w:p>
        </w:tc>
        <w:tc>
          <w:tcPr>
            <w:tcW w:w="920" w:type="dxa"/>
            <w:tcBorders>
              <w:top w:val="nil"/>
              <w:left w:val="nil"/>
              <w:bottom w:val="single" w:sz="8" w:space="0" w:color="auto"/>
              <w:right w:val="single" w:sz="8" w:space="0" w:color="auto"/>
            </w:tcBorders>
            <w:shd w:val="clear" w:color="auto" w:fill="auto"/>
            <w:noWrap/>
            <w:vAlign w:val="center"/>
            <w:hideMark/>
          </w:tcPr>
          <w:p w14:paraId="584FDE71" w14:textId="77777777" w:rsidR="000B0E83" w:rsidRPr="0042740E" w:rsidRDefault="000B0E83" w:rsidP="000B0E83">
            <w:pPr>
              <w:rPr>
                <w:rFonts w:ascii="Arial Narrow" w:hAnsi="Arial Narrow" w:cs="Calibri"/>
                <w:color w:val="000000"/>
                <w:lang w:val="es-CR" w:eastAsia="es-CR"/>
              </w:rPr>
            </w:pPr>
            <w:r w:rsidRPr="000B0E83">
              <w:rPr>
                <w:rFonts w:ascii="Arial Narrow" w:hAnsi="Arial Narrow" w:cs="Calibri"/>
                <w:color w:val="000000"/>
                <w:lang w:val="es-ES" w:eastAsia="es-CR"/>
              </w:rPr>
              <w:t> </w:t>
            </w:r>
          </w:p>
        </w:tc>
      </w:tr>
    </w:tbl>
    <w:p w14:paraId="530952F2" w14:textId="77777777" w:rsidR="000B0E83" w:rsidRPr="00BC7C5B" w:rsidRDefault="000B0E83" w:rsidP="00F37890">
      <w:pPr>
        <w:pStyle w:val="NormalWeb"/>
        <w:spacing w:before="0" w:beforeAutospacing="0" w:after="160" w:afterAutospacing="0"/>
        <w:jc w:val="both"/>
        <w:rPr>
          <w:rFonts w:ascii="Arial Narrow" w:hAnsi="Arial Narrow"/>
          <w:b/>
          <w:bCs/>
          <w:sz w:val="22"/>
          <w:szCs w:val="22"/>
          <w:lang w:val="es-ES"/>
        </w:rPr>
      </w:pPr>
    </w:p>
    <w:p w14:paraId="27BFDF37"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6E2F788" w14:textId="77777777" w:rsidR="00CF2930" w:rsidRPr="00637485" w:rsidRDefault="00823742" w:rsidP="00CF2930">
      <w:pPr>
        <w:spacing w:after="160"/>
        <w:contextualSpacing/>
        <w:jc w:val="both"/>
        <w:rPr>
          <w:rFonts w:ascii="Arial Narrow" w:hAnsi="Arial Narrow"/>
          <w:sz w:val="22"/>
          <w:szCs w:val="22"/>
          <w:lang w:val="es-CR"/>
        </w:rPr>
      </w:pPr>
      <w:r w:rsidRPr="00637485">
        <w:rPr>
          <w:rFonts w:ascii="Arial Narrow" w:eastAsiaTheme="minorEastAsia" w:hAnsi="Arial Narrow" w:cs="Arial Narrow"/>
          <w:color w:val="000000"/>
          <w:sz w:val="22"/>
          <w:szCs w:val="22"/>
          <w:lang w:val="es-CR" w:eastAsia="es-CR"/>
        </w:rPr>
        <w:t xml:space="preserve">La cuenta Propiedades de inversión, </w:t>
      </w:r>
      <w:r w:rsidR="004418D2" w:rsidRPr="00637485">
        <w:rPr>
          <w:rFonts w:ascii="Arial Narrow" w:hAnsi="Arial Narrow"/>
          <w:sz w:val="22"/>
          <w:szCs w:val="22"/>
          <w:lang w:val="es-CR"/>
        </w:rPr>
        <w:t xml:space="preserve">representa el 0 % del total de Activo, que comparado al periodo anterior genera una variación absoluta de 0 que corresponde a un(a) </w:t>
      </w:r>
      <w:r w:rsidR="004418D2" w:rsidRPr="00637485">
        <w:rPr>
          <w:rFonts w:ascii="Arial Narrow" w:hAnsi="Arial Narrow"/>
          <w:sz w:val="22"/>
          <w:szCs w:val="22"/>
          <w:highlight w:val="darkGray"/>
          <w:lang w:val="es-CR"/>
        </w:rPr>
        <w:t>Disminución o Aumento</w:t>
      </w:r>
      <w:r w:rsidR="004418D2" w:rsidRPr="00637485">
        <w:rPr>
          <w:rFonts w:ascii="Arial Narrow" w:hAnsi="Arial Narrow"/>
          <w:sz w:val="22"/>
          <w:szCs w:val="22"/>
          <w:lang w:val="es-CR"/>
        </w:rPr>
        <w:t xml:space="preserve"> del 0 % de recursos disponibles</w:t>
      </w:r>
      <w:r w:rsidR="00CF2930" w:rsidRPr="00637485">
        <w:rPr>
          <w:rFonts w:ascii="Arial Narrow" w:hAnsi="Arial Narrow"/>
          <w:sz w:val="22"/>
          <w:szCs w:val="22"/>
          <w:lang w:val="es-CR"/>
        </w:rPr>
        <w:t xml:space="preserve">; </w:t>
      </w:r>
    </w:p>
    <w:p w14:paraId="4C3ED8DF" w14:textId="77777777" w:rsidR="00CF2930" w:rsidRPr="00637485" w:rsidRDefault="00CF2930" w:rsidP="00CF2930">
      <w:pPr>
        <w:spacing w:after="160"/>
        <w:contextualSpacing/>
        <w:jc w:val="both"/>
        <w:rPr>
          <w:rFonts w:ascii="Arial Narrow" w:hAnsi="Arial Narrow"/>
          <w:sz w:val="22"/>
          <w:szCs w:val="22"/>
          <w:lang w:val="es-CR"/>
        </w:rPr>
      </w:pPr>
    </w:p>
    <w:p w14:paraId="473F4233" w14:textId="42F5ACA9" w:rsidR="00C8376A" w:rsidRPr="00637485" w:rsidRDefault="00070B0E" w:rsidP="00CF2930">
      <w:pPr>
        <w:spacing w:after="160"/>
        <w:jc w:val="both"/>
        <w:rPr>
          <w:rFonts w:ascii="Arial Narrow" w:hAnsi="Arial Narrow"/>
          <w:sz w:val="22"/>
          <w:szCs w:val="22"/>
          <w:lang w:val="es-CR"/>
        </w:rPr>
      </w:pPr>
      <w:r w:rsidRPr="00637485">
        <w:rPr>
          <w:rFonts w:ascii="Arial Narrow" w:hAnsi="Arial Narrow"/>
          <w:sz w:val="22"/>
          <w:szCs w:val="22"/>
          <w:lang w:val="es-CR"/>
        </w:rPr>
        <w:t xml:space="preserve">Reiterar que la Municipalidad </w:t>
      </w:r>
      <w:r w:rsidR="00F0365B" w:rsidRPr="00637485">
        <w:rPr>
          <w:rFonts w:ascii="Arial Narrow" w:hAnsi="Arial Narrow"/>
          <w:sz w:val="22"/>
          <w:szCs w:val="22"/>
          <w:lang w:val="es-CR"/>
        </w:rPr>
        <w:t>de Buenos Aires como parte del proceso de identificación, reconocimiento, medición y presentación de los activos de Propiedad, planta y equipo que posee y está revisando si existen propiedades de inversión con fines de lucro para registrar lo que corresponde de acuerdo con la NICSP 1</w:t>
      </w:r>
      <w:r w:rsidR="0007657F">
        <w:rPr>
          <w:rFonts w:ascii="Arial Narrow" w:hAnsi="Arial Narrow"/>
          <w:sz w:val="22"/>
          <w:szCs w:val="22"/>
          <w:lang w:val="es-CR"/>
        </w:rPr>
        <w:t>6</w:t>
      </w:r>
      <w:r w:rsidR="00F0365B" w:rsidRPr="00637485">
        <w:rPr>
          <w:rFonts w:ascii="Arial Narrow" w:hAnsi="Arial Narrow"/>
          <w:sz w:val="22"/>
          <w:szCs w:val="22"/>
          <w:lang w:val="es-CR"/>
        </w:rPr>
        <w:t xml:space="preserve">. Además, es pertinente agregar </w:t>
      </w:r>
      <w:r w:rsidR="00F0365B" w:rsidRPr="00637485">
        <w:rPr>
          <w:rFonts w:ascii="Arial Narrow" w:hAnsi="Arial Narrow"/>
          <w:sz w:val="22"/>
          <w:szCs w:val="22"/>
          <w:lang w:val="es-ES"/>
        </w:rPr>
        <w:t>que los locales que se tienen en arriendo (locales en el mercado municipal y para de autobuses),</w:t>
      </w:r>
      <w:r w:rsidR="00F0365B" w:rsidRPr="00637485">
        <w:rPr>
          <w:rFonts w:ascii="Arial Narrow" w:hAnsi="Arial Narrow"/>
          <w:sz w:val="22"/>
          <w:szCs w:val="22"/>
          <w:lang w:val="es-CR"/>
        </w:rPr>
        <w:t xml:space="preserve"> se registran bajo el modelo del costo.</w:t>
      </w:r>
      <w:r w:rsidR="00F0365B" w:rsidRPr="00637485">
        <w:rPr>
          <w:rFonts w:ascii="Arial Narrow" w:hAnsi="Arial Narrow"/>
          <w:sz w:val="22"/>
          <w:szCs w:val="22"/>
          <w:lang w:val="es-ES"/>
        </w:rPr>
        <w:t xml:space="preserve">  </w:t>
      </w:r>
    </w:p>
    <w:p w14:paraId="5DE4E87C" w14:textId="77777777" w:rsidR="00CF2930" w:rsidRPr="00070B0E" w:rsidRDefault="00CF2930" w:rsidP="00CF2930">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600462D4"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B7BE01"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10107D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9707B7"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0FE94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75DF1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DFBCD6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4AF6DCD0"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3503A81"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E13862"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63CF96A"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C395457"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E6558C2"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10AEB6E"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47CC8E3F"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B81E92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1.2.5.03.</w:t>
            </w:r>
          </w:p>
        </w:tc>
        <w:tc>
          <w:tcPr>
            <w:tcW w:w="3320" w:type="dxa"/>
            <w:tcBorders>
              <w:top w:val="nil"/>
              <w:left w:val="nil"/>
              <w:bottom w:val="single" w:sz="8" w:space="0" w:color="auto"/>
              <w:right w:val="single" w:sz="8" w:space="0" w:color="auto"/>
            </w:tcBorders>
            <w:shd w:val="clear" w:color="auto" w:fill="auto"/>
            <w:vAlign w:val="center"/>
            <w:hideMark/>
          </w:tcPr>
          <w:p w14:paraId="41DA9C51"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Activos biológicos no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7AABA1C5"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2569F44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CCE4A58"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1071565"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0D79D677" w14:textId="77777777" w:rsidR="00656063" w:rsidRDefault="00656063" w:rsidP="00F37890">
      <w:pPr>
        <w:pStyle w:val="NormalWeb"/>
        <w:spacing w:before="0" w:beforeAutospacing="0" w:after="160" w:afterAutospacing="0"/>
        <w:jc w:val="both"/>
        <w:rPr>
          <w:rFonts w:ascii="Arial Narrow" w:hAnsi="Arial Narrow"/>
          <w:b/>
          <w:bCs/>
          <w:sz w:val="22"/>
          <w:szCs w:val="22"/>
          <w:lang w:val="es-ES"/>
        </w:rPr>
      </w:pPr>
    </w:p>
    <w:p w14:paraId="162542F6"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E86A5E5" w14:textId="77777777" w:rsidR="00CF2930" w:rsidRPr="00637485" w:rsidRDefault="00823742" w:rsidP="00CF2930">
      <w:pPr>
        <w:spacing w:after="160"/>
        <w:contextualSpacing/>
        <w:jc w:val="both"/>
        <w:rPr>
          <w:rFonts w:ascii="Arial Narrow" w:hAnsi="Arial Narrow"/>
          <w:sz w:val="22"/>
          <w:szCs w:val="22"/>
          <w:lang w:val="es-CR"/>
        </w:rPr>
      </w:pPr>
      <w:r w:rsidRPr="00637485">
        <w:rPr>
          <w:rFonts w:ascii="Arial Narrow" w:eastAsiaTheme="minorEastAsia" w:hAnsi="Arial Narrow" w:cs="Arial Narrow"/>
          <w:color w:val="000000"/>
          <w:sz w:val="22"/>
          <w:szCs w:val="22"/>
          <w:lang w:val="es-CR" w:eastAsia="es-CR"/>
        </w:rPr>
        <w:t xml:space="preserve">La cuenta Activos biológicos no concesionados, </w:t>
      </w:r>
      <w:r w:rsidR="004418D2" w:rsidRPr="00637485">
        <w:rPr>
          <w:rFonts w:ascii="Arial Narrow" w:hAnsi="Arial Narrow"/>
          <w:sz w:val="22"/>
          <w:szCs w:val="22"/>
          <w:lang w:val="es-CR"/>
        </w:rPr>
        <w:t xml:space="preserve">representa el 0 % del total de Activo, que comparado al periodo anterior genera una variación absoluta de 0 que corresponde a un(a) </w:t>
      </w:r>
      <w:r w:rsidR="004418D2" w:rsidRPr="00637485">
        <w:rPr>
          <w:rFonts w:ascii="Arial Narrow" w:hAnsi="Arial Narrow"/>
          <w:sz w:val="22"/>
          <w:szCs w:val="22"/>
          <w:highlight w:val="darkGray"/>
          <w:lang w:val="es-CR"/>
        </w:rPr>
        <w:t>Disminución o Aumento</w:t>
      </w:r>
      <w:r w:rsidR="004418D2" w:rsidRPr="00637485">
        <w:rPr>
          <w:rFonts w:ascii="Arial Narrow" w:hAnsi="Arial Narrow"/>
          <w:sz w:val="22"/>
          <w:szCs w:val="22"/>
          <w:lang w:val="es-CR"/>
        </w:rPr>
        <w:t xml:space="preserve"> del 0 % de recursos disponibles</w:t>
      </w:r>
      <w:r w:rsidR="00CF2930" w:rsidRPr="00637485">
        <w:rPr>
          <w:rFonts w:ascii="Arial Narrow" w:hAnsi="Arial Narrow"/>
          <w:sz w:val="22"/>
          <w:szCs w:val="22"/>
          <w:lang w:val="es-CR"/>
        </w:rPr>
        <w:t xml:space="preserve">; </w:t>
      </w:r>
    </w:p>
    <w:p w14:paraId="7E970373" w14:textId="77777777" w:rsidR="00CF2930" w:rsidRPr="0042740E" w:rsidRDefault="00CF2930" w:rsidP="00CF2930">
      <w:pPr>
        <w:spacing w:after="160"/>
        <w:contextualSpacing/>
        <w:jc w:val="both"/>
        <w:rPr>
          <w:rFonts w:ascii="Arial Narrow" w:hAnsi="Arial Narrow"/>
          <w:lang w:val="es-CR"/>
        </w:rPr>
      </w:pPr>
    </w:p>
    <w:p w14:paraId="026C5B00"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DDE04FF" w14:textId="77777777" w:rsidR="000A02E0" w:rsidRDefault="000A02E0" w:rsidP="00F37890">
      <w:pPr>
        <w:jc w:val="both"/>
        <w:rPr>
          <w:rFonts w:ascii="Arial Narrow" w:hAnsi="Arial Narrow"/>
          <w:lang w:val="es-ES"/>
        </w:rPr>
      </w:pPr>
    </w:p>
    <w:tbl>
      <w:tblPr>
        <w:tblW w:w="8360" w:type="dxa"/>
        <w:tblCellMar>
          <w:left w:w="70" w:type="dxa"/>
          <w:right w:w="70" w:type="dxa"/>
        </w:tblCellMar>
        <w:tblLook w:val="04A0" w:firstRow="1" w:lastRow="0" w:firstColumn="1" w:lastColumn="0" w:noHBand="0" w:noVBand="1"/>
      </w:tblPr>
      <w:tblGrid>
        <w:gridCol w:w="760"/>
        <w:gridCol w:w="3320"/>
        <w:gridCol w:w="560"/>
        <w:gridCol w:w="1304"/>
        <w:gridCol w:w="1176"/>
        <w:gridCol w:w="1240"/>
      </w:tblGrid>
      <w:tr w:rsidR="00FC514D" w:rsidRPr="00FC514D" w14:paraId="25CBAA1F" w14:textId="77777777" w:rsidTr="00384D9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7262FB"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44C27C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9FBD8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30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37175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1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877E5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0075EC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49CE3355" w14:textId="77777777" w:rsidTr="00384D9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14A3916"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77CC1F4"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82999FD" w14:textId="77777777" w:rsidR="00FC514D" w:rsidRPr="00FC514D" w:rsidRDefault="00FC514D" w:rsidP="00FC514D">
            <w:pPr>
              <w:rPr>
                <w:rFonts w:ascii="Arial Narrow" w:hAnsi="Arial Narrow" w:cs="Calibri"/>
                <w:b/>
                <w:bCs/>
                <w:color w:val="FFFFFF"/>
                <w:sz w:val="18"/>
                <w:szCs w:val="18"/>
                <w:lang w:eastAsia="es-CR"/>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14:paraId="2F054B6A" w14:textId="77777777" w:rsidR="00FC514D" w:rsidRPr="00FC514D" w:rsidRDefault="00FC514D" w:rsidP="00FC514D">
            <w:pPr>
              <w:rPr>
                <w:rFonts w:ascii="Arial Narrow" w:hAnsi="Arial Narrow" w:cs="Calibri"/>
                <w:b/>
                <w:bCs/>
                <w:color w:val="FFFFFF"/>
                <w:sz w:val="18"/>
                <w:szCs w:val="18"/>
                <w:lang w:eastAsia="es-CR"/>
              </w:rPr>
            </w:pPr>
          </w:p>
        </w:tc>
        <w:tc>
          <w:tcPr>
            <w:tcW w:w="1176" w:type="dxa"/>
            <w:vMerge/>
            <w:tcBorders>
              <w:top w:val="single" w:sz="8" w:space="0" w:color="auto"/>
              <w:left w:val="single" w:sz="8" w:space="0" w:color="auto"/>
              <w:bottom w:val="single" w:sz="8" w:space="0" w:color="000000"/>
              <w:right w:val="single" w:sz="8" w:space="0" w:color="auto"/>
            </w:tcBorders>
            <w:vAlign w:val="center"/>
            <w:hideMark/>
          </w:tcPr>
          <w:p w14:paraId="792AE670"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DD75B15"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384D9D" w:rsidRPr="00FC514D" w14:paraId="32CFCBDA" w14:textId="77777777" w:rsidTr="00384D9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69423B7" w14:textId="77777777" w:rsidR="00384D9D" w:rsidRPr="00FC514D" w:rsidRDefault="00384D9D" w:rsidP="00384D9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1.2.5.04.</w:t>
            </w:r>
          </w:p>
        </w:tc>
        <w:tc>
          <w:tcPr>
            <w:tcW w:w="3320" w:type="dxa"/>
            <w:tcBorders>
              <w:top w:val="nil"/>
              <w:left w:val="nil"/>
              <w:bottom w:val="single" w:sz="8" w:space="0" w:color="auto"/>
              <w:right w:val="single" w:sz="8" w:space="0" w:color="auto"/>
            </w:tcBorders>
            <w:shd w:val="clear" w:color="auto" w:fill="auto"/>
            <w:vAlign w:val="center"/>
            <w:hideMark/>
          </w:tcPr>
          <w:p w14:paraId="7C2AE32B" w14:textId="77777777" w:rsidR="00384D9D" w:rsidRPr="0042740E" w:rsidRDefault="00384D9D" w:rsidP="00384D9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Bienes de infraestructura y de beneficio y uso público en servicio</w:t>
            </w:r>
          </w:p>
        </w:tc>
        <w:tc>
          <w:tcPr>
            <w:tcW w:w="560" w:type="dxa"/>
            <w:tcBorders>
              <w:top w:val="nil"/>
              <w:left w:val="nil"/>
              <w:bottom w:val="single" w:sz="8" w:space="0" w:color="auto"/>
              <w:right w:val="single" w:sz="8" w:space="0" w:color="auto"/>
            </w:tcBorders>
            <w:shd w:val="clear" w:color="auto" w:fill="auto"/>
            <w:noWrap/>
            <w:vAlign w:val="center"/>
            <w:hideMark/>
          </w:tcPr>
          <w:p w14:paraId="1459D199" w14:textId="77777777" w:rsidR="00384D9D" w:rsidRPr="00FC514D" w:rsidRDefault="00384D9D" w:rsidP="00384D9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304" w:type="dxa"/>
            <w:tcBorders>
              <w:top w:val="nil"/>
              <w:left w:val="nil"/>
              <w:bottom w:val="single" w:sz="8" w:space="0" w:color="auto"/>
              <w:right w:val="single" w:sz="8" w:space="0" w:color="auto"/>
            </w:tcBorders>
            <w:shd w:val="clear" w:color="auto" w:fill="auto"/>
            <w:noWrap/>
            <w:vAlign w:val="center"/>
            <w:hideMark/>
          </w:tcPr>
          <w:p w14:paraId="54CAA07D" w14:textId="2AAC3164" w:rsidR="00384D9D" w:rsidRPr="00FC514D" w:rsidRDefault="00384D9D" w:rsidP="00384D9D">
            <w:pPr>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 xml:space="preserve">160 765 498,08 </w:t>
            </w:r>
          </w:p>
        </w:tc>
        <w:tc>
          <w:tcPr>
            <w:tcW w:w="1176" w:type="dxa"/>
            <w:tcBorders>
              <w:top w:val="nil"/>
              <w:left w:val="nil"/>
              <w:bottom w:val="single" w:sz="8" w:space="0" w:color="auto"/>
              <w:right w:val="single" w:sz="8" w:space="0" w:color="auto"/>
            </w:tcBorders>
            <w:shd w:val="clear" w:color="auto" w:fill="auto"/>
            <w:noWrap/>
            <w:vAlign w:val="center"/>
            <w:hideMark/>
          </w:tcPr>
          <w:p w14:paraId="7C7BC74E" w14:textId="44CD22F7" w:rsidR="00384D9D" w:rsidRPr="00FC514D" w:rsidRDefault="00384D9D" w:rsidP="00384D9D">
            <w:pPr>
              <w:jc w:val="right"/>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 xml:space="preserve">331 684,50 </w:t>
            </w:r>
          </w:p>
        </w:tc>
        <w:tc>
          <w:tcPr>
            <w:tcW w:w="1240" w:type="dxa"/>
            <w:tcBorders>
              <w:top w:val="nil"/>
              <w:left w:val="nil"/>
              <w:bottom w:val="single" w:sz="8" w:space="0" w:color="auto"/>
              <w:right w:val="single" w:sz="8" w:space="0" w:color="auto"/>
            </w:tcBorders>
            <w:shd w:val="clear" w:color="auto" w:fill="auto"/>
            <w:noWrap/>
            <w:vAlign w:val="center"/>
            <w:hideMark/>
          </w:tcPr>
          <w:p w14:paraId="3399EAC1" w14:textId="06AFD022" w:rsidR="00384D9D" w:rsidRPr="00FC514D" w:rsidRDefault="00384D9D" w:rsidP="00384D9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48369</w:t>
            </w:r>
            <w:r w:rsidR="00840300">
              <w:rPr>
                <w:rFonts w:ascii="Arial Narrow" w:hAnsi="Arial Narrow" w:cs="Calibri"/>
                <w:b/>
                <w:bCs/>
                <w:color w:val="000000"/>
                <w:sz w:val="18"/>
                <w:szCs w:val="18"/>
              </w:rPr>
              <w:t>,</w:t>
            </w:r>
            <w:r>
              <w:rPr>
                <w:rFonts w:ascii="Arial Narrow" w:hAnsi="Arial Narrow" w:cs="Calibri"/>
                <w:b/>
                <w:bCs/>
                <w:color w:val="000000"/>
                <w:sz w:val="18"/>
                <w:szCs w:val="18"/>
              </w:rPr>
              <w:t>40%</w:t>
            </w:r>
          </w:p>
        </w:tc>
      </w:tr>
    </w:tbl>
    <w:p w14:paraId="68CC2696" w14:textId="77777777" w:rsidR="000A02E0" w:rsidRDefault="000A02E0" w:rsidP="000B0E83">
      <w:pPr>
        <w:jc w:val="both"/>
        <w:rPr>
          <w:rFonts w:ascii="Arial Narrow" w:hAnsi="Arial Narrow"/>
          <w:lang w:val="es-ES"/>
        </w:rPr>
      </w:pPr>
    </w:p>
    <w:p w14:paraId="7AF131C3"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C5CA526" w14:textId="69B1DE8A" w:rsidR="00DC5C53" w:rsidRPr="00FD57F8" w:rsidRDefault="00823742" w:rsidP="00DC5C53">
      <w:pPr>
        <w:spacing w:after="120"/>
        <w:jc w:val="both"/>
        <w:rPr>
          <w:rFonts w:ascii="Arial Narrow" w:hAnsi="Arial Narrow"/>
          <w:sz w:val="22"/>
          <w:szCs w:val="22"/>
          <w:lang w:val="es-CR"/>
        </w:rPr>
      </w:pPr>
      <w:r w:rsidRPr="00FD57F8">
        <w:rPr>
          <w:rFonts w:ascii="Arial Narrow" w:eastAsiaTheme="minorEastAsia" w:hAnsi="Arial Narrow" w:cs="Arial Narrow"/>
          <w:color w:val="000000"/>
          <w:sz w:val="22"/>
          <w:szCs w:val="22"/>
          <w:lang w:val="es-CR" w:eastAsia="es-CR"/>
        </w:rPr>
        <w:t xml:space="preserve">La cuenta Bienes de infraestructura y de beneficio y uso público en servicio, </w:t>
      </w:r>
      <w:r w:rsidR="004418D2" w:rsidRPr="00FD57F8">
        <w:rPr>
          <w:rFonts w:ascii="Arial Narrow" w:hAnsi="Arial Narrow"/>
          <w:sz w:val="22"/>
          <w:szCs w:val="22"/>
          <w:lang w:val="es-CR"/>
        </w:rPr>
        <w:t xml:space="preserve">representa el </w:t>
      </w:r>
      <w:r w:rsidR="00384D9D" w:rsidRPr="00FD57F8">
        <w:rPr>
          <w:rFonts w:ascii="Arial Narrow" w:hAnsi="Arial Narrow"/>
          <w:sz w:val="22"/>
          <w:szCs w:val="22"/>
          <w:lang w:val="es-CR"/>
        </w:rPr>
        <w:t>96,44</w:t>
      </w:r>
      <w:r w:rsidR="004418D2" w:rsidRPr="00FD57F8">
        <w:rPr>
          <w:rFonts w:ascii="Arial Narrow" w:hAnsi="Arial Narrow"/>
          <w:sz w:val="22"/>
          <w:szCs w:val="22"/>
          <w:lang w:val="es-CR"/>
        </w:rPr>
        <w:t xml:space="preserve"> % del total de Activo, que comparado al periodo anterior genera una variación absoluta de </w:t>
      </w:r>
      <w:r w:rsidR="00384D9D" w:rsidRPr="00FD57F8">
        <w:rPr>
          <w:rFonts w:ascii="Arial Narrow" w:hAnsi="Arial Narrow"/>
          <w:sz w:val="22"/>
          <w:szCs w:val="22"/>
          <w:lang w:val="es-CR"/>
        </w:rPr>
        <w:t>160 433 813,58</w:t>
      </w:r>
      <w:r w:rsidR="004418D2" w:rsidRPr="00FD57F8">
        <w:rPr>
          <w:rFonts w:ascii="Arial Narrow" w:hAnsi="Arial Narrow"/>
          <w:sz w:val="22"/>
          <w:szCs w:val="22"/>
          <w:lang w:val="es-CR"/>
        </w:rPr>
        <w:t xml:space="preserve"> que corresponde a u</w:t>
      </w:r>
      <w:r w:rsidR="00384D9D" w:rsidRPr="00FD57F8">
        <w:rPr>
          <w:rFonts w:ascii="Arial Narrow" w:hAnsi="Arial Narrow"/>
          <w:sz w:val="22"/>
          <w:szCs w:val="22"/>
          <w:lang w:val="es-CR"/>
        </w:rPr>
        <w:t>n</w:t>
      </w:r>
      <w:r w:rsidR="004418D2" w:rsidRPr="00FD57F8">
        <w:rPr>
          <w:rFonts w:ascii="Arial Narrow" w:hAnsi="Arial Narrow"/>
          <w:sz w:val="22"/>
          <w:szCs w:val="22"/>
          <w:lang w:val="es-CR"/>
        </w:rPr>
        <w:t xml:space="preserve"> Aumento del </w:t>
      </w:r>
      <w:r w:rsidR="00384D9D" w:rsidRPr="00FD57F8">
        <w:rPr>
          <w:rFonts w:ascii="Arial Narrow" w:hAnsi="Arial Narrow"/>
          <w:sz w:val="22"/>
          <w:szCs w:val="22"/>
          <w:lang w:val="es-CR"/>
        </w:rPr>
        <w:t>48369,4</w:t>
      </w:r>
      <w:r w:rsidR="004418D2" w:rsidRPr="00FD57F8">
        <w:rPr>
          <w:rFonts w:ascii="Arial Narrow" w:hAnsi="Arial Narrow"/>
          <w:sz w:val="22"/>
          <w:szCs w:val="22"/>
          <w:lang w:val="es-CR"/>
        </w:rPr>
        <w:t>0 % de recursos disponibles</w:t>
      </w:r>
      <w:r w:rsidR="00CF2930" w:rsidRPr="00FD57F8">
        <w:rPr>
          <w:rFonts w:ascii="Arial Narrow" w:hAnsi="Arial Narrow"/>
          <w:sz w:val="22"/>
          <w:szCs w:val="22"/>
          <w:lang w:val="es-CR"/>
        </w:rPr>
        <w:t>;</w:t>
      </w:r>
      <w:r w:rsidR="00384D9D" w:rsidRPr="00FD57F8">
        <w:rPr>
          <w:rFonts w:ascii="Arial Narrow" w:hAnsi="Arial Narrow"/>
          <w:sz w:val="22"/>
          <w:szCs w:val="22"/>
          <w:lang w:val="es-CR"/>
        </w:rPr>
        <w:t xml:space="preserve"> originado por</w:t>
      </w:r>
      <w:r w:rsidR="00DC5C53" w:rsidRPr="00FD57F8">
        <w:rPr>
          <w:rFonts w:ascii="Arial Narrow" w:hAnsi="Arial Narrow"/>
          <w:sz w:val="22"/>
          <w:szCs w:val="22"/>
          <w:lang w:val="es-CR"/>
        </w:rPr>
        <w:t xml:space="preserve">que se registraron los bienes de infraestructura vial, los cuales están conformados por 756 carreteras, que medían 1 943,65 Km de longitud de </w:t>
      </w:r>
      <w:r w:rsidR="00DC5C53" w:rsidRPr="00FD57F8">
        <w:rPr>
          <w:rFonts w:ascii="Arial Narrow" w:hAnsi="Arial Narrow"/>
          <w:sz w:val="22"/>
          <w:szCs w:val="22"/>
          <w:lang w:val="es-CR"/>
        </w:rPr>
        <w:lastRenderedPageBreak/>
        <w:t>superficie y en los cuales existen 99 puentes, activos que fueron identificados mediante el inventario físico que llevó a cabo la consultora Ileana Aguilar Ingeniera y Administración S.A., empresa que presentó su informe en enero 2021.</w:t>
      </w:r>
    </w:p>
    <w:p w14:paraId="09389C1E" w14:textId="77777777" w:rsidR="00DC5C53" w:rsidRPr="00FD57F8" w:rsidRDefault="00DC5C53" w:rsidP="00DC5C53">
      <w:pPr>
        <w:jc w:val="both"/>
        <w:rPr>
          <w:rFonts w:ascii="Arial Narrow" w:hAnsi="Arial Narrow"/>
          <w:sz w:val="22"/>
          <w:szCs w:val="22"/>
          <w:lang w:val="es-CR"/>
        </w:rPr>
      </w:pPr>
      <w:r w:rsidRPr="00FD57F8">
        <w:rPr>
          <w:rFonts w:ascii="Arial Narrow" w:hAnsi="Arial Narrow"/>
          <w:sz w:val="22"/>
          <w:szCs w:val="22"/>
          <w:lang w:val="es-CR"/>
        </w:rPr>
        <w:t>Cabe señalar, que la Municipalidad se encuentra planificando la ejecución de un proyecto que consiste en realizar un inventario, con el fin de establecer el estado actual de las carreteras, puentes y otra infraestructura vial, y con base en dicho inventario proceder a actualizar los saldos de las cuentas de activo de infraestructura mencionadas, establecer la vida útil de los activos y de esa manera tener la información requerida que permita registrar en el futuro los gastos de depreciación correspondientes en cada periodo.</w:t>
      </w:r>
    </w:p>
    <w:p w14:paraId="120F0DEA" w14:textId="5BC9E15F" w:rsidR="00CF2930" w:rsidRPr="00384D9D" w:rsidRDefault="00DC5C53" w:rsidP="00CF2930">
      <w:pPr>
        <w:spacing w:after="160"/>
        <w:contextualSpacing/>
        <w:jc w:val="both"/>
        <w:rPr>
          <w:rFonts w:ascii="Arial Narrow" w:hAnsi="Arial Narrow"/>
          <w:lang w:val="es-CR"/>
        </w:rPr>
      </w:pPr>
      <w:r>
        <w:rPr>
          <w:rFonts w:ascii="Arial Narrow" w:hAnsi="Arial Narrow"/>
          <w:lang w:val="es-CR"/>
        </w:rPr>
        <w:t xml:space="preserve"> </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188A4B96"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6D5F9E"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9F9DE1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CA8401"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36FE2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C18F5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DA5B12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6E880DFB"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C827D3B"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50AFBB5"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166F5DF"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F31872"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9FD9C3D"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15FAD4C"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3BA627AD"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48D3A0F"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1.2.5.05.</w:t>
            </w:r>
          </w:p>
        </w:tc>
        <w:tc>
          <w:tcPr>
            <w:tcW w:w="3320" w:type="dxa"/>
            <w:tcBorders>
              <w:top w:val="nil"/>
              <w:left w:val="nil"/>
              <w:bottom w:val="single" w:sz="8" w:space="0" w:color="auto"/>
              <w:right w:val="single" w:sz="8" w:space="0" w:color="auto"/>
            </w:tcBorders>
            <w:shd w:val="clear" w:color="auto" w:fill="auto"/>
            <w:vAlign w:val="center"/>
            <w:hideMark/>
          </w:tcPr>
          <w:p w14:paraId="68F9569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Bienes históricos y culturales</w:t>
            </w:r>
          </w:p>
        </w:tc>
        <w:tc>
          <w:tcPr>
            <w:tcW w:w="560" w:type="dxa"/>
            <w:tcBorders>
              <w:top w:val="nil"/>
              <w:left w:val="nil"/>
              <w:bottom w:val="single" w:sz="8" w:space="0" w:color="auto"/>
              <w:right w:val="single" w:sz="8" w:space="0" w:color="auto"/>
            </w:tcBorders>
            <w:shd w:val="clear" w:color="auto" w:fill="auto"/>
            <w:noWrap/>
            <w:vAlign w:val="center"/>
            <w:hideMark/>
          </w:tcPr>
          <w:p w14:paraId="407BFCE1"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6FA120A6"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36E632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CDDFFAC"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04CE88B" w14:textId="77777777" w:rsidR="000A02E0" w:rsidRPr="00BC7C5B" w:rsidRDefault="000A02E0" w:rsidP="00F37890">
      <w:pPr>
        <w:pStyle w:val="NormalWeb"/>
        <w:spacing w:before="0" w:beforeAutospacing="0" w:after="160" w:afterAutospacing="0"/>
        <w:jc w:val="both"/>
        <w:rPr>
          <w:rFonts w:ascii="Arial Narrow" w:hAnsi="Arial Narrow"/>
          <w:b/>
          <w:bCs/>
          <w:sz w:val="22"/>
          <w:szCs w:val="22"/>
          <w:lang w:val="es-ES"/>
        </w:rPr>
      </w:pPr>
    </w:p>
    <w:p w14:paraId="51820E63"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56EC968"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históricos y culturales,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06313B4E" w14:textId="77777777" w:rsidR="00CF2930" w:rsidRPr="0042740E" w:rsidRDefault="00CF2930" w:rsidP="00CF2930">
      <w:pPr>
        <w:spacing w:after="160"/>
        <w:contextualSpacing/>
        <w:jc w:val="both"/>
        <w:rPr>
          <w:rFonts w:ascii="Arial Narrow" w:hAnsi="Arial Narrow"/>
          <w:lang w:val="es-CR"/>
        </w:rPr>
      </w:pPr>
    </w:p>
    <w:p w14:paraId="29BCCC5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15CE83A" w14:textId="77777777" w:rsidR="00CF2930" w:rsidRPr="0042740E" w:rsidRDefault="00CF2930" w:rsidP="00CF2930">
      <w:pPr>
        <w:spacing w:after="160"/>
        <w:contextualSpacing/>
        <w:jc w:val="both"/>
        <w:rPr>
          <w:rFonts w:ascii="Arial Narrow" w:hAnsi="Arial Narrow"/>
          <w:i/>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6ABD9BD2"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45C0C7"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301659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A41147"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37912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C8867E"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9DC7D3F"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02DED3A2"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70FC18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27F08CC"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E811D8D"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A5780D8"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F6A80D"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699BC6F"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743C2E5D"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9699125"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1.2.5.06.</w:t>
            </w:r>
          </w:p>
        </w:tc>
        <w:tc>
          <w:tcPr>
            <w:tcW w:w="3320" w:type="dxa"/>
            <w:tcBorders>
              <w:top w:val="nil"/>
              <w:left w:val="nil"/>
              <w:bottom w:val="single" w:sz="8" w:space="0" w:color="auto"/>
              <w:right w:val="single" w:sz="8" w:space="0" w:color="auto"/>
            </w:tcBorders>
            <w:shd w:val="clear" w:color="auto" w:fill="auto"/>
            <w:vAlign w:val="center"/>
            <w:hideMark/>
          </w:tcPr>
          <w:p w14:paraId="21F20120"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Recursos naturales en explotación</w:t>
            </w:r>
          </w:p>
        </w:tc>
        <w:tc>
          <w:tcPr>
            <w:tcW w:w="560" w:type="dxa"/>
            <w:tcBorders>
              <w:top w:val="nil"/>
              <w:left w:val="nil"/>
              <w:bottom w:val="single" w:sz="8" w:space="0" w:color="auto"/>
              <w:right w:val="single" w:sz="8" w:space="0" w:color="auto"/>
            </w:tcBorders>
            <w:shd w:val="clear" w:color="auto" w:fill="auto"/>
            <w:noWrap/>
            <w:vAlign w:val="center"/>
            <w:hideMark/>
          </w:tcPr>
          <w:p w14:paraId="5C21FA72"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1E91CEB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B51501"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FF3BA3A"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43CBAA2F" w14:textId="77777777" w:rsidR="00DC36B9" w:rsidRDefault="00DC36B9" w:rsidP="00F37890">
      <w:pPr>
        <w:pStyle w:val="NormalWeb"/>
        <w:spacing w:before="0" w:beforeAutospacing="0" w:after="160" w:afterAutospacing="0"/>
        <w:jc w:val="both"/>
        <w:rPr>
          <w:rFonts w:ascii="Arial Narrow" w:hAnsi="Arial Narrow"/>
          <w:b/>
          <w:bCs/>
          <w:sz w:val="22"/>
          <w:szCs w:val="22"/>
          <w:lang w:val="es-ES"/>
        </w:rPr>
      </w:pPr>
    </w:p>
    <w:p w14:paraId="774CA569"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272B344"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Recursos naturales en explotación,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155416F1" w14:textId="77777777" w:rsidR="00CF2930" w:rsidRPr="0042740E" w:rsidRDefault="00CF2930" w:rsidP="00CF2930">
      <w:pPr>
        <w:spacing w:after="160"/>
        <w:contextualSpacing/>
        <w:jc w:val="both"/>
        <w:rPr>
          <w:rFonts w:ascii="Arial Narrow" w:hAnsi="Arial Narrow"/>
          <w:lang w:val="es-CR"/>
        </w:rPr>
      </w:pPr>
    </w:p>
    <w:p w14:paraId="558DB9EA" w14:textId="74463ADC" w:rsidR="00CF2930" w:rsidRPr="0042740E" w:rsidRDefault="00CF2930" w:rsidP="0084030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92220BF" w14:textId="77777777" w:rsidR="00CF2930" w:rsidRPr="0042740E" w:rsidRDefault="00CF2930" w:rsidP="00CF2930">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4A6DB3A7"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4F17F3"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E56B9F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28255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2D962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E659A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A0AC67E"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109BE55A"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D91EC6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2260F7F"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92D2EE9"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6D8E31"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6F4B6B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5120D7B"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552EAC4F"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7BA73F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1.2.5.07.</w:t>
            </w:r>
          </w:p>
        </w:tc>
        <w:tc>
          <w:tcPr>
            <w:tcW w:w="3320" w:type="dxa"/>
            <w:tcBorders>
              <w:top w:val="nil"/>
              <w:left w:val="nil"/>
              <w:bottom w:val="single" w:sz="8" w:space="0" w:color="auto"/>
              <w:right w:val="single" w:sz="8" w:space="0" w:color="auto"/>
            </w:tcBorders>
            <w:shd w:val="clear" w:color="auto" w:fill="auto"/>
            <w:vAlign w:val="center"/>
            <w:hideMark/>
          </w:tcPr>
          <w:p w14:paraId="57002632"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Recursos naturales en conservación</w:t>
            </w:r>
          </w:p>
        </w:tc>
        <w:tc>
          <w:tcPr>
            <w:tcW w:w="560" w:type="dxa"/>
            <w:tcBorders>
              <w:top w:val="nil"/>
              <w:left w:val="nil"/>
              <w:bottom w:val="single" w:sz="8" w:space="0" w:color="auto"/>
              <w:right w:val="single" w:sz="8" w:space="0" w:color="auto"/>
            </w:tcBorders>
            <w:shd w:val="clear" w:color="auto" w:fill="auto"/>
            <w:noWrap/>
            <w:vAlign w:val="center"/>
            <w:hideMark/>
          </w:tcPr>
          <w:p w14:paraId="3BC626F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3BD2245B"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7C9813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86FD441"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A9545B6" w14:textId="77777777" w:rsidR="000A02E0" w:rsidRPr="00BC7C5B" w:rsidRDefault="000A02E0" w:rsidP="00270F05">
      <w:pPr>
        <w:pStyle w:val="NormalWeb"/>
        <w:spacing w:before="0" w:beforeAutospacing="0" w:after="160" w:afterAutospacing="0"/>
        <w:jc w:val="both"/>
        <w:rPr>
          <w:rFonts w:ascii="Arial Narrow" w:hAnsi="Arial Narrow"/>
          <w:b/>
          <w:bCs/>
          <w:sz w:val="22"/>
          <w:szCs w:val="22"/>
          <w:lang w:val="es-ES"/>
        </w:rPr>
      </w:pPr>
    </w:p>
    <w:p w14:paraId="4BA0505A"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03762A3"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Recursos naturales en conservación,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47CFEE2B" w14:textId="77777777" w:rsidR="00CF2930" w:rsidRPr="0042740E" w:rsidRDefault="00CF2930" w:rsidP="00CF2930">
      <w:pPr>
        <w:spacing w:after="160"/>
        <w:contextualSpacing/>
        <w:jc w:val="both"/>
        <w:rPr>
          <w:rFonts w:ascii="Arial Narrow" w:hAnsi="Arial Narrow"/>
          <w:lang w:val="es-CR"/>
        </w:rPr>
      </w:pPr>
    </w:p>
    <w:p w14:paraId="0EF0B121"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54AE6B3" w14:textId="77777777" w:rsidR="00CF2930" w:rsidRPr="0042740E" w:rsidRDefault="00CF2930" w:rsidP="00CF2930">
      <w:pPr>
        <w:spacing w:after="160"/>
        <w:contextualSpacing/>
        <w:jc w:val="both"/>
        <w:rPr>
          <w:rFonts w:ascii="Arial Narrow" w:hAnsi="Arial Narrow"/>
          <w:i/>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37E8AEAE"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815399"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70BDA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282B18"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0A34D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9A4FD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1F67B6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7CB8216D"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4820CA5"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C2C0210"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F57FDD8"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B24618"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B38060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F4BDF08"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1BA558D1"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EE7458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1.2.5.08.</w:t>
            </w:r>
          </w:p>
        </w:tc>
        <w:tc>
          <w:tcPr>
            <w:tcW w:w="3320" w:type="dxa"/>
            <w:tcBorders>
              <w:top w:val="nil"/>
              <w:left w:val="nil"/>
              <w:bottom w:val="single" w:sz="8" w:space="0" w:color="auto"/>
              <w:right w:val="single" w:sz="8" w:space="0" w:color="auto"/>
            </w:tcBorders>
            <w:shd w:val="clear" w:color="auto" w:fill="auto"/>
            <w:vAlign w:val="center"/>
            <w:hideMark/>
          </w:tcPr>
          <w:p w14:paraId="49638B2F"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Bienes intangibles no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0ADF71EE"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3922617F" w14:textId="4B043DB9" w:rsidR="00FC514D" w:rsidRPr="00FC514D" w:rsidRDefault="00DF4FAC"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29 921</w:t>
            </w:r>
            <w:r w:rsidR="00FC514D" w:rsidRPr="00FC514D">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99</w:t>
            </w:r>
          </w:p>
        </w:tc>
        <w:tc>
          <w:tcPr>
            <w:tcW w:w="1240" w:type="dxa"/>
            <w:tcBorders>
              <w:top w:val="nil"/>
              <w:left w:val="nil"/>
              <w:bottom w:val="single" w:sz="8" w:space="0" w:color="auto"/>
              <w:right w:val="single" w:sz="8" w:space="0" w:color="auto"/>
            </w:tcBorders>
            <w:shd w:val="clear" w:color="auto" w:fill="auto"/>
            <w:noWrap/>
            <w:vAlign w:val="center"/>
            <w:hideMark/>
          </w:tcPr>
          <w:p w14:paraId="77031B27" w14:textId="2D672939" w:rsidR="00FC514D" w:rsidRPr="00FC514D" w:rsidRDefault="00DF4FAC"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1 854,53</w:t>
            </w:r>
          </w:p>
        </w:tc>
        <w:tc>
          <w:tcPr>
            <w:tcW w:w="1240" w:type="dxa"/>
            <w:tcBorders>
              <w:top w:val="nil"/>
              <w:left w:val="nil"/>
              <w:bottom w:val="single" w:sz="8" w:space="0" w:color="auto"/>
              <w:right w:val="single" w:sz="8" w:space="0" w:color="auto"/>
            </w:tcBorders>
            <w:shd w:val="clear" w:color="auto" w:fill="auto"/>
            <w:noWrap/>
            <w:vAlign w:val="center"/>
            <w:hideMark/>
          </w:tcPr>
          <w:p w14:paraId="4D359516" w14:textId="0C39FABF" w:rsidR="00FC514D" w:rsidRPr="00FC514D" w:rsidRDefault="00DF4FAC"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1513</w:t>
            </w:r>
            <w:r w:rsidR="00FC514D" w:rsidRPr="00FC514D">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45</w:t>
            </w:r>
          </w:p>
        </w:tc>
      </w:tr>
    </w:tbl>
    <w:p w14:paraId="314D0C04" w14:textId="77777777" w:rsidR="000A02E0" w:rsidRPr="00BC7C5B" w:rsidRDefault="000A02E0" w:rsidP="007E7303">
      <w:pPr>
        <w:pStyle w:val="NormalWeb"/>
        <w:spacing w:before="0" w:beforeAutospacing="0" w:after="0" w:afterAutospacing="0"/>
        <w:jc w:val="both"/>
        <w:rPr>
          <w:rFonts w:ascii="Arial Narrow" w:hAnsi="Arial Narrow"/>
          <w:b/>
          <w:bCs/>
          <w:sz w:val="22"/>
          <w:szCs w:val="22"/>
          <w:lang w:val="es-ES"/>
        </w:rPr>
      </w:pPr>
    </w:p>
    <w:p w14:paraId="73D2B0DE"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4D8366C" w14:textId="49B9C876" w:rsidR="00CF2930" w:rsidRPr="007E7303" w:rsidRDefault="00823742" w:rsidP="00CF2930">
      <w:pPr>
        <w:spacing w:after="160"/>
        <w:contextualSpacing/>
        <w:jc w:val="both"/>
        <w:rPr>
          <w:rFonts w:ascii="Arial Narrow" w:hAnsi="Arial Narrow"/>
          <w:sz w:val="22"/>
          <w:szCs w:val="22"/>
          <w:lang w:val="es-CR"/>
        </w:rPr>
      </w:pPr>
      <w:r w:rsidRPr="007E7303">
        <w:rPr>
          <w:rFonts w:ascii="Arial Narrow" w:eastAsiaTheme="minorEastAsia" w:hAnsi="Arial Narrow" w:cs="Arial Narrow"/>
          <w:color w:val="000000"/>
          <w:sz w:val="22"/>
          <w:szCs w:val="22"/>
          <w:lang w:val="es-CR" w:eastAsia="es-CR"/>
        </w:rPr>
        <w:t xml:space="preserve">La cuenta Bienes intangibles no concesionados, </w:t>
      </w:r>
      <w:r w:rsidR="004418D2" w:rsidRPr="007E7303">
        <w:rPr>
          <w:rFonts w:ascii="Arial Narrow" w:hAnsi="Arial Narrow"/>
          <w:sz w:val="22"/>
          <w:szCs w:val="22"/>
          <w:lang w:val="es-CR"/>
        </w:rPr>
        <w:t>representa el 0</w:t>
      </w:r>
      <w:r w:rsidR="00DF4FAC" w:rsidRPr="007E7303">
        <w:rPr>
          <w:rFonts w:ascii="Arial Narrow" w:hAnsi="Arial Narrow"/>
          <w:sz w:val="22"/>
          <w:szCs w:val="22"/>
          <w:lang w:val="es-CR"/>
        </w:rPr>
        <w:t>,02</w:t>
      </w:r>
      <w:r w:rsidR="004418D2" w:rsidRPr="007E7303">
        <w:rPr>
          <w:rFonts w:ascii="Arial Narrow" w:hAnsi="Arial Narrow"/>
          <w:sz w:val="22"/>
          <w:szCs w:val="22"/>
          <w:lang w:val="es-CR"/>
        </w:rPr>
        <w:t xml:space="preserve"> % del total de Activo, que comparado al periodo anterior genera una variación absoluta de </w:t>
      </w:r>
      <w:r w:rsidR="00DF4FAC" w:rsidRPr="007E7303">
        <w:rPr>
          <w:rFonts w:ascii="Arial Narrow" w:hAnsi="Arial Narrow"/>
          <w:sz w:val="22"/>
          <w:szCs w:val="22"/>
          <w:lang w:val="es-CR"/>
        </w:rPr>
        <w:t>28 067,45</w:t>
      </w:r>
      <w:r w:rsidR="004418D2" w:rsidRPr="007E7303">
        <w:rPr>
          <w:rFonts w:ascii="Arial Narrow" w:hAnsi="Arial Narrow"/>
          <w:sz w:val="22"/>
          <w:szCs w:val="22"/>
          <w:lang w:val="es-CR"/>
        </w:rPr>
        <w:t xml:space="preserve"> que corresponde a un </w:t>
      </w:r>
      <w:r w:rsidR="004418D2" w:rsidRPr="00840300">
        <w:rPr>
          <w:rFonts w:ascii="Arial Narrow" w:hAnsi="Arial Narrow"/>
          <w:sz w:val="22"/>
          <w:szCs w:val="22"/>
          <w:lang w:val="es-CR"/>
        </w:rPr>
        <w:t>Aumento</w:t>
      </w:r>
      <w:r w:rsidR="004418D2" w:rsidRPr="007E7303">
        <w:rPr>
          <w:rFonts w:ascii="Arial Narrow" w:hAnsi="Arial Narrow"/>
          <w:sz w:val="22"/>
          <w:szCs w:val="22"/>
          <w:lang w:val="es-CR"/>
        </w:rPr>
        <w:t xml:space="preserve"> del </w:t>
      </w:r>
      <w:r w:rsidR="00DF4FAC" w:rsidRPr="007E7303">
        <w:rPr>
          <w:rFonts w:ascii="Arial Narrow" w:hAnsi="Arial Narrow"/>
          <w:sz w:val="22"/>
          <w:szCs w:val="22"/>
          <w:lang w:val="es-CR"/>
        </w:rPr>
        <w:t>1513,45</w:t>
      </w:r>
      <w:r w:rsidR="004418D2" w:rsidRPr="007E7303">
        <w:rPr>
          <w:rFonts w:ascii="Arial Narrow" w:hAnsi="Arial Narrow"/>
          <w:sz w:val="22"/>
          <w:szCs w:val="22"/>
          <w:lang w:val="es-CR"/>
        </w:rPr>
        <w:t xml:space="preserve"> % de recursos disponibles</w:t>
      </w:r>
      <w:r w:rsidR="00DF4FAC" w:rsidRPr="007E7303">
        <w:rPr>
          <w:rFonts w:ascii="Arial Narrow" w:hAnsi="Arial Narrow"/>
          <w:sz w:val="22"/>
          <w:szCs w:val="22"/>
          <w:lang w:val="es-CR"/>
        </w:rPr>
        <w:t>.</w:t>
      </w:r>
      <w:r w:rsidR="00CF2930" w:rsidRPr="007E7303">
        <w:rPr>
          <w:rFonts w:ascii="Arial Narrow" w:hAnsi="Arial Narrow"/>
          <w:sz w:val="22"/>
          <w:szCs w:val="22"/>
          <w:lang w:val="es-CR"/>
        </w:rPr>
        <w:t xml:space="preserve"> </w:t>
      </w:r>
      <w:r w:rsidR="00DF4FAC" w:rsidRPr="007E7303">
        <w:rPr>
          <w:rFonts w:ascii="Arial Narrow" w:hAnsi="Arial Narrow"/>
          <w:sz w:val="22"/>
          <w:szCs w:val="22"/>
          <w:lang w:val="es-CR"/>
        </w:rPr>
        <w:t>Esta variación se origina por el registro de algunos bienes que han sido adquiridos a la fecha.</w:t>
      </w:r>
    </w:p>
    <w:p w14:paraId="25ACBE27" w14:textId="77777777" w:rsidR="00CF2930" w:rsidRPr="007E7303" w:rsidRDefault="00CF2930" w:rsidP="00CF2930">
      <w:pPr>
        <w:spacing w:after="160"/>
        <w:contextualSpacing/>
        <w:jc w:val="both"/>
        <w:rPr>
          <w:rFonts w:ascii="Arial Narrow" w:hAnsi="Arial Narrow"/>
          <w:sz w:val="22"/>
          <w:szCs w:val="22"/>
          <w:lang w:val="es-CR"/>
        </w:rPr>
      </w:pPr>
    </w:p>
    <w:p w14:paraId="42D56BD4" w14:textId="2154628F" w:rsidR="00DF4FAC" w:rsidRPr="007E7303" w:rsidRDefault="00DF4FAC" w:rsidP="00DF4FAC">
      <w:pPr>
        <w:spacing w:before="160" w:after="160"/>
        <w:jc w:val="both"/>
        <w:rPr>
          <w:rFonts w:ascii="Arial Narrow" w:hAnsi="Arial Narrow"/>
          <w:sz w:val="22"/>
          <w:szCs w:val="22"/>
          <w:lang w:val="es-CR"/>
        </w:rPr>
      </w:pPr>
      <w:r w:rsidRPr="007E7303">
        <w:rPr>
          <w:rFonts w:ascii="Arial Narrow" w:hAnsi="Arial Narrow"/>
          <w:sz w:val="22"/>
          <w:szCs w:val="22"/>
          <w:lang w:val="es-CR"/>
        </w:rPr>
        <w:t xml:space="preserve">Es pertinente reiterar que en la actualidad el Departamento de Informática de la Municipalidad, se encuentra efectuando un inventario físico </w:t>
      </w:r>
      <w:r w:rsidRPr="007E7303">
        <w:rPr>
          <w:rFonts w:ascii="Arial Narrow" w:hAnsi="Arial Narrow"/>
          <w:sz w:val="22"/>
          <w:szCs w:val="22"/>
          <w:lang w:val="es-CR" w:eastAsia="es-CR"/>
        </w:rPr>
        <w:t>de los programas que posee la institución</w:t>
      </w:r>
      <w:r w:rsidRPr="007E7303">
        <w:rPr>
          <w:rFonts w:ascii="Arial Narrow" w:hAnsi="Arial Narrow"/>
          <w:sz w:val="22"/>
          <w:szCs w:val="22"/>
          <w:lang w:val="es-CR"/>
        </w:rPr>
        <w:t xml:space="preserve">, con el fin de determinar la cantidad de activos de este tipo que posee y proceder posteriormente a la valoración de </w:t>
      </w:r>
      <w:r w:rsidR="00840300" w:rsidRPr="007E7303">
        <w:rPr>
          <w:rFonts w:ascii="Arial Narrow" w:hAnsi="Arial Narrow"/>
          <w:sz w:val="22"/>
          <w:szCs w:val="22"/>
          <w:lang w:val="es-CR"/>
        </w:rPr>
        <w:t>estos</w:t>
      </w:r>
      <w:r w:rsidRPr="007E7303">
        <w:rPr>
          <w:rFonts w:ascii="Arial Narrow" w:hAnsi="Arial Narrow"/>
          <w:sz w:val="22"/>
          <w:szCs w:val="22"/>
          <w:lang w:val="es-CR"/>
        </w:rPr>
        <w:t xml:space="preserve"> y proceder a la actualización de los saldos efectuando el reconocimiento, medición y presentación respectiva en los estados financieros conforme lo establece la NICSP 31. Asimismo, debe señalarse que el monto presentado en los estados financieros corresponde a bienes que actualmente están siendo </w:t>
      </w:r>
      <w:r w:rsidR="007E7303" w:rsidRPr="007E7303">
        <w:rPr>
          <w:rFonts w:ascii="Arial Narrow" w:hAnsi="Arial Narrow"/>
          <w:sz w:val="22"/>
          <w:szCs w:val="22"/>
          <w:lang w:val="es-CR"/>
        </w:rPr>
        <w:t>considerados</w:t>
      </w:r>
      <w:r w:rsidRPr="007E7303">
        <w:rPr>
          <w:rFonts w:ascii="Arial Narrow" w:hAnsi="Arial Narrow"/>
          <w:sz w:val="22"/>
          <w:szCs w:val="22"/>
          <w:lang w:val="es-CR"/>
        </w:rPr>
        <w:t xml:space="preserve"> e</w:t>
      </w:r>
      <w:r w:rsidR="007E7303" w:rsidRPr="007E7303">
        <w:rPr>
          <w:rFonts w:ascii="Arial Narrow" w:hAnsi="Arial Narrow"/>
          <w:sz w:val="22"/>
          <w:szCs w:val="22"/>
          <w:lang w:val="es-CR"/>
        </w:rPr>
        <w:t>n la</w:t>
      </w:r>
      <w:r w:rsidRPr="007E7303">
        <w:rPr>
          <w:rFonts w:ascii="Arial Narrow" w:hAnsi="Arial Narrow"/>
          <w:sz w:val="22"/>
          <w:szCs w:val="22"/>
          <w:lang w:val="es-CR"/>
        </w:rPr>
        <w:t xml:space="preserve"> revisión y depuración </w:t>
      </w:r>
      <w:r w:rsidR="007E7303" w:rsidRPr="007E7303">
        <w:rPr>
          <w:rFonts w:ascii="Arial Narrow" w:hAnsi="Arial Narrow"/>
          <w:sz w:val="22"/>
          <w:szCs w:val="22"/>
          <w:lang w:val="es-CR"/>
        </w:rPr>
        <w:t>que se está efectuando</w:t>
      </w:r>
      <w:r w:rsidRPr="007E7303">
        <w:rPr>
          <w:rFonts w:ascii="Arial Narrow" w:hAnsi="Arial Narrow"/>
          <w:sz w:val="22"/>
          <w:szCs w:val="22"/>
          <w:lang w:val="es-CR"/>
        </w:rPr>
        <w:t xml:space="preserve"> e</w:t>
      </w:r>
      <w:r w:rsidR="007E7303" w:rsidRPr="007E7303">
        <w:rPr>
          <w:rFonts w:ascii="Arial Narrow" w:hAnsi="Arial Narrow"/>
          <w:sz w:val="22"/>
          <w:szCs w:val="22"/>
          <w:lang w:val="es-CR"/>
        </w:rPr>
        <w:t>n</w:t>
      </w:r>
      <w:r w:rsidRPr="007E7303">
        <w:rPr>
          <w:rFonts w:ascii="Arial Narrow" w:hAnsi="Arial Narrow"/>
          <w:sz w:val="22"/>
          <w:szCs w:val="22"/>
          <w:lang w:val="es-CR"/>
        </w:rPr>
        <w:t xml:space="preserve"> la Municipalidad.</w:t>
      </w:r>
    </w:p>
    <w:p w14:paraId="14A407FD" w14:textId="77777777" w:rsidR="00DC36B9" w:rsidRPr="00DF4FAC" w:rsidRDefault="00DC36B9" w:rsidP="00CF2930">
      <w:pPr>
        <w:spacing w:after="160"/>
        <w:contextualSpacing/>
        <w:jc w:val="both"/>
        <w:rPr>
          <w:rFonts w:ascii="Arial Narrow" w:hAnsi="Arial Narrow"/>
          <w:i/>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4247C924"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04C014"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499BB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E80DF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6C2C5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ED281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E28120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16E3F72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6FC51ED"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8DFE7DC"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0CEB8F1"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599BD1C"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5F8A08D"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E344911"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36141E47"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28D752D"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1.2.5.99.</w:t>
            </w:r>
          </w:p>
        </w:tc>
        <w:tc>
          <w:tcPr>
            <w:tcW w:w="3320" w:type="dxa"/>
            <w:tcBorders>
              <w:top w:val="nil"/>
              <w:left w:val="nil"/>
              <w:bottom w:val="single" w:sz="8" w:space="0" w:color="auto"/>
              <w:right w:val="single" w:sz="8" w:space="0" w:color="auto"/>
            </w:tcBorders>
            <w:shd w:val="clear" w:color="auto" w:fill="auto"/>
            <w:vAlign w:val="center"/>
            <w:hideMark/>
          </w:tcPr>
          <w:p w14:paraId="47D5094D"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Bienes no concesionados en proceso de producción</w:t>
            </w:r>
          </w:p>
        </w:tc>
        <w:tc>
          <w:tcPr>
            <w:tcW w:w="560" w:type="dxa"/>
            <w:tcBorders>
              <w:top w:val="nil"/>
              <w:left w:val="nil"/>
              <w:bottom w:val="single" w:sz="8" w:space="0" w:color="auto"/>
              <w:right w:val="single" w:sz="8" w:space="0" w:color="auto"/>
            </w:tcBorders>
            <w:shd w:val="clear" w:color="auto" w:fill="auto"/>
            <w:noWrap/>
            <w:vAlign w:val="center"/>
            <w:hideMark/>
          </w:tcPr>
          <w:p w14:paraId="52D2B387"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783E12BD"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061CE8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33DD4A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3CDA6B93" w14:textId="77777777" w:rsidR="000A02E0" w:rsidRPr="00BC7C5B" w:rsidRDefault="000A02E0" w:rsidP="007E7303">
      <w:pPr>
        <w:pStyle w:val="NormalWeb"/>
        <w:spacing w:before="0" w:beforeAutospacing="0" w:after="120" w:afterAutospacing="0"/>
        <w:jc w:val="both"/>
        <w:rPr>
          <w:rFonts w:ascii="Arial Narrow" w:hAnsi="Arial Narrow"/>
          <w:b/>
          <w:bCs/>
          <w:sz w:val="22"/>
          <w:szCs w:val="22"/>
          <w:lang w:val="es-ES"/>
        </w:rPr>
      </w:pPr>
    </w:p>
    <w:p w14:paraId="225DC1D1"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1E1397C"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no concesionados en proceso de producción,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3866F342" w14:textId="77777777" w:rsidR="00CF2930" w:rsidRPr="0042740E" w:rsidRDefault="00CF2930" w:rsidP="00CF2930">
      <w:pPr>
        <w:spacing w:after="160"/>
        <w:contextualSpacing/>
        <w:jc w:val="both"/>
        <w:rPr>
          <w:rFonts w:ascii="Arial Narrow" w:hAnsi="Arial Narrow"/>
          <w:lang w:val="es-CR"/>
        </w:rPr>
      </w:pPr>
    </w:p>
    <w:p w14:paraId="608F0112" w14:textId="0358A5FB" w:rsidR="00CF2930"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AE44960" w14:textId="77777777" w:rsidR="00612242" w:rsidRPr="0042740E" w:rsidRDefault="00612242" w:rsidP="00CF2930">
      <w:pPr>
        <w:pStyle w:val="NormalWeb"/>
        <w:spacing w:before="0" w:beforeAutospacing="0" w:after="160" w:afterAutospacing="0"/>
        <w:jc w:val="both"/>
        <w:rPr>
          <w:rFonts w:ascii="Arial Narrow" w:hAnsi="Arial Narrow"/>
          <w:lang w:val="es-CR"/>
        </w:rPr>
      </w:pPr>
    </w:p>
    <w:p w14:paraId="634E6BBC"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192" w:name="_Toc13041091"/>
      <w:bookmarkStart w:id="193" w:name="_Toc14345090"/>
      <w:bookmarkStart w:id="194" w:name="_Toc33601222"/>
      <w:bookmarkStart w:id="195" w:name="_Toc107475800"/>
      <w:r w:rsidRPr="00BC7C5B">
        <w:rPr>
          <w:rFonts w:ascii="Arial Narrow" w:hAnsi="Arial Narrow"/>
          <w:b/>
          <w:bCs/>
        </w:rPr>
        <w:t>NOTA N° 11</w:t>
      </w:r>
      <w:bookmarkStart w:id="196" w:name="_Toc13041092"/>
      <w:bookmarkStart w:id="197" w:name="_Toc14345091"/>
      <w:bookmarkEnd w:id="192"/>
      <w:bookmarkEnd w:id="193"/>
      <w:bookmarkEnd w:id="194"/>
      <w:bookmarkEnd w:id="195"/>
    </w:p>
    <w:p w14:paraId="5287EDFA"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198" w:name="_Toc33601223"/>
      <w:bookmarkStart w:id="199" w:name="_Toc107475801"/>
      <w:r w:rsidRPr="00BC7C5B">
        <w:rPr>
          <w:rFonts w:ascii="Arial Narrow" w:hAnsi="Arial Narrow"/>
          <w:b/>
          <w:bCs/>
        </w:rPr>
        <w:t>Bienes concesionados</w:t>
      </w:r>
      <w:bookmarkEnd w:id="196"/>
      <w:bookmarkEnd w:id="197"/>
      <w:bookmarkEnd w:id="198"/>
      <w:bookmarkEnd w:id="199"/>
      <w:r w:rsidRPr="00BC7C5B">
        <w:rPr>
          <w:rFonts w:ascii="Arial Narrow" w:hAnsi="Arial Narrow"/>
          <w:b/>
          <w:bCs/>
        </w:rPr>
        <w:t xml:space="preserve"> </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5B1E1B9B"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C1722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441B7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DE053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7ABAF7"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63611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C913EA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27FB5736"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D160252"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063C4AD"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E7D063A"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D64AFB2"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AB5043A"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D6FE043"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20C56105"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04D898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w:t>
            </w:r>
          </w:p>
        </w:tc>
        <w:tc>
          <w:tcPr>
            <w:tcW w:w="3320" w:type="dxa"/>
            <w:tcBorders>
              <w:top w:val="nil"/>
              <w:left w:val="nil"/>
              <w:bottom w:val="single" w:sz="8" w:space="0" w:color="auto"/>
              <w:right w:val="single" w:sz="8" w:space="0" w:color="auto"/>
            </w:tcBorders>
            <w:shd w:val="clear" w:color="auto" w:fill="auto"/>
            <w:vAlign w:val="center"/>
            <w:hideMark/>
          </w:tcPr>
          <w:p w14:paraId="69A21B3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Bienes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0AFB1414"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5D3E09D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00CA7B8"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08B082C"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4F27B8FC" w14:textId="77777777" w:rsidR="000A02E0" w:rsidRPr="00BC7C5B" w:rsidRDefault="000A02E0" w:rsidP="007E7303">
      <w:pPr>
        <w:pStyle w:val="NormalWeb"/>
        <w:spacing w:before="0" w:beforeAutospacing="0" w:after="0" w:afterAutospacing="0"/>
        <w:jc w:val="both"/>
        <w:rPr>
          <w:rFonts w:ascii="Arial Narrow" w:hAnsi="Arial Narrow"/>
          <w:b/>
          <w:bCs/>
          <w:sz w:val="22"/>
          <w:szCs w:val="22"/>
          <w:lang w:val="es-ES"/>
        </w:rPr>
      </w:pPr>
    </w:p>
    <w:p w14:paraId="41F06FEB"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0025214"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34139C96" w14:textId="77777777" w:rsidR="00CF2930" w:rsidRPr="0042740E" w:rsidRDefault="00CF2930" w:rsidP="007E7303">
      <w:pPr>
        <w:contextualSpacing/>
        <w:jc w:val="both"/>
        <w:rPr>
          <w:rFonts w:ascii="Arial Narrow" w:hAnsi="Arial Narrow"/>
          <w:lang w:val="es-CR"/>
        </w:rPr>
      </w:pPr>
    </w:p>
    <w:p w14:paraId="6F6AFFBB"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6E18F95" w14:textId="77777777" w:rsidR="00BE117D" w:rsidRPr="0042740E" w:rsidRDefault="00BE117D" w:rsidP="00CF2930">
      <w:pPr>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1B19B09B"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4E41A3" w14:textId="77777777" w:rsidR="00FC514D" w:rsidRPr="00FC514D" w:rsidRDefault="00FC514D" w:rsidP="00FC514D">
            <w:pPr>
              <w:jc w:val="both"/>
              <w:rPr>
                <w:rFonts w:ascii="Arial Narrow" w:hAnsi="Arial Narrow" w:cs="Calibri"/>
                <w:b/>
                <w:bCs/>
                <w:color w:val="FFFFFF"/>
                <w:sz w:val="18"/>
                <w:szCs w:val="18"/>
                <w:lang w:eastAsia="es-CR"/>
              </w:rPr>
            </w:pPr>
            <w:bookmarkStart w:id="200" w:name="_Toc13041099"/>
            <w:bookmarkStart w:id="201" w:name="_Toc14345098"/>
            <w:bookmarkStart w:id="202" w:name="_Toc33601224"/>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338E37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7ABFC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1CA2BE"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9C1E5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944450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79B1806E"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398FC94"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F1EA489"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59B15C1"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9E5BDE"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B370373"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88C4EA2"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689558ED"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998E529"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1.2.6.01.</w:t>
            </w:r>
          </w:p>
        </w:tc>
        <w:tc>
          <w:tcPr>
            <w:tcW w:w="3320" w:type="dxa"/>
            <w:tcBorders>
              <w:top w:val="nil"/>
              <w:left w:val="nil"/>
              <w:bottom w:val="single" w:sz="8" w:space="0" w:color="auto"/>
              <w:right w:val="single" w:sz="8" w:space="0" w:color="auto"/>
            </w:tcBorders>
            <w:shd w:val="clear" w:color="auto" w:fill="auto"/>
            <w:vAlign w:val="center"/>
            <w:hideMark/>
          </w:tcPr>
          <w:p w14:paraId="699C30A1"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Propiedades, planta y equipos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28028F6B"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0544CA2D"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B0CCCB5"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516039B"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4481739C" w14:textId="77777777" w:rsidR="00270F05" w:rsidRPr="00BC7C5B" w:rsidRDefault="00270F05" w:rsidP="00270F05">
      <w:pPr>
        <w:rPr>
          <w:rFonts w:ascii="Arial Narrow" w:hAnsi="Arial Narrow"/>
          <w:lang w:val="es-ES"/>
        </w:rPr>
      </w:pPr>
    </w:p>
    <w:p w14:paraId="353CF6A6"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ECF0303"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Propiedades, planta y equipos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66B37995" w14:textId="77777777" w:rsidR="00CF2930" w:rsidRPr="0042740E" w:rsidRDefault="00CF2930" w:rsidP="007E7303">
      <w:pPr>
        <w:contextualSpacing/>
        <w:jc w:val="both"/>
        <w:rPr>
          <w:rFonts w:ascii="Arial Narrow" w:hAnsi="Arial Narrow"/>
          <w:lang w:val="es-CR"/>
        </w:rPr>
      </w:pPr>
    </w:p>
    <w:p w14:paraId="0E4C2DC3"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B844325" w14:textId="77777777" w:rsidR="00270F05" w:rsidRPr="0042740E" w:rsidRDefault="00270F05" w:rsidP="00CF2930">
      <w:pPr>
        <w:jc w:val="both"/>
        <w:rPr>
          <w:rFonts w:ascii="Arial Narrow" w:hAnsi="Arial Narrow"/>
          <w:highlight w:val="lightGray"/>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0DEA253B"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10A9D9"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50C7A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07C84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9C171F"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3008B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1CAD8C0"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0E2565F5"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AA2F61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8C6B568"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A2A1858"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F4BF56"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75D182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973E503"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564D8C47"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BC50E84"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1.2.6.03.</w:t>
            </w:r>
          </w:p>
        </w:tc>
        <w:tc>
          <w:tcPr>
            <w:tcW w:w="3320" w:type="dxa"/>
            <w:tcBorders>
              <w:top w:val="nil"/>
              <w:left w:val="nil"/>
              <w:bottom w:val="single" w:sz="8" w:space="0" w:color="auto"/>
              <w:right w:val="single" w:sz="8" w:space="0" w:color="auto"/>
            </w:tcBorders>
            <w:shd w:val="clear" w:color="auto" w:fill="auto"/>
            <w:vAlign w:val="center"/>
            <w:hideMark/>
          </w:tcPr>
          <w:p w14:paraId="61CAC5B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Activos biológicos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3B10605D"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7E4DA9EC"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47CB04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E838336"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80B5B94" w14:textId="77777777" w:rsidR="00E078D2" w:rsidRPr="00BC7C5B" w:rsidRDefault="00E078D2" w:rsidP="00195464">
      <w:pPr>
        <w:jc w:val="both"/>
        <w:rPr>
          <w:rFonts w:ascii="Arial Narrow" w:hAnsi="Arial Narrow"/>
        </w:rPr>
      </w:pPr>
    </w:p>
    <w:p w14:paraId="66C52A29"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4EF483A" w14:textId="77777777" w:rsidR="00CF2930" w:rsidRPr="00840300" w:rsidRDefault="00823742" w:rsidP="007E7303">
      <w:pPr>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Activos biológicos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5AB2B109" w14:textId="77777777" w:rsidR="00CF2930" w:rsidRPr="0042740E" w:rsidRDefault="00CF2930" w:rsidP="007E7303">
      <w:pPr>
        <w:contextualSpacing/>
        <w:jc w:val="both"/>
        <w:rPr>
          <w:rFonts w:ascii="Arial Narrow" w:hAnsi="Arial Narrow"/>
          <w:lang w:val="es-CR"/>
        </w:rPr>
      </w:pPr>
    </w:p>
    <w:p w14:paraId="143E898D" w14:textId="77777777" w:rsidR="00CF2930" w:rsidRPr="0042740E" w:rsidRDefault="00CF2930" w:rsidP="007E7303">
      <w:pPr>
        <w:pStyle w:val="NormalWeb"/>
        <w:spacing w:before="0" w:beforeAutospacing="0" w:after="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E2FB38D" w14:textId="77777777" w:rsidR="00270F05" w:rsidRPr="0042740E" w:rsidRDefault="00270F05" w:rsidP="007E7303">
      <w:pPr>
        <w:jc w:val="both"/>
        <w:rPr>
          <w:rFonts w:ascii="Arial Narrow" w:hAnsi="Arial Narrow"/>
          <w:highlight w:val="lightGray"/>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50E6108F"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07ED15"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61F15B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902A0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AA0D2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C6DE71"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850700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5CE658C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516264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DC63918"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8893160"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237F9AD"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8725ED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6ACC3F4"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21096518"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BE8D54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1.2.6.04.</w:t>
            </w:r>
          </w:p>
        </w:tc>
        <w:tc>
          <w:tcPr>
            <w:tcW w:w="3320" w:type="dxa"/>
            <w:tcBorders>
              <w:top w:val="nil"/>
              <w:left w:val="nil"/>
              <w:bottom w:val="single" w:sz="8" w:space="0" w:color="auto"/>
              <w:right w:val="single" w:sz="8" w:space="0" w:color="auto"/>
            </w:tcBorders>
            <w:shd w:val="clear" w:color="auto" w:fill="auto"/>
            <w:vAlign w:val="center"/>
            <w:hideMark/>
          </w:tcPr>
          <w:p w14:paraId="7E4B292F"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Bienes de infraestructura y de beneficio y uso público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2477DDD9"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2586855B"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4B6BE6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B2BCF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00781720" w14:textId="77777777" w:rsidR="00EE652C" w:rsidRPr="00BC7C5B" w:rsidRDefault="00EE652C" w:rsidP="00195464">
      <w:pPr>
        <w:jc w:val="both"/>
        <w:rPr>
          <w:rFonts w:ascii="Arial Narrow" w:hAnsi="Arial Narrow"/>
          <w:highlight w:val="lightGray"/>
        </w:rPr>
      </w:pPr>
    </w:p>
    <w:p w14:paraId="1A1BCC17"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771614E"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de infraestructura y de beneficio y uso público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13AEAF3D" w14:textId="77777777" w:rsidR="00CF2930" w:rsidRPr="0042740E" w:rsidRDefault="00CF2930" w:rsidP="00CF2930">
      <w:pPr>
        <w:spacing w:after="160"/>
        <w:contextualSpacing/>
        <w:jc w:val="both"/>
        <w:rPr>
          <w:rFonts w:ascii="Arial Narrow" w:hAnsi="Arial Narrow"/>
          <w:lang w:val="es-CR"/>
        </w:rPr>
      </w:pPr>
    </w:p>
    <w:p w14:paraId="2F85744E"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567F9BF" w14:textId="77777777" w:rsidR="0080777B" w:rsidRPr="0042740E" w:rsidRDefault="0080777B" w:rsidP="00195464">
      <w:pPr>
        <w:jc w:val="both"/>
        <w:rPr>
          <w:rFonts w:ascii="Arial Narrow" w:hAnsi="Arial Narrow"/>
          <w:highlight w:val="lightGray"/>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4E033A3E"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E512F1"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F14797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83F8B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E91FF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7CAD10"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0080061"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436096AA"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CDE2E6B"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2A7BACE"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7B63519"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41FC5C4"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1F2C733"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9D09E96"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775B0159"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B80DE1C"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1.2.6.06.</w:t>
            </w:r>
          </w:p>
        </w:tc>
        <w:tc>
          <w:tcPr>
            <w:tcW w:w="3320" w:type="dxa"/>
            <w:tcBorders>
              <w:top w:val="nil"/>
              <w:left w:val="nil"/>
              <w:bottom w:val="single" w:sz="8" w:space="0" w:color="auto"/>
              <w:right w:val="single" w:sz="8" w:space="0" w:color="auto"/>
            </w:tcBorders>
            <w:shd w:val="clear" w:color="auto" w:fill="auto"/>
            <w:vAlign w:val="center"/>
            <w:hideMark/>
          </w:tcPr>
          <w:p w14:paraId="49D5B6A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Recursos naturales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26CD26D2"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27570D5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1A6E41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A8A513B"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94FA705" w14:textId="77777777" w:rsidR="000733EB" w:rsidRPr="00BC7C5B" w:rsidRDefault="000733EB" w:rsidP="00195464">
      <w:pPr>
        <w:jc w:val="both"/>
        <w:rPr>
          <w:rFonts w:ascii="Arial Narrow" w:hAnsi="Arial Narrow"/>
          <w:highlight w:val="lightGray"/>
        </w:rPr>
      </w:pPr>
    </w:p>
    <w:p w14:paraId="7FC75609"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1D3C94C7"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Recursos naturales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3824535C" w14:textId="77777777" w:rsidR="00CF2930" w:rsidRPr="0042740E" w:rsidRDefault="00CF2930" w:rsidP="00CF2930">
      <w:pPr>
        <w:spacing w:after="160"/>
        <w:contextualSpacing/>
        <w:jc w:val="both"/>
        <w:rPr>
          <w:rFonts w:ascii="Arial Narrow" w:hAnsi="Arial Narrow"/>
          <w:lang w:val="es-CR"/>
        </w:rPr>
      </w:pPr>
    </w:p>
    <w:p w14:paraId="649ECBA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80BAE66" w14:textId="77777777" w:rsidR="00CF2930" w:rsidRPr="0042740E" w:rsidRDefault="00CF2930" w:rsidP="00CF2930">
      <w:pPr>
        <w:jc w:val="both"/>
        <w:rPr>
          <w:rFonts w:ascii="Arial Narrow" w:hAnsi="Arial Narrow"/>
          <w:highlight w:val="lightGray"/>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3AC3FAA1"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2E7AC2"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928607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0A403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4DC57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9E01AE"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7B37608"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3C0353ED"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B72D7B8"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FCA7087"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44BDE36"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D987811"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D42CB5D"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680888C"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2A7F8B68"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6B788AE"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1.2.6.08.</w:t>
            </w:r>
          </w:p>
        </w:tc>
        <w:tc>
          <w:tcPr>
            <w:tcW w:w="3320" w:type="dxa"/>
            <w:tcBorders>
              <w:top w:val="nil"/>
              <w:left w:val="nil"/>
              <w:bottom w:val="single" w:sz="8" w:space="0" w:color="auto"/>
              <w:right w:val="single" w:sz="8" w:space="0" w:color="auto"/>
            </w:tcBorders>
            <w:shd w:val="clear" w:color="auto" w:fill="auto"/>
            <w:vAlign w:val="center"/>
            <w:hideMark/>
          </w:tcPr>
          <w:p w14:paraId="2A037665"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Bienes intangibles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61E1CBD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2E55FE6D"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40E7716"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9FB5884"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A13EB3F" w14:textId="77777777" w:rsidR="00270F05" w:rsidRPr="00BC7C5B" w:rsidRDefault="00270F05" w:rsidP="00270F05">
      <w:pPr>
        <w:pStyle w:val="NormalWeb"/>
        <w:spacing w:before="0" w:beforeAutospacing="0" w:after="160" w:afterAutospacing="0"/>
        <w:jc w:val="both"/>
        <w:rPr>
          <w:rFonts w:ascii="Arial Narrow" w:hAnsi="Arial Narrow"/>
          <w:b/>
          <w:bCs/>
          <w:sz w:val="22"/>
          <w:szCs w:val="22"/>
          <w:lang w:val="es-ES"/>
        </w:rPr>
      </w:pPr>
    </w:p>
    <w:p w14:paraId="6934C140"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7E6ADB6"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intangibles concesionados,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57A2E373" w14:textId="77777777" w:rsidR="00CF2930" w:rsidRPr="0042740E" w:rsidRDefault="00CF2930" w:rsidP="00CF2930">
      <w:pPr>
        <w:spacing w:after="160"/>
        <w:contextualSpacing/>
        <w:jc w:val="both"/>
        <w:rPr>
          <w:rFonts w:ascii="Arial Narrow" w:hAnsi="Arial Narrow"/>
          <w:lang w:val="es-CR"/>
        </w:rPr>
      </w:pPr>
    </w:p>
    <w:p w14:paraId="1EFCA5CB"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A3C9631" w14:textId="77777777" w:rsidR="00CF2930" w:rsidRDefault="00CF2930" w:rsidP="00CF2930">
      <w:pPr>
        <w:jc w:val="both"/>
        <w:rPr>
          <w:rFonts w:ascii="Arial Narrow" w:hAnsi="Arial Narrow"/>
          <w:b/>
          <w:bCs/>
          <w:lang w:val="es-ES"/>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094BCE0C"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5AAED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EF159A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09FBD8"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0F57B8"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A52E4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CECF3A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194402E3"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C2C525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B5EAA7F"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9BF7F09"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795F40"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547F212"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41E4B86"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3388EB46"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12F8293"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1.2.6.99.</w:t>
            </w:r>
          </w:p>
        </w:tc>
        <w:tc>
          <w:tcPr>
            <w:tcW w:w="3320" w:type="dxa"/>
            <w:tcBorders>
              <w:top w:val="nil"/>
              <w:left w:val="nil"/>
              <w:bottom w:val="single" w:sz="8" w:space="0" w:color="auto"/>
              <w:right w:val="single" w:sz="8" w:space="0" w:color="auto"/>
            </w:tcBorders>
            <w:shd w:val="clear" w:color="auto" w:fill="auto"/>
            <w:vAlign w:val="center"/>
            <w:hideMark/>
          </w:tcPr>
          <w:p w14:paraId="76B11F82"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Bienes concesionados en proceso de producción</w:t>
            </w:r>
          </w:p>
        </w:tc>
        <w:tc>
          <w:tcPr>
            <w:tcW w:w="560" w:type="dxa"/>
            <w:tcBorders>
              <w:top w:val="nil"/>
              <w:left w:val="nil"/>
              <w:bottom w:val="single" w:sz="8" w:space="0" w:color="auto"/>
              <w:right w:val="single" w:sz="8" w:space="0" w:color="auto"/>
            </w:tcBorders>
            <w:shd w:val="clear" w:color="auto" w:fill="auto"/>
            <w:noWrap/>
            <w:vAlign w:val="center"/>
            <w:hideMark/>
          </w:tcPr>
          <w:p w14:paraId="0412C3D4"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5EEF4A65"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D05EF3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7B7DC3E"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64BB210C"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9EFA5F8"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Bienes concesionados en proceso de producción,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79BF0869" w14:textId="77777777" w:rsidR="00CF2930" w:rsidRPr="0042740E" w:rsidRDefault="00CF2930" w:rsidP="00CF2930">
      <w:pPr>
        <w:spacing w:after="160"/>
        <w:contextualSpacing/>
        <w:jc w:val="both"/>
        <w:rPr>
          <w:rFonts w:ascii="Arial Narrow" w:hAnsi="Arial Narrow"/>
          <w:lang w:val="es-CR"/>
        </w:rPr>
      </w:pPr>
    </w:p>
    <w:p w14:paraId="30B2A4F3"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06EBB0B" w14:textId="77777777" w:rsidR="00AB76D6" w:rsidRPr="0042740E" w:rsidRDefault="00AB76D6" w:rsidP="00CF2930">
      <w:pPr>
        <w:jc w:val="both"/>
        <w:rPr>
          <w:rFonts w:ascii="Arial Narrow" w:hAnsi="Arial Narrow"/>
          <w:i/>
          <w:lang w:val="es-CR"/>
        </w:rPr>
      </w:pPr>
    </w:p>
    <w:p w14:paraId="430A7AC0" w14:textId="77777777" w:rsidR="008D6425" w:rsidRPr="0042740E" w:rsidRDefault="008D6425" w:rsidP="008E2B31">
      <w:pPr>
        <w:keepNext/>
        <w:keepLines/>
        <w:spacing w:before="200" w:after="240" w:line="360" w:lineRule="auto"/>
        <w:ind w:right="-425"/>
        <w:jc w:val="both"/>
        <w:outlineLvl w:val="1"/>
        <w:rPr>
          <w:rFonts w:ascii="Arial Narrow" w:hAnsi="Arial Narrow"/>
          <w:b/>
          <w:bCs/>
          <w:lang w:val="es-CR"/>
        </w:rPr>
      </w:pPr>
      <w:bookmarkStart w:id="203" w:name="_Toc107475802"/>
      <w:r w:rsidRPr="0042740E">
        <w:rPr>
          <w:rFonts w:ascii="Arial Narrow" w:hAnsi="Arial Narrow"/>
          <w:b/>
          <w:bCs/>
          <w:lang w:val="es-CR"/>
        </w:rPr>
        <w:t>NOTA N° 12</w:t>
      </w:r>
      <w:bookmarkEnd w:id="200"/>
      <w:bookmarkEnd w:id="201"/>
      <w:bookmarkEnd w:id="202"/>
      <w:bookmarkEnd w:id="203"/>
    </w:p>
    <w:p w14:paraId="0413E4DB"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204" w:name="_Toc13041100"/>
      <w:bookmarkStart w:id="205" w:name="_Toc14345099"/>
      <w:bookmarkStart w:id="206" w:name="_Toc33601225"/>
      <w:bookmarkStart w:id="207" w:name="_Toc107475803"/>
      <w:r w:rsidRPr="0042740E">
        <w:rPr>
          <w:rFonts w:ascii="Arial Narrow" w:hAnsi="Arial Narrow"/>
          <w:b/>
          <w:bCs/>
          <w:lang w:val="es-CR"/>
        </w:rPr>
        <w:t>Inversiones patrimoniales - Método de participación</w:t>
      </w:r>
      <w:bookmarkEnd w:id="204"/>
      <w:bookmarkEnd w:id="205"/>
      <w:bookmarkEnd w:id="206"/>
      <w:bookmarkEnd w:id="20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7CAA3B29"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3F5584"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AC0660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16A91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61473F"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F713B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1BBCCB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2F61639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9AC7F32"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99858D6"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494E202"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EAF3F85"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4248E29"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96E8140"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01A45F02"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63694E9"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1.2.7.</w:t>
            </w:r>
          </w:p>
        </w:tc>
        <w:tc>
          <w:tcPr>
            <w:tcW w:w="3320" w:type="dxa"/>
            <w:tcBorders>
              <w:top w:val="nil"/>
              <w:left w:val="nil"/>
              <w:bottom w:val="single" w:sz="8" w:space="0" w:color="auto"/>
              <w:right w:val="single" w:sz="8" w:space="0" w:color="auto"/>
            </w:tcBorders>
            <w:shd w:val="clear" w:color="auto" w:fill="auto"/>
            <w:vAlign w:val="center"/>
            <w:hideMark/>
          </w:tcPr>
          <w:p w14:paraId="36FB8E8E"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Inversiones patrimoniales - Método de participación</w:t>
            </w:r>
          </w:p>
        </w:tc>
        <w:tc>
          <w:tcPr>
            <w:tcW w:w="560" w:type="dxa"/>
            <w:tcBorders>
              <w:top w:val="nil"/>
              <w:left w:val="nil"/>
              <w:bottom w:val="single" w:sz="8" w:space="0" w:color="auto"/>
              <w:right w:val="single" w:sz="8" w:space="0" w:color="auto"/>
            </w:tcBorders>
            <w:shd w:val="clear" w:color="auto" w:fill="auto"/>
            <w:noWrap/>
            <w:vAlign w:val="center"/>
            <w:hideMark/>
          </w:tcPr>
          <w:p w14:paraId="6B98A43E"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w:t>
            </w:r>
          </w:p>
        </w:tc>
        <w:tc>
          <w:tcPr>
            <w:tcW w:w="1240" w:type="dxa"/>
            <w:tcBorders>
              <w:top w:val="nil"/>
              <w:left w:val="nil"/>
              <w:bottom w:val="single" w:sz="8" w:space="0" w:color="auto"/>
              <w:right w:val="single" w:sz="8" w:space="0" w:color="auto"/>
            </w:tcBorders>
            <w:shd w:val="clear" w:color="auto" w:fill="auto"/>
            <w:noWrap/>
            <w:vAlign w:val="center"/>
            <w:hideMark/>
          </w:tcPr>
          <w:p w14:paraId="59E1C360"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11269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E028490"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19DD8946" w14:textId="77777777" w:rsidR="000733EB" w:rsidRPr="00BC7C5B" w:rsidRDefault="000733EB" w:rsidP="00D814A8">
      <w:pPr>
        <w:pStyle w:val="NormalWeb"/>
        <w:spacing w:before="0" w:beforeAutospacing="0" w:after="160" w:afterAutospacing="0"/>
        <w:jc w:val="both"/>
        <w:rPr>
          <w:rFonts w:ascii="Arial Narrow" w:hAnsi="Arial Narrow"/>
          <w:b/>
          <w:bCs/>
          <w:sz w:val="22"/>
          <w:szCs w:val="22"/>
          <w:lang w:val="es-ES"/>
        </w:rPr>
      </w:pPr>
    </w:p>
    <w:p w14:paraId="7FF17A60" w14:textId="77777777" w:rsidR="00612242" w:rsidRDefault="00612242" w:rsidP="00D814A8">
      <w:pPr>
        <w:pStyle w:val="NormalWeb"/>
        <w:spacing w:before="0" w:beforeAutospacing="0" w:after="160" w:afterAutospacing="0"/>
        <w:jc w:val="both"/>
        <w:rPr>
          <w:rFonts w:ascii="Arial Narrow" w:hAnsi="Arial Narrow"/>
          <w:b/>
          <w:bCs/>
          <w:sz w:val="22"/>
          <w:szCs w:val="22"/>
          <w:lang w:val="es-ES"/>
        </w:rPr>
      </w:pPr>
    </w:p>
    <w:p w14:paraId="45B5F991" w14:textId="77777777" w:rsidR="00612242" w:rsidRDefault="00612242" w:rsidP="00D814A8">
      <w:pPr>
        <w:pStyle w:val="NormalWeb"/>
        <w:spacing w:before="0" w:beforeAutospacing="0" w:after="160" w:afterAutospacing="0"/>
        <w:jc w:val="both"/>
        <w:rPr>
          <w:rFonts w:ascii="Arial Narrow" w:hAnsi="Arial Narrow"/>
          <w:b/>
          <w:bCs/>
          <w:sz w:val="22"/>
          <w:szCs w:val="22"/>
          <w:lang w:val="es-ES"/>
        </w:rPr>
      </w:pPr>
    </w:p>
    <w:p w14:paraId="62E80916" w14:textId="6DF0B0A7" w:rsidR="00D814A8" w:rsidRPr="00BC7C5B" w:rsidRDefault="00D814A8" w:rsidP="00D814A8">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7AB18158"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Inversiones patrimoniales - Método de participación,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06BC0828" w14:textId="77777777" w:rsidR="00CF2930" w:rsidRPr="0042740E" w:rsidRDefault="00CF2930" w:rsidP="00CF2930">
      <w:pPr>
        <w:spacing w:after="160"/>
        <w:contextualSpacing/>
        <w:jc w:val="both"/>
        <w:rPr>
          <w:rFonts w:ascii="Arial Narrow" w:hAnsi="Arial Narrow"/>
          <w:lang w:val="es-CR"/>
        </w:rPr>
      </w:pPr>
    </w:p>
    <w:p w14:paraId="76918B51"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89AA9BF" w14:textId="77777777" w:rsidR="00E52743" w:rsidRPr="0042740E" w:rsidRDefault="00E52743" w:rsidP="00CF2930">
      <w:pPr>
        <w:spacing w:after="160"/>
        <w:contextualSpacing/>
        <w:jc w:val="both"/>
        <w:rPr>
          <w:rFonts w:ascii="Arial Narrow" w:hAnsi="Arial Narrow"/>
          <w:lang w:val="es-CR"/>
        </w:rPr>
      </w:pPr>
    </w:p>
    <w:p w14:paraId="689525A3" w14:textId="77777777" w:rsidR="00CF2930" w:rsidRPr="0042740E" w:rsidRDefault="00CF2930" w:rsidP="00CF2930">
      <w:pPr>
        <w:spacing w:after="160"/>
        <w:contextualSpacing/>
        <w:jc w:val="both"/>
        <w:rPr>
          <w:rFonts w:ascii="Arial Narrow" w:hAnsi="Arial Narrow"/>
          <w:lang w:val="es-CR"/>
        </w:rPr>
      </w:pPr>
    </w:p>
    <w:p w14:paraId="3CD1C7F0"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208" w:name="_Toc13041105"/>
      <w:bookmarkStart w:id="209" w:name="_Toc14345104"/>
      <w:bookmarkStart w:id="210" w:name="_Toc33601226"/>
      <w:bookmarkStart w:id="211" w:name="_Toc107475804"/>
      <w:r w:rsidRPr="0042740E">
        <w:rPr>
          <w:rFonts w:ascii="Arial Narrow" w:hAnsi="Arial Narrow"/>
          <w:b/>
          <w:bCs/>
          <w:lang w:val="es-CR"/>
        </w:rPr>
        <w:t>NOTA N° 13</w:t>
      </w:r>
      <w:bookmarkEnd w:id="208"/>
      <w:bookmarkEnd w:id="209"/>
      <w:bookmarkEnd w:id="210"/>
      <w:bookmarkEnd w:id="211"/>
    </w:p>
    <w:p w14:paraId="56F02757"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212" w:name="_Toc13041106"/>
      <w:bookmarkStart w:id="213" w:name="_Toc14345105"/>
      <w:bookmarkStart w:id="214" w:name="_Toc33601227"/>
      <w:bookmarkStart w:id="215" w:name="_Toc107475805"/>
      <w:r w:rsidRPr="0042740E">
        <w:rPr>
          <w:rFonts w:ascii="Arial Narrow" w:hAnsi="Arial Narrow"/>
          <w:b/>
          <w:bCs/>
          <w:lang w:val="es-CR"/>
        </w:rPr>
        <w:t>Otros activos a largo plazo</w:t>
      </w:r>
      <w:bookmarkEnd w:id="212"/>
      <w:bookmarkEnd w:id="213"/>
      <w:bookmarkEnd w:id="214"/>
      <w:bookmarkEnd w:id="21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6E9A5C76"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2216B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4CD2ED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8B8E5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E10A3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51624E"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B35160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7E86D7FE"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2D9FFF2"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03CC219"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5EF3B75"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5C8D371"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646B05"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B6A77E8"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40FBAF02"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6192DE0"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1.2.9.</w:t>
            </w:r>
          </w:p>
        </w:tc>
        <w:tc>
          <w:tcPr>
            <w:tcW w:w="3320" w:type="dxa"/>
            <w:tcBorders>
              <w:top w:val="nil"/>
              <w:left w:val="nil"/>
              <w:bottom w:val="single" w:sz="8" w:space="0" w:color="auto"/>
              <w:right w:val="single" w:sz="8" w:space="0" w:color="auto"/>
            </w:tcBorders>
            <w:shd w:val="clear" w:color="auto" w:fill="auto"/>
            <w:vAlign w:val="center"/>
            <w:hideMark/>
          </w:tcPr>
          <w:p w14:paraId="5F01B4ED"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activos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5F86DE08"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13</w:t>
            </w:r>
          </w:p>
        </w:tc>
        <w:tc>
          <w:tcPr>
            <w:tcW w:w="1240" w:type="dxa"/>
            <w:tcBorders>
              <w:top w:val="nil"/>
              <w:left w:val="nil"/>
              <w:bottom w:val="single" w:sz="8" w:space="0" w:color="auto"/>
              <w:right w:val="single" w:sz="8" w:space="0" w:color="auto"/>
            </w:tcBorders>
            <w:shd w:val="clear" w:color="auto" w:fill="auto"/>
            <w:noWrap/>
            <w:vAlign w:val="center"/>
            <w:hideMark/>
          </w:tcPr>
          <w:p w14:paraId="5400D55C"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F061F4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8EC015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1275C21C" w14:textId="77777777" w:rsidR="008D6425" w:rsidRDefault="008D6425" w:rsidP="001B7932">
      <w:pPr>
        <w:spacing w:line="360" w:lineRule="auto"/>
        <w:ind w:right="-425"/>
        <w:jc w:val="both"/>
        <w:rPr>
          <w:rFonts w:ascii="Arial Narrow" w:hAnsi="Arial Narrow"/>
        </w:rPr>
      </w:pPr>
    </w:p>
    <w:p w14:paraId="4AA4729B" w14:textId="77777777" w:rsidR="00A16C15" w:rsidRDefault="00A16C15" w:rsidP="001B7932">
      <w:pPr>
        <w:spacing w:line="360" w:lineRule="auto"/>
        <w:ind w:right="-425"/>
        <w:jc w:val="both"/>
        <w:rPr>
          <w:rFonts w:ascii="Arial Narrow" w:hAnsi="Arial Narrow"/>
        </w:rPr>
      </w:pPr>
      <w:r>
        <w:rPr>
          <w:rFonts w:ascii="Arial Narrow" w:hAnsi="Arial Narrow"/>
        </w:rPr>
        <w:t xml:space="preserve">Detalle </w:t>
      </w:r>
      <w:r w:rsidR="00B67FBD">
        <w:rPr>
          <w:rFonts w:ascii="Arial Narrow" w:hAnsi="Arial Narrow"/>
        </w:rPr>
        <w:t>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4A6E2591"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CD7442"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F1DA8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5A0D2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B7079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AA8903"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057268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7F63DD13"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EA416AB"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806AD02"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3280E8D"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2C3158F"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11EDCBA"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80693E1"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585F3A27"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52526E7"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1.2.9.01.</w:t>
            </w:r>
          </w:p>
        </w:tc>
        <w:tc>
          <w:tcPr>
            <w:tcW w:w="3320" w:type="dxa"/>
            <w:tcBorders>
              <w:top w:val="nil"/>
              <w:left w:val="nil"/>
              <w:bottom w:val="single" w:sz="8" w:space="0" w:color="auto"/>
              <w:right w:val="single" w:sz="8" w:space="0" w:color="auto"/>
            </w:tcBorders>
            <w:shd w:val="clear" w:color="auto" w:fill="auto"/>
            <w:vAlign w:val="center"/>
            <w:hideMark/>
          </w:tcPr>
          <w:p w14:paraId="6D522F47"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Gastos a devengar a largo plazo</w:t>
            </w:r>
          </w:p>
        </w:tc>
        <w:tc>
          <w:tcPr>
            <w:tcW w:w="560" w:type="dxa"/>
            <w:tcBorders>
              <w:top w:val="nil"/>
              <w:left w:val="nil"/>
              <w:bottom w:val="single" w:sz="8" w:space="0" w:color="auto"/>
              <w:right w:val="single" w:sz="8" w:space="0" w:color="auto"/>
            </w:tcBorders>
            <w:shd w:val="clear" w:color="auto" w:fill="auto"/>
            <w:noWrap/>
            <w:vAlign w:val="bottom"/>
            <w:hideMark/>
          </w:tcPr>
          <w:p w14:paraId="04EC9BF3"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13</w:t>
            </w:r>
          </w:p>
        </w:tc>
        <w:tc>
          <w:tcPr>
            <w:tcW w:w="1240" w:type="dxa"/>
            <w:tcBorders>
              <w:top w:val="nil"/>
              <w:left w:val="nil"/>
              <w:bottom w:val="single" w:sz="8" w:space="0" w:color="auto"/>
              <w:right w:val="single" w:sz="8" w:space="0" w:color="auto"/>
            </w:tcBorders>
            <w:shd w:val="clear" w:color="auto" w:fill="auto"/>
            <w:noWrap/>
            <w:vAlign w:val="center"/>
            <w:hideMark/>
          </w:tcPr>
          <w:p w14:paraId="04277526"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8C5EB4C"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BE0C12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5846D876" w14:textId="77777777" w:rsidR="00A16C15" w:rsidRDefault="00A16C15" w:rsidP="001B7932">
      <w:pPr>
        <w:spacing w:line="360" w:lineRule="auto"/>
        <w:ind w:right="-425"/>
        <w:jc w:val="both"/>
        <w:rPr>
          <w:rFonts w:ascii="Arial Narrow" w:hAnsi="Arial Narrow"/>
        </w:rPr>
      </w:pPr>
    </w:p>
    <w:p w14:paraId="30EB0F18" w14:textId="77777777" w:rsidR="00A16C15" w:rsidRPr="00840300" w:rsidRDefault="00A16C15" w:rsidP="00B96665">
      <w:pPr>
        <w:ind w:right="-425"/>
        <w:jc w:val="both"/>
        <w:rPr>
          <w:rFonts w:ascii="Arial Narrow" w:hAnsi="Arial Narrow"/>
          <w:sz w:val="22"/>
          <w:szCs w:val="22"/>
          <w:lang w:val="es-CR"/>
        </w:rPr>
      </w:pPr>
      <w:r w:rsidRPr="00840300">
        <w:rPr>
          <w:rFonts w:ascii="Arial Narrow" w:hAnsi="Arial Narrow"/>
          <w:sz w:val="22"/>
          <w:szCs w:val="22"/>
          <w:lang w:val="es-CR"/>
        </w:rPr>
        <w:t>Indicar el detalle de cómo está compuesta la cuenta:</w:t>
      </w:r>
    </w:p>
    <w:p w14:paraId="44AED898" w14:textId="008E6359" w:rsidR="00EF4A07" w:rsidRPr="0042740E" w:rsidRDefault="00B96665" w:rsidP="00AB76D6">
      <w:pPr>
        <w:ind w:right="-425"/>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586ED0F" w14:textId="77777777" w:rsidR="00612242" w:rsidRPr="0042740E" w:rsidRDefault="00612242" w:rsidP="00612242">
      <w:pPr>
        <w:ind w:right="-425"/>
        <w:jc w:val="both"/>
        <w:rPr>
          <w:rFonts w:ascii="Arial Narrow" w:hAnsi="Arial Narrow"/>
          <w:lang w:val="es-CR"/>
        </w:rPr>
      </w:pPr>
      <w:r w:rsidRPr="0042740E">
        <w:rPr>
          <w:rFonts w:ascii="Arial Narrow" w:hAnsi="Arial Narrow"/>
          <w:lang w:val="es-CR"/>
        </w:rPr>
        <w:t>____________________________________________________________________________________</w:t>
      </w:r>
    </w:p>
    <w:p w14:paraId="7640C8E5" w14:textId="77777777" w:rsidR="00612242" w:rsidRDefault="00612242" w:rsidP="00A14FA7">
      <w:pPr>
        <w:pStyle w:val="NormalWeb"/>
        <w:spacing w:before="0" w:beforeAutospacing="0" w:after="160" w:afterAutospacing="0"/>
        <w:jc w:val="both"/>
        <w:rPr>
          <w:rFonts w:ascii="Arial Narrow" w:hAnsi="Arial Narrow"/>
          <w:b/>
          <w:bCs/>
          <w:sz w:val="22"/>
          <w:szCs w:val="22"/>
          <w:lang w:val="es-ES"/>
        </w:rPr>
      </w:pPr>
    </w:p>
    <w:p w14:paraId="02B82700" w14:textId="7134161A" w:rsidR="00A14FA7" w:rsidRPr="00BC7C5B" w:rsidRDefault="00A14FA7" w:rsidP="00A14FA7">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DBCCE10" w14:textId="77777777" w:rsidR="00CF2930" w:rsidRPr="00840300" w:rsidRDefault="00823742" w:rsidP="00CF2930">
      <w:pPr>
        <w:spacing w:after="160"/>
        <w:contextualSpacing/>
        <w:jc w:val="both"/>
        <w:rPr>
          <w:rFonts w:ascii="Arial Narrow" w:hAnsi="Arial Narrow"/>
          <w:sz w:val="22"/>
          <w:szCs w:val="22"/>
          <w:lang w:val="es-CR"/>
        </w:rPr>
      </w:pPr>
      <w:r w:rsidRPr="00840300">
        <w:rPr>
          <w:rFonts w:ascii="Arial Narrow" w:eastAsiaTheme="minorEastAsia" w:hAnsi="Arial Narrow" w:cs="Arial Narrow"/>
          <w:color w:val="000000"/>
          <w:sz w:val="22"/>
          <w:szCs w:val="22"/>
          <w:lang w:val="es-CR" w:eastAsia="es-CR"/>
        </w:rPr>
        <w:t xml:space="preserve">La cuenta Otros activos a largo plazo, </w:t>
      </w:r>
      <w:r w:rsidR="004418D2" w:rsidRPr="00840300">
        <w:rPr>
          <w:rFonts w:ascii="Arial Narrow" w:hAnsi="Arial Narrow"/>
          <w:sz w:val="22"/>
          <w:szCs w:val="22"/>
          <w:lang w:val="es-CR"/>
        </w:rPr>
        <w:t xml:space="preserve">representa el 0 % del total de Activo, que comparado al periodo anterior genera una variación absoluta de 0 que corresponde a un(a) </w:t>
      </w:r>
      <w:r w:rsidR="004418D2" w:rsidRPr="00840300">
        <w:rPr>
          <w:rFonts w:ascii="Arial Narrow" w:hAnsi="Arial Narrow"/>
          <w:sz w:val="22"/>
          <w:szCs w:val="22"/>
          <w:highlight w:val="darkGray"/>
          <w:lang w:val="es-CR"/>
        </w:rPr>
        <w:t>Disminución o Aumento</w:t>
      </w:r>
      <w:r w:rsidR="004418D2" w:rsidRPr="00840300">
        <w:rPr>
          <w:rFonts w:ascii="Arial Narrow" w:hAnsi="Arial Narrow"/>
          <w:sz w:val="22"/>
          <w:szCs w:val="22"/>
          <w:lang w:val="es-CR"/>
        </w:rPr>
        <w:t xml:space="preserve"> del 0 % de recursos disponibles</w:t>
      </w:r>
      <w:r w:rsidR="00CF2930" w:rsidRPr="00840300">
        <w:rPr>
          <w:rFonts w:ascii="Arial Narrow" w:hAnsi="Arial Narrow"/>
          <w:sz w:val="22"/>
          <w:szCs w:val="22"/>
          <w:lang w:val="es-CR"/>
        </w:rPr>
        <w:t xml:space="preserve">; </w:t>
      </w:r>
    </w:p>
    <w:p w14:paraId="7828CD9C" w14:textId="77777777" w:rsidR="00CF2930" w:rsidRPr="001F78C2" w:rsidRDefault="00CF2930" w:rsidP="00CF2930">
      <w:pPr>
        <w:pStyle w:val="NormalWeb"/>
        <w:spacing w:before="0" w:beforeAutospacing="0" w:after="160" w:afterAutospacing="0"/>
        <w:jc w:val="both"/>
        <w:rPr>
          <w:rFonts w:ascii="Arial Narrow" w:hAnsi="Arial Narrow"/>
          <w:lang w:val="es-CR"/>
        </w:rPr>
      </w:pPr>
      <w:r w:rsidRPr="001F78C2">
        <w:rPr>
          <w:rFonts w:ascii="Arial Narrow" w:hAnsi="Arial Narrow"/>
          <w:sz w:val="22"/>
          <w:highlight w:val="lightGray"/>
          <w:lang w:val="es-CR"/>
        </w:rPr>
        <w:t>Las variaciones de la cuenta son producto de (Indicar la razón de las variaciones de un periodo a otro</w:t>
      </w:r>
      <w:r w:rsidRPr="001F78C2">
        <w:rPr>
          <w:rFonts w:ascii="Arial Narrow" w:hAnsi="Arial Narrow"/>
          <w:highlight w:val="lightGray"/>
          <w:lang w:val="es-CR"/>
        </w:rPr>
        <w:t>):</w:t>
      </w:r>
      <w:r w:rsidRPr="001F78C2">
        <w:rPr>
          <w:rFonts w:ascii="Arial Narrow" w:hAnsi="Arial Narrow"/>
          <w:lang w:val="es-CR"/>
        </w:rPr>
        <w:t xml:space="preserve"> </w:t>
      </w:r>
    </w:p>
    <w:p w14:paraId="3645C810" w14:textId="77777777" w:rsidR="00B70099" w:rsidRPr="00F82154" w:rsidRDefault="008D6425" w:rsidP="00C8376A">
      <w:pPr>
        <w:pStyle w:val="Ttulo3"/>
        <w:numPr>
          <w:ilvl w:val="0"/>
          <w:numId w:val="38"/>
        </w:numPr>
        <w:rPr>
          <w:rStyle w:val="Ttulo5Car"/>
          <w:rFonts w:ascii="Arial Narrow" w:hAnsi="Arial Narrow"/>
          <w:iCs w:val="0"/>
          <w:caps w:val="0"/>
          <w:sz w:val="24"/>
          <w:szCs w:val="24"/>
        </w:rPr>
      </w:pPr>
      <w:bookmarkStart w:id="216" w:name="_Toc13041110"/>
      <w:bookmarkStart w:id="217" w:name="_Toc14345109"/>
      <w:r w:rsidRPr="001F78C2">
        <w:rPr>
          <w:rFonts w:ascii="Arial Narrow" w:hAnsi="Arial Narrow"/>
          <w:i/>
          <w:sz w:val="24"/>
          <w:szCs w:val="24"/>
          <w:lang w:val="es-CR"/>
        </w:rPr>
        <w:lastRenderedPageBreak/>
        <w:t xml:space="preserve"> </w:t>
      </w:r>
      <w:bookmarkStart w:id="218" w:name="_Toc33601228"/>
      <w:bookmarkStart w:id="219" w:name="_Toc107475806"/>
      <w:r w:rsidR="00A8214B" w:rsidRPr="00BC7C5B">
        <w:rPr>
          <w:rFonts w:ascii="Arial Narrow" w:hAnsi="Arial Narrow"/>
          <w:i/>
          <w:sz w:val="24"/>
          <w:szCs w:val="24"/>
        </w:rPr>
        <w:t>PASIVO</w:t>
      </w:r>
      <w:bookmarkEnd w:id="216"/>
      <w:bookmarkEnd w:id="217"/>
      <w:bookmarkEnd w:id="218"/>
      <w:bookmarkEnd w:id="219"/>
      <w:r w:rsidR="00A8214B" w:rsidRPr="00BC7C5B">
        <w:rPr>
          <w:rFonts w:ascii="Arial Narrow" w:hAnsi="Arial Narrow"/>
          <w:i/>
          <w:sz w:val="24"/>
          <w:szCs w:val="24"/>
        </w:rPr>
        <w:t xml:space="preserve"> </w:t>
      </w:r>
      <w:bookmarkStart w:id="220" w:name="_Toc54976715"/>
      <w:bookmarkStart w:id="221" w:name="_Toc54976995"/>
      <w:bookmarkStart w:id="222" w:name="_Toc54977274"/>
      <w:bookmarkStart w:id="223" w:name="_Toc54977555"/>
      <w:bookmarkStart w:id="224" w:name="_Toc54977836"/>
      <w:bookmarkStart w:id="225" w:name="_Toc54978117"/>
      <w:bookmarkStart w:id="226" w:name="_Toc54978426"/>
      <w:bookmarkStart w:id="227" w:name="_Toc54978735"/>
      <w:bookmarkStart w:id="228" w:name="_Toc54979045"/>
      <w:bookmarkStart w:id="229" w:name="_Toc55059332"/>
      <w:bookmarkStart w:id="230" w:name="_Toc55059643"/>
      <w:bookmarkStart w:id="231" w:name="_Toc55060310"/>
      <w:bookmarkStart w:id="232" w:name="_Toc55060695"/>
      <w:bookmarkStart w:id="233" w:name="_Toc55062686"/>
      <w:bookmarkStart w:id="234" w:name="_Toc55062956"/>
      <w:bookmarkStart w:id="235" w:name="_Toc55063207"/>
      <w:bookmarkStart w:id="236" w:name="_Toc55063460"/>
      <w:bookmarkStart w:id="237" w:name="_Toc55063714"/>
      <w:bookmarkStart w:id="238" w:name="_Toc55063984"/>
      <w:bookmarkStart w:id="239" w:name="_Toc55069787"/>
      <w:bookmarkStart w:id="240" w:name="_Toc55070055"/>
      <w:bookmarkStart w:id="241" w:name="_Toc55070322"/>
      <w:bookmarkStart w:id="242" w:name="_Toc55070590"/>
      <w:bookmarkStart w:id="243" w:name="_Toc55070857"/>
      <w:bookmarkStart w:id="244" w:name="_Toc55201380"/>
      <w:bookmarkStart w:id="245" w:name="_Toc55824610"/>
      <w:bookmarkStart w:id="246" w:name="_Toc55824995"/>
      <w:bookmarkStart w:id="247" w:name="_Toc55828929"/>
      <w:bookmarkStart w:id="248" w:name="_Toc56002183"/>
      <w:bookmarkStart w:id="249" w:name="_Toc56002459"/>
      <w:bookmarkStart w:id="250" w:name="_Toc56004653"/>
      <w:bookmarkStart w:id="251" w:name="_Toc56065330"/>
      <w:bookmarkStart w:id="252" w:name="_Toc71563811"/>
      <w:bookmarkStart w:id="253" w:name="_Toc54976717"/>
      <w:bookmarkStart w:id="254" w:name="_Toc54976997"/>
      <w:bookmarkStart w:id="255" w:name="_Toc54977276"/>
      <w:bookmarkStart w:id="256" w:name="_Toc54977557"/>
      <w:bookmarkStart w:id="257" w:name="_Toc54977838"/>
      <w:bookmarkStart w:id="258" w:name="_Toc54978119"/>
      <w:bookmarkStart w:id="259" w:name="_Toc54978428"/>
      <w:bookmarkStart w:id="260" w:name="_Toc54978737"/>
      <w:bookmarkStart w:id="261" w:name="_Toc54979047"/>
      <w:bookmarkStart w:id="262" w:name="_Toc55059334"/>
      <w:bookmarkStart w:id="263" w:name="_Toc55059645"/>
      <w:bookmarkStart w:id="264" w:name="_Toc55060312"/>
      <w:bookmarkStart w:id="265" w:name="_Toc55060697"/>
      <w:bookmarkStart w:id="266" w:name="_Toc55062688"/>
      <w:bookmarkStart w:id="267" w:name="_Toc55062958"/>
      <w:bookmarkStart w:id="268" w:name="_Toc55063209"/>
      <w:bookmarkStart w:id="269" w:name="_Toc55063462"/>
      <w:bookmarkStart w:id="270" w:name="_Toc55063716"/>
      <w:bookmarkStart w:id="271" w:name="_Toc55063986"/>
      <w:bookmarkStart w:id="272" w:name="_Toc55069789"/>
      <w:bookmarkStart w:id="273" w:name="_Toc55070057"/>
      <w:bookmarkStart w:id="274" w:name="_Toc55070324"/>
      <w:bookmarkStart w:id="275" w:name="_Toc55070592"/>
      <w:bookmarkStart w:id="276" w:name="_Toc55070859"/>
      <w:bookmarkStart w:id="277" w:name="_Toc55201382"/>
      <w:bookmarkStart w:id="278" w:name="_Toc55824612"/>
      <w:bookmarkStart w:id="279" w:name="_Toc55824997"/>
      <w:bookmarkStart w:id="280" w:name="_Toc55828931"/>
      <w:bookmarkStart w:id="281" w:name="_Toc56002185"/>
      <w:bookmarkStart w:id="282" w:name="_Toc56002461"/>
      <w:bookmarkStart w:id="283" w:name="_Toc56004655"/>
      <w:bookmarkStart w:id="284" w:name="_Toc56065332"/>
      <w:bookmarkStart w:id="285" w:name="_Toc71563813"/>
      <w:bookmarkStart w:id="286" w:name="_Toc13041111"/>
      <w:bookmarkStart w:id="287" w:name="_Toc1434511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2E18E1F5" w14:textId="77777777" w:rsidR="00D2763C" w:rsidRPr="00BC7C5B" w:rsidRDefault="00DC340E" w:rsidP="009D7005">
      <w:pPr>
        <w:pStyle w:val="Ttulo3"/>
        <w:rPr>
          <w:rFonts w:ascii="Arial Narrow" w:eastAsia="Calibri" w:hAnsi="Arial Narrow"/>
          <w:i/>
          <w:sz w:val="24"/>
          <w:szCs w:val="24"/>
        </w:rPr>
      </w:pPr>
      <w:bookmarkStart w:id="288" w:name="_Toc107475807"/>
      <w:bookmarkEnd w:id="286"/>
      <w:bookmarkEnd w:id="287"/>
      <w:r w:rsidRPr="00BC7C5B">
        <w:rPr>
          <w:rFonts w:ascii="Arial Narrow" w:eastAsia="Calibri" w:hAnsi="Arial Narrow"/>
          <w:i/>
          <w:sz w:val="24"/>
          <w:szCs w:val="24"/>
        </w:rPr>
        <w:t>2</w:t>
      </w:r>
      <w:r w:rsidR="00D2763C" w:rsidRPr="00BC7C5B">
        <w:rPr>
          <w:rFonts w:ascii="Arial Narrow" w:eastAsia="Calibri" w:hAnsi="Arial Narrow"/>
          <w:i/>
          <w:sz w:val="24"/>
          <w:szCs w:val="24"/>
        </w:rPr>
        <w:t xml:space="preserve">.1 </w:t>
      </w:r>
      <w:r w:rsidR="00A8214B" w:rsidRPr="00BC7C5B">
        <w:rPr>
          <w:rFonts w:ascii="Arial Narrow" w:eastAsia="Calibri" w:hAnsi="Arial Narrow"/>
          <w:i/>
          <w:sz w:val="24"/>
          <w:szCs w:val="24"/>
        </w:rPr>
        <w:t>PASIVO CORRIENTE</w:t>
      </w:r>
      <w:bookmarkEnd w:id="288"/>
    </w:p>
    <w:p w14:paraId="0BA14D2C" w14:textId="77777777" w:rsidR="00B15ABB" w:rsidRPr="00BC7C5B" w:rsidRDefault="00B15ABB" w:rsidP="00D2763C">
      <w:pPr>
        <w:keepNext/>
        <w:keepLines/>
        <w:spacing w:before="200" w:after="240" w:line="360" w:lineRule="auto"/>
        <w:ind w:right="-425"/>
        <w:contextualSpacing/>
        <w:jc w:val="both"/>
        <w:outlineLvl w:val="1"/>
        <w:rPr>
          <w:rStyle w:val="Ttulo5Car"/>
          <w:rFonts w:ascii="Arial Narrow" w:eastAsia="Calibri" w:hAnsi="Arial Narrow"/>
        </w:rPr>
      </w:pPr>
    </w:p>
    <w:p w14:paraId="461A4A4E"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289" w:name="_Toc13041112"/>
      <w:bookmarkStart w:id="290" w:name="_Toc14345111"/>
      <w:bookmarkStart w:id="291" w:name="_Toc33601230"/>
      <w:bookmarkStart w:id="292" w:name="_Toc107475808"/>
      <w:r w:rsidRPr="00BC7C5B">
        <w:rPr>
          <w:rFonts w:ascii="Arial Narrow" w:hAnsi="Arial Narrow"/>
          <w:b/>
          <w:bCs/>
        </w:rPr>
        <w:t>NOTA N° 14</w:t>
      </w:r>
      <w:bookmarkEnd w:id="289"/>
      <w:bookmarkEnd w:id="290"/>
      <w:bookmarkEnd w:id="291"/>
      <w:bookmarkEnd w:id="292"/>
    </w:p>
    <w:p w14:paraId="79A16A73" w14:textId="77777777" w:rsidR="003A20CF" w:rsidRPr="00BC7C5B" w:rsidRDefault="003A20CF" w:rsidP="003A20CF">
      <w:pPr>
        <w:keepNext/>
        <w:keepLines/>
        <w:spacing w:before="200" w:after="240" w:line="360" w:lineRule="auto"/>
        <w:ind w:right="-425"/>
        <w:jc w:val="both"/>
        <w:outlineLvl w:val="1"/>
        <w:rPr>
          <w:rFonts w:ascii="Arial Narrow" w:hAnsi="Arial Narrow"/>
          <w:b/>
          <w:bCs/>
        </w:rPr>
      </w:pPr>
      <w:bookmarkStart w:id="293" w:name="_Toc54546732"/>
      <w:bookmarkStart w:id="294" w:name="_Toc107475809"/>
      <w:r w:rsidRPr="00BC7C5B">
        <w:rPr>
          <w:rFonts w:ascii="Arial Narrow" w:hAnsi="Arial Narrow"/>
          <w:b/>
          <w:bCs/>
        </w:rPr>
        <w:t>Deudas a corto plazo</w:t>
      </w:r>
      <w:bookmarkEnd w:id="293"/>
      <w:bookmarkEnd w:id="29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7A0DA9D8"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7DAEFF"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0AF31CC"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162BB0"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96CAD8"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F0740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B9FBC7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362A4C34"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939BF66"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77096AE"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55156F7"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C82460E"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CC65889"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03F4442"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1F78C2" w:rsidRPr="00FC514D" w14:paraId="1BE68B90"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FBA3186" w14:textId="77777777" w:rsidR="001F78C2" w:rsidRPr="00FC514D" w:rsidRDefault="001F78C2" w:rsidP="001F78C2">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2.1.1.</w:t>
            </w:r>
          </w:p>
        </w:tc>
        <w:tc>
          <w:tcPr>
            <w:tcW w:w="3320" w:type="dxa"/>
            <w:tcBorders>
              <w:top w:val="nil"/>
              <w:left w:val="nil"/>
              <w:bottom w:val="single" w:sz="8" w:space="0" w:color="auto"/>
              <w:right w:val="single" w:sz="8" w:space="0" w:color="auto"/>
            </w:tcBorders>
            <w:shd w:val="clear" w:color="auto" w:fill="auto"/>
            <w:vAlign w:val="center"/>
            <w:hideMark/>
          </w:tcPr>
          <w:p w14:paraId="750A91DB" w14:textId="77777777" w:rsidR="001F78C2" w:rsidRPr="00FC514D" w:rsidRDefault="001F78C2" w:rsidP="001F78C2">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Deudas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318A76E5" w14:textId="77777777" w:rsidR="001F78C2" w:rsidRPr="00FC514D" w:rsidRDefault="001F78C2" w:rsidP="001F78C2">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14</w:t>
            </w:r>
          </w:p>
        </w:tc>
        <w:tc>
          <w:tcPr>
            <w:tcW w:w="1240" w:type="dxa"/>
            <w:tcBorders>
              <w:top w:val="nil"/>
              <w:left w:val="nil"/>
              <w:bottom w:val="single" w:sz="8" w:space="0" w:color="auto"/>
              <w:right w:val="single" w:sz="8" w:space="0" w:color="auto"/>
            </w:tcBorders>
            <w:shd w:val="clear" w:color="auto" w:fill="auto"/>
            <w:noWrap/>
            <w:vAlign w:val="center"/>
            <w:hideMark/>
          </w:tcPr>
          <w:p w14:paraId="27FFFE3E" w14:textId="2C8DD8B5" w:rsidR="001F78C2" w:rsidRPr="00FC514D" w:rsidRDefault="001F78C2" w:rsidP="001F78C2">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396 199,70 </w:t>
            </w:r>
          </w:p>
        </w:tc>
        <w:tc>
          <w:tcPr>
            <w:tcW w:w="1240" w:type="dxa"/>
            <w:tcBorders>
              <w:top w:val="nil"/>
              <w:left w:val="nil"/>
              <w:bottom w:val="single" w:sz="8" w:space="0" w:color="auto"/>
              <w:right w:val="single" w:sz="8" w:space="0" w:color="auto"/>
            </w:tcBorders>
            <w:shd w:val="clear" w:color="auto" w:fill="auto"/>
            <w:noWrap/>
            <w:vAlign w:val="center"/>
            <w:hideMark/>
          </w:tcPr>
          <w:p w14:paraId="22C95C34" w14:textId="632C5DBB" w:rsidR="001F78C2" w:rsidRPr="00FC514D" w:rsidRDefault="001F78C2" w:rsidP="001F78C2">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468 429,15 </w:t>
            </w:r>
          </w:p>
        </w:tc>
        <w:tc>
          <w:tcPr>
            <w:tcW w:w="1240" w:type="dxa"/>
            <w:tcBorders>
              <w:top w:val="nil"/>
              <w:left w:val="nil"/>
              <w:bottom w:val="single" w:sz="8" w:space="0" w:color="auto"/>
              <w:right w:val="single" w:sz="8" w:space="0" w:color="auto"/>
            </w:tcBorders>
            <w:shd w:val="clear" w:color="auto" w:fill="auto"/>
            <w:noWrap/>
            <w:vAlign w:val="center"/>
            <w:hideMark/>
          </w:tcPr>
          <w:p w14:paraId="21E2FBE7" w14:textId="771BA57B" w:rsidR="001F78C2" w:rsidRPr="00FC514D" w:rsidRDefault="001F78C2" w:rsidP="001F78C2">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-15</w:t>
            </w:r>
            <w:r w:rsidR="00840300">
              <w:rPr>
                <w:rFonts w:ascii="Arial Narrow" w:hAnsi="Arial Narrow" w:cs="Calibri"/>
                <w:b/>
                <w:bCs/>
                <w:color w:val="000000"/>
                <w:sz w:val="18"/>
                <w:szCs w:val="18"/>
              </w:rPr>
              <w:t>,</w:t>
            </w:r>
            <w:r>
              <w:rPr>
                <w:rFonts w:ascii="Arial Narrow" w:hAnsi="Arial Narrow" w:cs="Calibri"/>
                <w:b/>
                <w:bCs/>
                <w:color w:val="000000"/>
                <w:sz w:val="18"/>
                <w:szCs w:val="18"/>
              </w:rPr>
              <w:t>4</w:t>
            </w:r>
            <w:r w:rsidR="00840300">
              <w:rPr>
                <w:rFonts w:ascii="Arial Narrow" w:hAnsi="Arial Narrow" w:cs="Calibri"/>
                <w:b/>
                <w:bCs/>
                <w:color w:val="000000"/>
                <w:sz w:val="18"/>
                <w:szCs w:val="18"/>
              </w:rPr>
              <w:t>2</w:t>
            </w:r>
            <w:r>
              <w:rPr>
                <w:rFonts w:ascii="Arial Narrow" w:hAnsi="Arial Narrow" w:cs="Calibri"/>
                <w:b/>
                <w:bCs/>
                <w:color w:val="000000"/>
                <w:sz w:val="18"/>
                <w:szCs w:val="18"/>
              </w:rPr>
              <w:t>%</w:t>
            </w:r>
          </w:p>
        </w:tc>
      </w:tr>
    </w:tbl>
    <w:p w14:paraId="7684C117" w14:textId="77777777" w:rsidR="00632FBD" w:rsidRDefault="00632FBD" w:rsidP="001B7932">
      <w:pPr>
        <w:spacing w:line="360" w:lineRule="auto"/>
        <w:ind w:right="-425"/>
        <w:jc w:val="both"/>
        <w:rPr>
          <w:rFonts w:ascii="Arial Narrow" w:hAnsi="Arial Narrow"/>
        </w:rPr>
      </w:pPr>
    </w:p>
    <w:p w14:paraId="5DF08EE2" w14:textId="77777777" w:rsidR="00AD315B" w:rsidRDefault="00AD315B" w:rsidP="001B7932">
      <w:pPr>
        <w:spacing w:line="360" w:lineRule="auto"/>
        <w:ind w:right="-425"/>
        <w:jc w:val="both"/>
        <w:rPr>
          <w:rFonts w:ascii="Arial Narrow" w:hAnsi="Arial Narrow"/>
        </w:rPr>
      </w:pPr>
      <w:r>
        <w:rPr>
          <w:rFonts w:ascii="Arial Narrow" w:hAnsi="Arial Narrow"/>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AD315B" w:rsidRPr="00AD315B" w14:paraId="61C2C37F" w14:textId="77777777" w:rsidTr="00AD315B">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A653EF" w14:textId="77777777" w:rsidR="00AD315B" w:rsidRPr="00AD315B" w:rsidRDefault="00AD315B" w:rsidP="00AD315B">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EEDDE1" w14:textId="77777777" w:rsidR="00AD315B" w:rsidRPr="00AD315B" w:rsidRDefault="00AD315B" w:rsidP="00AD315B">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AD315B" w:rsidRPr="00AD315B" w14:paraId="19EAA20B" w14:textId="77777777" w:rsidTr="00AD315B">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07D2D946" w14:textId="77777777" w:rsidR="00AD315B" w:rsidRPr="00AD315B" w:rsidRDefault="00AD315B" w:rsidP="00AD315B">
            <w:pPr>
              <w:rPr>
                <w:rFonts w:ascii="Arial Narrow"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14:paraId="3EE608C1" w14:textId="77777777" w:rsidR="00AD315B" w:rsidRPr="00AD315B" w:rsidRDefault="00AD315B" w:rsidP="00AD315B">
            <w:pPr>
              <w:rPr>
                <w:rFonts w:ascii="Arial Narrow" w:hAnsi="Arial Narrow" w:cs="Calibri"/>
                <w:b/>
                <w:bCs/>
                <w:color w:val="FFFFFF"/>
                <w:sz w:val="18"/>
                <w:szCs w:val="18"/>
                <w:lang w:eastAsia="es-CR"/>
              </w:rPr>
            </w:pPr>
          </w:p>
        </w:tc>
      </w:tr>
      <w:tr w:rsidR="00AD315B" w:rsidRPr="00331F03" w14:paraId="735F7120" w14:textId="77777777" w:rsidTr="00AD315B">
        <w:trPr>
          <w:trHeight w:val="804"/>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59572FE0" w14:textId="77777777" w:rsidR="00AD315B" w:rsidRPr="00AD315B" w:rsidRDefault="00AD315B" w:rsidP="00AD315B">
            <w:pPr>
              <w:rPr>
                <w:rFonts w:ascii="Arial Narrow" w:hAnsi="Arial Narrow" w:cs="Calibri"/>
                <w:b/>
                <w:bCs/>
                <w:color w:val="000000"/>
                <w:sz w:val="18"/>
                <w:szCs w:val="18"/>
                <w:lang w:eastAsia="es-CR"/>
              </w:rPr>
            </w:pPr>
            <w:r w:rsidRPr="00AD315B">
              <w:rPr>
                <w:rFonts w:ascii="Arial Narrow" w:hAnsi="Arial Narrow" w:cs="Calibri"/>
                <w:b/>
                <w:bCs/>
                <w:color w:val="000000"/>
                <w:sz w:val="18"/>
                <w:szCs w:val="18"/>
                <w:lang w:eastAsia="es-CR"/>
              </w:rPr>
              <w:t>2.1.1.03.02.</w:t>
            </w:r>
          </w:p>
        </w:tc>
        <w:tc>
          <w:tcPr>
            <w:tcW w:w="3440" w:type="dxa"/>
            <w:tcBorders>
              <w:top w:val="nil"/>
              <w:left w:val="nil"/>
              <w:bottom w:val="single" w:sz="8" w:space="0" w:color="auto"/>
              <w:right w:val="single" w:sz="8" w:space="0" w:color="auto"/>
            </w:tcBorders>
            <w:shd w:val="clear" w:color="auto" w:fill="auto"/>
            <w:vAlign w:val="center"/>
            <w:hideMark/>
          </w:tcPr>
          <w:p w14:paraId="00D480D7" w14:textId="77777777" w:rsidR="00AD315B" w:rsidRPr="0042740E" w:rsidRDefault="00AD315B" w:rsidP="00AD315B">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Transferencias al sector público interno a pagar c/p</w:t>
            </w:r>
          </w:p>
        </w:tc>
      </w:tr>
    </w:tbl>
    <w:p w14:paraId="2F83BB3C" w14:textId="77777777" w:rsidR="00AD315B" w:rsidRPr="0042740E" w:rsidRDefault="00AD315B" w:rsidP="001B7932">
      <w:pPr>
        <w:spacing w:line="360" w:lineRule="auto"/>
        <w:ind w:right="-425"/>
        <w:jc w:val="both"/>
        <w:rPr>
          <w:rFonts w:ascii="Arial Narrow" w:hAnsi="Arial Narrow"/>
          <w:lang w:val="es-CR"/>
        </w:rPr>
      </w:pPr>
    </w:p>
    <w:tbl>
      <w:tblPr>
        <w:tblW w:w="8709" w:type="dxa"/>
        <w:tblInd w:w="70" w:type="dxa"/>
        <w:tblCellMar>
          <w:left w:w="70" w:type="dxa"/>
          <w:right w:w="70" w:type="dxa"/>
        </w:tblCellMar>
        <w:tblLook w:val="04A0" w:firstRow="1" w:lastRow="0" w:firstColumn="1" w:lastColumn="0" w:noHBand="0" w:noVBand="1"/>
      </w:tblPr>
      <w:tblGrid>
        <w:gridCol w:w="1389"/>
        <w:gridCol w:w="6328"/>
        <w:gridCol w:w="992"/>
      </w:tblGrid>
      <w:tr w:rsidR="007C6BA3" w:rsidRPr="00A25533" w14:paraId="6250B8E4" w14:textId="77777777" w:rsidTr="007C6BA3">
        <w:trPr>
          <w:trHeight w:val="494"/>
        </w:trPr>
        <w:tc>
          <w:tcPr>
            <w:tcW w:w="1389" w:type="dxa"/>
            <w:tcBorders>
              <w:top w:val="single" w:sz="8" w:space="0" w:color="auto"/>
              <w:left w:val="single" w:sz="8" w:space="0" w:color="auto"/>
              <w:bottom w:val="single" w:sz="8" w:space="0" w:color="auto"/>
              <w:right w:val="nil"/>
            </w:tcBorders>
            <w:shd w:val="clear" w:color="000000" w:fill="365F91"/>
            <w:vAlign w:val="center"/>
          </w:tcPr>
          <w:p w14:paraId="6A22F142" w14:textId="77777777" w:rsidR="007C6BA3" w:rsidRPr="00A25533" w:rsidRDefault="007C6BA3" w:rsidP="0044146D">
            <w:pPr>
              <w:jc w:val="center"/>
              <w:rPr>
                <w:rFonts w:ascii="Arial Narrow" w:hAnsi="Arial Narrow" w:cs="Calibri"/>
                <w:color w:val="FFFFFF"/>
                <w:sz w:val="20"/>
                <w:szCs w:val="20"/>
                <w:lang w:eastAsia="es-CR"/>
              </w:rPr>
            </w:pPr>
            <w:r w:rsidRPr="00A25533">
              <w:rPr>
                <w:rFonts w:ascii="Arial Narrow" w:hAnsi="Arial Narrow" w:cs="Calibri"/>
                <w:color w:val="FFFFFF"/>
                <w:sz w:val="20"/>
                <w:szCs w:val="20"/>
                <w:lang w:eastAsia="es-CR"/>
              </w:rPr>
              <w:t>CODIGO INSTITUCIONAL</w:t>
            </w:r>
          </w:p>
        </w:tc>
        <w:tc>
          <w:tcPr>
            <w:tcW w:w="6328" w:type="dxa"/>
            <w:tcBorders>
              <w:top w:val="single" w:sz="8" w:space="0" w:color="auto"/>
              <w:left w:val="single" w:sz="8" w:space="0" w:color="auto"/>
              <w:bottom w:val="single" w:sz="8" w:space="0" w:color="auto"/>
              <w:right w:val="single" w:sz="8" w:space="0" w:color="auto"/>
            </w:tcBorders>
            <w:shd w:val="clear" w:color="000000" w:fill="365F91"/>
            <w:vAlign w:val="center"/>
          </w:tcPr>
          <w:p w14:paraId="598E69E9" w14:textId="77777777" w:rsidR="007C6BA3" w:rsidRPr="00A25533" w:rsidRDefault="007C6BA3" w:rsidP="0044146D">
            <w:pPr>
              <w:jc w:val="center"/>
              <w:rPr>
                <w:rFonts w:ascii="Arial Narrow" w:hAnsi="Arial Narrow" w:cs="Calibri"/>
                <w:color w:val="FFFFFF"/>
                <w:sz w:val="20"/>
                <w:szCs w:val="20"/>
                <w:lang w:eastAsia="es-CR"/>
              </w:rPr>
            </w:pPr>
            <w:r w:rsidRPr="00A25533">
              <w:rPr>
                <w:rFonts w:ascii="Arial Narrow" w:hAnsi="Arial Narrow" w:cs="Calibri"/>
                <w:color w:val="FFFFFF"/>
                <w:sz w:val="20"/>
                <w:szCs w:val="20"/>
                <w:lang w:eastAsia="es-CR"/>
              </w:rPr>
              <w:t>NOMBRE ENTIDAD</w:t>
            </w:r>
          </w:p>
        </w:tc>
        <w:tc>
          <w:tcPr>
            <w:tcW w:w="992" w:type="dxa"/>
            <w:tcBorders>
              <w:top w:val="single" w:sz="8" w:space="0" w:color="auto"/>
              <w:left w:val="nil"/>
              <w:bottom w:val="single" w:sz="8" w:space="0" w:color="auto"/>
              <w:right w:val="single" w:sz="8" w:space="0" w:color="auto"/>
            </w:tcBorders>
            <w:shd w:val="clear" w:color="000000" w:fill="365F91"/>
            <w:noWrap/>
            <w:vAlign w:val="center"/>
          </w:tcPr>
          <w:p w14:paraId="478206EE" w14:textId="77777777" w:rsidR="007C6BA3" w:rsidRPr="00A25533" w:rsidRDefault="007C6BA3" w:rsidP="0044146D">
            <w:pPr>
              <w:jc w:val="center"/>
              <w:rPr>
                <w:rFonts w:ascii="Arial Narrow" w:hAnsi="Arial Narrow" w:cs="Calibri"/>
                <w:color w:val="FFFFFF"/>
                <w:sz w:val="20"/>
                <w:szCs w:val="20"/>
                <w:lang w:eastAsia="es-CR"/>
              </w:rPr>
            </w:pPr>
            <w:r w:rsidRPr="00A25533">
              <w:rPr>
                <w:rFonts w:ascii="Arial Narrow" w:hAnsi="Arial Narrow" w:cs="Calibri"/>
                <w:color w:val="FFFFFF"/>
                <w:sz w:val="20"/>
                <w:szCs w:val="20"/>
                <w:lang w:eastAsia="es-CR"/>
              </w:rPr>
              <w:t>MONTO</w:t>
            </w:r>
          </w:p>
        </w:tc>
      </w:tr>
      <w:tr w:rsidR="007C6BA3" w:rsidRPr="00B813D7" w14:paraId="4B5CE308" w14:textId="77777777" w:rsidTr="007C6BA3">
        <w:trPr>
          <w:trHeight w:val="237"/>
        </w:trPr>
        <w:tc>
          <w:tcPr>
            <w:tcW w:w="1389" w:type="dxa"/>
            <w:tcBorders>
              <w:top w:val="nil"/>
              <w:left w:val="single" w:sz="4" w:space="0" w:color="auto"/>
              <w:bottom w:val="single" w:sz="4" w:space="0" w:color="auto"/>
              <w:right w:val="single" w:sz="4" w:space="0" w:color="auto"/>
            </w:tcBorders>
            <w:shd w:val="clear" w:color="auto" w:fill="auto"/>
            <w:noWrap/>
            <w:vAlign w:val="center"/>
          </w:tcPr>
          <w:p w14:paraId="4DD1FA43" w14:textId="77777777" w:rsidR="007C6BA3" w:rsidRPr="00B813D7" w:rsidRDefault="007C6BA3" w:rsidP="0044146D">
            <w:pPr>
              <w:jc w:val="center"/>
              <w:rPr>
                <w:rFonts w:ascii="Arial Narrow" w:hAnsi="Arial Narrow" w:cs="Calibri"/>
                <w:color w:val="000000"/>
                <w:sz w:val="18"/>
                <w:szCs w:val="18"/>
                <w:lang w:eastAsia="es-CR"/>
              </w:rPr>
            </w:pPr>
            <w:r w:rsidRPr="00B813D7">
              <w:rPr>
                <w:rFonts w:ascii="Arial Narrow" w:hAnsi="Arial Narrow" w:cs="Calibri"/>
                <w:color w:val="000000"/>
                <w:sz w:val="18"/>
                <w:szCs w:val="18"/>
                <w:lang w:eastAsia="es-CR"/>
              </w:rPr>
              <w:t>11206</w:t>
            </w:r>
          </w:p>
        </w:tc>
        <w:tc>
          <w:tcPr>
            <w:tcW w:w="6328" w:type="dxa"/>
            <w:tcBorders>
              <w:top w:val="nil"/>
              <w:left w:val="nil"/>
              <w:bottom w:val="single" w:sz="4" w:space="0" w:color="auto"/>
              <w:right w:val="single" w:sz="4" w:space="0" w:color="auto"/>
            </w:tcBorders>
            <w:shd w:val="clear" w:color="auto" w:fill="auto"/>
            <w:vAlign w:val="center"/>
          </w:tcPr>
          <w:p w14:paraId="0B7ACAB6" w14:textId="77777777" w:rsidR="007C6BA3" w:rsidRPr="007C6BA3" w:rsidRDefault="007C6BA3" w:rsidP="0044146D">
            <w:pPr>
              <w:jc w:val="both"/>
              <w:rPr>
                <w:rFonts w:ascii="Arial Narrow" w:hAnsi="Arial Narrow" w:cs="Calibri"/>
                <w:color w:val="000000"/>
                <w:sz w:val="18"/>
                <w:szCs w:val="18"/>
                <w:lang w:val="es-CR" w:eastAsia="es-CR"/>
              </w:rPr>
            </w:pPr>
            <w:r w:rsidRPr="007C6BA3">
              <w:rPr>
                <w:rFonts w:ascii="Arial Narrow" w:hAnsi="Arial Narrow" w:cs="Calibri"/>
                <w:color w:val="000000"/>
                <w:sz w:val="18"/>
                <w:szCs w:val="18"/>
                <w:lang w:val="es-CR"/>
              </w:rPr>
              <w:t>Transferencias al Gobierno Central a pagar c/p</w:t>
            </w:r>
          </w:p>
        </w:tc>
        <w:tc>
          <w:tcPr>
            <w:tcW w:w="992" w:type="dxa"/>
            <w:tcBorders>
              <w:top w:val="nil"/>
              <w:left w:val="nil"/>
              <w:bottom w:val="single" w:sz="4" w:space="0" w:color="auto"/>
              <w:right w:val="single" w:sz="4" w:space="0" w:color="auto"/>
            </w:tcBorders>
            <w:shd w:val="clear" w:color="auto" w:fill="auto"/>
            <w:noWrap/>
            <w:vAlign w:val="center"/>
          </w:tcPr>
          <w:p w14:paraId="00BF70F4" w14:textId="77777777" w:rsidR="007C6BA3" w:rsidRPr="00B813D7" w:rsidRDefault="007C6BA3" w:rsidP="0044146D">
            <w:pPr>
              <w:jc w:val="right"/>
              <w:rPr>
                <w:rFonts w:ascii="Arial Narrow" w:hAnsi="Arial Narrow" w:cs="Calibri"/>
                <w:color w:val="000000"/>
                <w:sz w:val="18"/>
                <w:szCs w:val="18"/>
                <w:lang w:eastAsia="es-CR"/>
              </w:rPr>
            </w:pPr>
            <w:r w:rsidRPr="007C6BA3">
              <w:rPr>
                <w:rFonts w:ascii="Arial Narrow" w:hAnsi="Arial Narrow" w:cs="Calibri"/>
                <w:color w:val="000000"/>
                <w:sz w:val="18"/>
                <w:szCs w:val="18"/>
                <w:lang w:val="es-CR" w:eastAsia="es-CR"/>
              </w:rPr>
              <w:t> </w:t>
            </w:r>
            <w:r w:rsidRPr="00B813D7">
              <w:rPr>
                <w:rFonts w:ascii="Arial Narrow" w:hAnsi="Arial Narrow" w:cs="Calibri"/>
                <w:color w:val="000000"/>
                <w:sz w:val="18"/>
                <w:szCs w:val="18"/>
              </w:rPr>
              <w:t>332,94</w:t>
            </w:r>
          </w:p>
        </w:tc>
      </w:tr>
      <w:tr w:rsidR="007C6BA3" w:rsidRPr="00B813D7" w14:paraId="71052654" w14:textId="77777777" w:rsidTr="007C6BA3">
        <w:trPr>
          <w:trHeight w:val="228"/>
        </w:trPr>
        <w:tc>
          <w:tcPr>
            <w:tcW w:w="1389" w:type="dxa"/>
            <w:tcBorders>
              <w:top w:val="nil"/>
              <w:left w:val="single" w:sz="4" w:space="0" w:color="auto"/>
              <w:bottom w:val="single" w:sz="4" w:space="0" w:color="auto"/>
              <w:right w:val="single" w:sz="4" w:space="0" w:color="auto"/>
            </w:tcBorders>
            <w:shd w:val="clear" w:color="auto" w:fill="auto"/>
            <w:noWrap/>
            <w:vAlign w:val="center"/>
          </w:tcPr>
          <w:p w14:paraId="457E920F" w14:textId="77777777" w:rsidR="007C6BA3" w:rsidRPr="00B813D7" w:rsidRDefault="007C6BA3" w:rsidP="0044146D">
            <w:pPr>
              <w:jc w:val="center"/>
              <w:rPr>
                <w:rFonts w:ascii="Arial Narrow" w:hAnsi="Arial Narrow" w:cs="Calibri"/>
                <w:color w:val="000000"/>
                <w:sz w:val="18"/>
                <w:szCs w:val="18"/>
                <w:lang w:eastAsia="es-CR"/>
              </w:rPr>
            </w:pPr>
            <w:r w:rsidRPr="00B813D7">
              <w:rPr>
                <w:rFonts w:ascii="Arial Narrow" w:hAnsi="Arial Narrow" w:cs="Calibri"/>
                <w:color w:val="000000"/>
                <w:sz w:val="18"/>
                <w:szCs w:val="18"/>
                <w:lang w:eastAsia="es-CR"/>
              </w:rPr>
              <w:t>12553</w:t>
            </w:r>
          </w:p>
        </w:tc>
        <w:tc>
          <w:tcPr>
            <w:tcW w:w="6328" w:type="dxa"/>
            <w:tcBorders>
              <w:top w:val="nil"/>
              <w:left w:val="nil"/>
              <w:bottom w:val="single" w:sz="4" w:space="0" w:color="auto"/>
              <w:right w:val="single" w:sz="4" w:space="0" w:color="auto"/>
            </w:tcBorders>
            <w:shd w:val="clear" w:color="auto" w:fill="auto"/>
            <w:vAlign w:val="center"/>
          </w:tcPr>
          <w:p w14:paraId="23B61AD3" w14:textId="77777777" w:rsidR="007C6BA3" w:rsidRPr="007C6BA3" w:rsidRDefault="007C6BA3" w:rsidP="0044146D">
            <w:pPr>
              <w:jc w:val="both"/>
              <w:rPr>
                <w:rFonts w:ascii="Arial Narrow" w:hAnsi="Arial Narrow" w:cs="Calibri"/>
                <w:color w:val="000000"/>
                <w:sz w:val="18"/>
                <w:szCs w:val="18"/>
                <w:lang w:val="es-CR" w:eastAsia="es-CR"/>
              </w:rPr>
            </w:pPr>
            <w:r w:rsidRPr="007C6BA3">
              <w:rPr>
                <w:rFonts w:ascii="Arial Narrow" w:hAnsi="Arial Narrow" w:cs="Calibri"/>
                <w:color w:val="000000"/>
                <w:sz w:val="18"/>
                <w:szCs w:val="18"/>
                <w:lang w:val="es-CR"/>
              </w:rPr>
              <w:t>Transferencias a Órganos Desconcentrados a pagar c/p</w:t>
            </w:r>
          </w:p>
        </w:tc>
        <w:tc>
          <w:tcPr>
            <w:tcW w:w="992" w:type="dxa"/>
            <w:tcBorders>
              <w:top w:val="nil"/>
              <w:left w:val="nil"/>
              <w:bottom w:val="single" w:sz="4" w:space="0" w:color="auto"/>
              <w:right w:val="single" w:sz="4" w:space="0" w:color="auto"/>
            </w:tcBorders>
            <w:shd w:val="clear" w:color="auto" w:fill="auto"/>
            <w:noWrap/>
            <w:vAlign w:val="center"/>
          </w:tcPr>
          <w:p w14:paraId="1C2FCE2C" w14:textId="77777777" w:rsidR="007C6BA3" w:rsidRPr="00B813D7" w:rsidRDefault="007C6BA3" w:rsidP="0044146D">
            <w:pPr>
              <w:jc w:val="right"/>
              <w:rPr>
                <w:rFonts w:ascii="Arial Narrow" w:hAnsi="Arial Narrow" w:cs="Calibri"/>
                <w:color w:val="000000"/>
                <w:sz w:val="18"/>
                <w:szCs w:val="18"/>
                <w:lang w:eastAsia="es-CR"/>
              </w:rPr>
            </w:pPr>
            <w:r w:rsidRPr="00B813D7">
              <w:rPr>
                <w:rFonts w:ascii="Arial Narrow" w:hAnsi="Arial Narrow" w:cs="Calibri"/>
                <w:color w:val="000000"/>
                <w:sz w:val="18"/>
                <w:szCs w:val="18"/>
              </w:rPr>
              <w:t>53,32</w:t>
            </w:r>
          </w:p>
        </w:tc>
      </w:tr>
      <w:tr w:rsidR="007C6BA3" w:rsidRPr="00B813D7" w14:paraId="0CDB12C9" w14:textId="77777777" w:rsidTr="007C6BA3">
        <w:trPr>
          <w:trHeight w:val="218"/>
        </w:trPr>
        <w:tc>
          <w:tcPr>
            <w:tcW w:w="1389" w:type="dxa"/>
            <w:tcBorders>
              <w:top w:val="nil"/>
              <w:left w:val="single" w:sz="4" w:space="0" w:color="auto"/>
              <w:bottom w:val="single" w:sz="4" w:space="0" w:color="auto"/>
              <w:right w:val="single" w:sz="4" w:space="0" w:color="auto"/>
            </w:tcBorders>
            <w:shd w:val="clear" w:color="auto" w:fill="auto"/>
            <w:noWrap/>
            <w:vAlign w:val="center"/>
          </w:tcPr>
          <w:p w14:paraId="6D9C5521" w14:textId="77777777" w:rsidR="007C6BA3" w:rsidRPr="00B813D7" w:rsidRDefault="007C6BA3" w:rsidP="0044146D">
            <w:pPr>
              <w:jc w:val="center"/>
              <w:rPr>
                <w:rFonts w:ascii="Arial Narrow" w:hAnsi="Arial Narrow" w:cs="Calibri"/>
                <w:color w:val="000000"/>
                <w:sz w:val="18"/>
                <w:szCs w:val="18"/>
                <w:lang w:eastAsia="es-CR"/>
              </w:rPr>
            </w:pPr>
            <w:r w:rsidRPr="00B813D7">
              <w:rPr>
                <w:rFonts w:ascii="Arial Narrow" w:hAnsi="Arial Narrow" w:cs="Calibri"/>
                <w:color w:val="000000"/>
                <w:sz w:val="18"/>
                <w:szCs w:val="18"/>
                <w:lang w:eastAsia="es-CR"/>
              </w:rPr>
              <w:t>12581</w:t>
            </w:r>
          </w:p>
        </w:tc>
        <w:tc>
          <w:tcPr>
            <w:tcW w:w="6328" w:type="dxa"/>
            <w:tcBorders>
              <w:top w:val="nil"/>
              <w:left w:val="nil"/>
              <w:bottom w:val="single" w:sz="4" w:space="0" w:color="auto"/>
              <w:right w:val="single" w:sz="4" w:space="0" w:color="auto"/>
            </w:tcBorders>
            <w:shd w:val="clear" w:color="auto" w:fill="auto"/>
            <w:vAlign w:val="center"/>
          </w:tcPr>
          <w:p w14:paraId="217AD37E" w14:textId="77777777" w:rsidR="007C6BA3" w:rsidRPr="007C6BA3" w:rsidRDefault="007C6BA3" w:rsidP="0044146D">
            <w:pPr>
              <w:jc w:val="both"/>
              <w:rPr>
                <w:rFonts w:ascii="Arial Narrow" w:hAnsi="Arial Narrow" w:cs="Calibri"/>
                <w:color w:val="000000"/>
                <w:sz w:val="18"/>
                <w:szCs w:val="18"/>
                <w:lang w:val="es-CR" w:eastAsia="es-CR"/>
              </w:rPr>
            </w:pPr>
            <w:r w:rsidRPr="007C6BA3">
              <w:rPr>
                <w:rFonts w:ascii="Arial Narrow" w:hAnsi="Arial Narrow" w:cs="Calibri"/>
                <w:color w:val="000000"/>
                <w:sz w:val="18"/>
                <w:szCs w:val="18"/>
                <w:lang w:val="es-CR"/>
              </w:rPr>
              <w:t>Consejo Nacional de Personas con Discapacidad - CONAPDIS</w:t>
            </w:r>
          </w:p>
        </w:tc>
        <w:tc>
          <w:tcPr>
            <w:tcW w:w="992" w:type="dxa"/>
            <w:tcBorders>
              <w:top w:val="nil"/>
              <w:left w:val="nil"/>
              <w:bottom w:val="single" w:sz="4" w:space="0" w:color="auto"/>
              <w:right w:val="single" w:sz="4" w:space="0" w:color="auto"/>
            </w:tcBorders>
            <w:shd w:val="clear" w:color="auto" w:fill="auto"/>
            <w:noWrap/>
            <w:vAlign w:val="center"/>
          </w:tcPr>
          <w:p w14:paraId="00105009" w14:textId="77777777" w:rsidR="007C6BA3" w:rsidRPr="00B813D7" w:rsidRDefault="007C6BA3" w:rsidP="0044146D">
            <w:pPr>
              <w:jc w:val="right"/>
              <w:rPr>
                <w:rFonts w:ascii="Arial Narrow" w:hAnsi="Arial Narrow" w:cs="Calibri"/>
                <w:color w:val="000000"/>
                <w:sz w:val="18"/>
                <w:szCs w:val="18"/>
                <w:lang w:eastAsia="es-CR"/>
              </w:rPr>
            </w:pPr>
            <w:r w:rsidRPr="00B813D7">
              <w:rPr>
                <w:rFonts w:ascii="Arial Narrow" w:hAnsi="Arial Narrow" w:cs="Calibri"/>
                <w:color w:val="000000"/>
                <w:sz w:val="18"/>
                <w:szCs w:val="18"/>
              </w:rPr>
              <w:t>312,20</w:t>
            </w:r>
          </w:p>
        </w:tc>
      </w:tr>
      <w:tr w:rsidR="007C6BA3" w:rsidRPr="00B813D7" w14:paraId="3737E629" w14:textId="77777777" w:rsidTr="007C6BA3">
        <w:trPr>
          <w:trHeight w:val="218"/>
        </w:trPr>
        <w:tc>
          <w:tcPr>
            <w:tcW w:w="1389" w:type="dxa"/>
            <w:tcBorders>
              <w:top w:val="nil"/>
              <w:left w:val="single" w:sz="4" w:space="0" w:color="auto"/>
              <w:bottom w:val="single" w:sz="4" w:space="0" w:color="auto"/>
              <w:right w:val="single" w:sz="4" w:space="0" w:color="auto"/>
            </w:tcBorders>
            <w:shd w:val="clear" w:color="auto" w:fill="auto"/>
            <w:noWrap/>
            <w:vAlign w:val="center"/>
          </w:tcPr>
          <w:p w14:paraId="4B6C4E43" w14:textId="77777777" w:rsidR="007C6BA3" w:rsidRPr="00B813D7" w:rsidRDefault="007C6BA3" w:rsidP="0044146D">
            <w:pPr>
              <w:jc w:val="center"/>
              <w:rPr>
                <w:rFonts w:ascii="Arial Narrow" w:hAnsi="Arial Narrow" w:cs="Calibri"/>
                <w:color w:val="000000"/>
                <w:sz w:val="18"/>
                <w:szCs w:val="18"/>
                <w:lang w:eastAsia="es-CR"/>
              </w:rPr>
            </w:pPr>
            <w:r w:rsidRPr="00B813D7">
              <w:rPr>
                <w:rFonts w:ascii="Arial Narrow" w:hAnsi="Arial Narrow" w:cs="Calibri"/>
                <w:color w:val="000000"/>
                <w:sz w:val="18"/>
                <w:szCs w:val="18"/>
                <w:lang w:eastAsia="es-CR"/>
              </w:rPr>
              <w:t>12784</w:t>
            </w:r>
          </w:p>
        </w:tc>
        <w:tc>
          <w:tcPr>
            <w:tcW w:w="6328" w:type="dxa"/>
            <w:tcBorders>
              <w:top w:val="nil"/>
              <w:left w:val="nil"/>
              <w:bottom w:val="single" w:sz="4" w:space="0" w:color="auto"/>
              <w:right w:val="single" w:sz="4" w:space="0" w:color="auto"/>
            </w:tcBorders>
            <w:shd w:val="clear" w:color="auto" w:fill="auto"/>
            <w:vAlign w:val="center"/>
          </w:tcPr>
          <w:p w14:paraId="15032C0A" w14:textId="77777777" w:rsidR="007C6BA3" w:rsidRPr="007C6BA3" w:rsidRDefault="007C6BA3" w:rsidP="0044146D">
            <w:pPr>
              <w:jc w:val="both"/>
              <w:rPr>
                <w:rFonts w:ascii="Arial Narrow" w:hAnsi="Arial Narrow" w:cs="Calibri"/>
                <w:color w:val="000000"/>
                <w:sz w:val="18"/>
                <w:szCs w:val="18"/>
                <w:lang w:val="es-CR" w:eastAsia="es-CR"/>
              </w:rPr>
            </w:pPr>
            <w:r w:rsidRPr="007C6BA3">
              <w:rPr>
                <w:rFonts w:ascii="Arial Narrow" w:hAnsi="Arial Narrow" w:cs="Calibri"/>
                <w:color w:val="000000"/>
                <w:sz w:val="18"/>
                <w:szCs w:val="18"/>
                <w:lang w:val="es-CR"/>
              </w:rPr>
              <w:t>Transferencias a Órganos Desconcentrados a pagar c/p</w:t>
            </w:r>
          </w:p>
        </w:tc>
        <w:tc>
          <w:tcPr>
            <w:tcW w:w="992" w:type="dxa"/>
            <w:tcBorders>
              <w:top w:val="nil"/>
              <w:left w:val="nil"/>
              <w:bottom w:val="single" w:sz="4" w:space="0" w:color="auto"/>
              <w:right w:val="single" w:sz="4" w:space="0" w:color="auto"/>
            </w:tcBorders>
            <w:shd w:val="clear" w:color="auto" w:fill="auto"/>
            <w:noWrap/>
            <w:vAlign w:val="center"/>
          </w:tcPr>
          <w:p w14:paraId="35BD38C6" w14:textId="77777777" w:rsidR="007C6BA3" w:rsidRPr="00B813D7" w:rsidRDefault="007C6BA3" w:rsidP="0044146D">
            <w:pPr>
              <w:jc w:val="right"/>
              <w:rPr>
                <w:rFonts w:ascii="Arial Narrow" w:hAnsi="Arial Narrow" w:cs="Calibri"/>
                <w:color w:val="000000"/>
                <w:sz w:val="18"/>
                <w:szCs w:val="18"/>
                <w:lang w:eastAsia="es-CR"/>
              </w:rPr>
            </w:pPr>
            <w:r w:rsidRPr="00B813D7">
              <w:rPr>
                <w:rFonts w:ascii="Arial Narrow" w:hAnsi="Arial Narrow" w:cs="Calibri"/>
                <w:color w:val="000000"/>
                <w:sz w:val="18"/>
                <w:szCs w:val="18"/>
              </w:rPr>
              <w:t>998,81</w:t>
            </w:r>
          </w:p>
        </w:tc>
      </w:tr>
      <w:tr w:rsidR="007C6BA3" w:rsidRPr="00B813D7" w14:paraId="28ABB8CE" w14:textId="77777777" w:rsidTr="007C6BA3">
        <w:trPr>
          <w:trHeight w:val="218"/>
        </w:trPr>
        <w:tc>
          <w:tcPr>
            <w:tcW w:w="1389" w:type="dxa"/>
            <w:tcBorders>
              <w:top w:val="nil"/>
              <w:left w:val="single" w:sz="4" w:space="0" w:color="auto"/>
              <w:bottom w:val="single" w:sz="4" w:space="0" w:color="auto"/>
              <w:right w:val="single" w:sz="4" w:space="0" w:color="auto"/>
            </w:tcBorders>
            <w:shd w:val="clear" w:color="auto" w:fill="auto"/>
            <w:noWrap/>
            <w:vAlign w:val="center"/>
          </w:tcPr>
          <w:p w14:paraId="768591C0" w14:textId="77777777" w:rsidR="007C6BA3" w:rsidRPr="00B813D7" w:rsidRDefault="007C6BA3" w:rsidP="0044146D">
            <w:pPr>
              <w:jc w:val="center"/>
              <w:rPr>
                <w:rFonts w:ascii="Arial Narrow" w:hAnsi="Arial Narrow" w:cs="Calibri"/>
                <w:color w:val="000000"/>
                <w:sz w:val="18"/>
                <w:szCs w:val="18"/>
                <w:lang w:eastAsia="es-CR"/>
              </w:rPr>
            </w:pPr>
            <w:r w:rsidRPr="00B813D7">
              <w:rPr>
                <w:rFonts w:ascii="Arial Narrow" w:hAnsi="Arial Narrow" w:cs="Calibri"/>
                <w:color w:val="000000"/>
                <w:sz w:val="18"/>
                <w:szCs w:val="18"/>
                <w:lang w:eastAsia="es-CR"/>
              </w:rPr>
              <w:t>14253</w:t>
            </w:r>
          </w:p>
        </w:tc>
        <w:tc>
          <w:tcPr>
            <w:tcW w:w="6328" w:type="dxa"/>
            <w:tcBorders>
              <w:top w:val="nil"/>
              <w:left w:val="nil"/>
              <w:bottom w:val="single" w:sz="4" w:space="0" w:color="auto"/>
              <w:right w:val="single" w:sz="4" w:space="0" w:color="auto"/>
            </w:tcBorders>
            <w:shd w:val="clear" w:color="auto" w:fill="auto"/>
            <w:vAlign w:val="center"/>
          </w:tcPr>
          <w:p w14:paraId="7D35714D" w14:textId="77777777" w:rsidR="007C6BA3" w:rsidRPr="007C6BA3" w:rsidRDefault="007C6BA3" w:rsidP="0044146D">
            <w:pPr>
              <w:jc w:val="both"/>
              <w:rPr>
                <w:rFonts w:ascii="Arial Narrow" w:hAnsi="Arial Narrow" w:cs="Calibri"/>
                <w:color w:val="000000"/>
                <w:sz w:val="18"/>
                <w:szCs w:val="18"/>
                <w:lang w:val="es-CR" w:eastAsia="es-CR"/>
              </w:rPr>
            </w:pPr>
            <w:r w:rsidRPr="007C6BA3">
              <w:rPr>
                <w:rFonts w:ascii="Arial Narrow" w:hAnsi="Arial Narrow" w:cs="Calibri"/>
                <w:color w:val="000000"/>
                <w:sz w:val="18"/>
                <w:szCs w:val="18"/>
                <w:lang w:val="es-CR"/>
              </w:rPr>
              <w:t>Transferencias a Instituciones Descentralizadas no Empresariales a pagar c/p</w:t>
            </w:r>
          </w:p>
        </w:tc>
        <w:tc>
          <w:tcPr>
            <w:tcW w:w="992" w:type="dxa"/>
            <w:tcBorders>
              <w:top w:val="nil"/>
              <w:left w:val="nil"/>
              <w:bottom w:val="single" w:sz="4" w:space="0" w:color="auto"/>
              <w:right w:val="single" w:sz="4" w:space="0" w:color="auto"/>
            </w:tcBorders>
            <w:shd w:val="clear" w:color="auto" w:fill="auto"/>
            <w:noWrap/>
            <w:vAlign w:val="center"/>
          </w:tcPr>
          <w:p w14:paraId="06488F3D" w14:textId="77777777" w:rsidR="007C6BA3" w:rsidRPr="00B813D7" w:rsidRDefault="007C6BA3" w:rsidP="0044146D">
            <w:pPr>
              <w:jc w:val="right"/>
              <w:rPr>
                <w:rFonts w:ascii="Arial Narrow" w:hAnsi="Arial Narrow" w:cs="Calibri"/>
                <w:color w:val="000000"/>
                <w:sz w:val="18"/>
                <w:szCs w:val="18"/>
                <w:lang w:eastAsia="es-CR"/>
              </w:rPr>
            </w:pPr>
            <w:r w:rsidRPr="00B813D7">
              <w:rPr>
                <w:rFonts w:ascii="Arial Narrow" w:hAnsi="Arial Narrow" w:cs="Calibri"/>
                <w:color w:val="000000"/>
                <w:sz w:val="18"/>
                <w:szCs w:val="18"/>
              </w:rPr>
              <w:t>4 326,56</w:t>
            </w:r>
          </w:p>
        </w:tc>
      </w:tr>
      <w:tr w:rsidR="007C6BA3" w:rsidRPr="00B813D7" w14:paraId="3774191A" w14:textId="77777777" w:rsidTr="007C6BA3">
        <w:trPr>
          <w:trHeight w:val="218"/>
        </w:trPr>
        <w:tc>
          <w:tcPr>
            <w:tcW w:w="1389" w:type="dxa"/>
            <w:tcBorders>
              <w:top w:val="nil"/>
              <w:left w:val="single" w:sz="4" w:space="0" w:color="auto"/>
              <w:bottom w:val="single" w:sz="4" w:space="0" w:color="auto"/>
              <w:right w:val="single" w:sz="4" w:space="0" w:color="auto"/>
            </w:tcBorders>
            <w:shd w:val="clear" w:color="auto" w:fill="auto"/>
            <w:noWrap/>
            <w:vAlign w:val="center"/>
          </w:tcPr>
          <w:p w14:paraId="5EDD7FAA" w14:textId="77777777" w:rsidR="007C6BA3" w:rsidRPr="00B813D7" w:rsidRDefault="007C6BA3" w:rsidP="0044146D">
            <w:pPr>
              <w:jc w:val="center"/>
              <w:rPr>
                <w:rFonts w:ascii="Arial Narrow" w:hAnsi="Arial Narrow" w:cs="Calibri"/>
                <w:color w:val="000000"/>
                <w:sz w:val="18"/>
                <w:szCs w:val="18"/>
                <w:lang w:eastAsia="es-CR"/>
              </w:rPr>
            </w:pPr>
            <w:r w:rsidRPr="00B813D7">
              <w:rPr>
                <w:rFonts w:ascii="Arial Narrow" w:hAnsi="Arial Narrow" w:cs="Calibri"/>
                <w:color w:val="000000"/>
                <w:sz w:val="18"/>
                <w:szCs w:val="18"/>
                <w:lang w:eastAsia="es-CR"/>
              </w:rPr>
              <w:t>15910</w:t>
            </w:r>
          </w:p>
        </w:tc>
        <w:tc>
          <w:tcPr>
            <w:tcW w:w="6328" w:type="dxa"/>
            <w:tcBorders>
              <w:top w:val="nil"/>
              <w:left w:val="nil"/>
              <w:bottom w:val="single" w:sz="4" w:space="0" w:color="auto"/>
              <w:right w:val="single" w:sz="4" w:space="0" w:color="auto"/>
            </w:tcBorders>
            <w:shd w:val="clear" w:color="auto" w:fill="auto"/>
            <w:vAlign w:val="center"/>
          </w:tcPr>
          <w:p w14:paraId="72778BE0" w14:textId="77777777" w:rsidR="007C6BA3" w:rsidRPr="007C6BA3" w:rsidRDefault="007C6BA3" w:rsidP="0044146D">
            <w:pPr>
              <w:jc w:val="both"/>
              <w:rPr>
                <w:rFonts w:ascii="Arial Narrow" w:hAnsi="Arial Narrow" w:cs="Calibri"/>
                <w:color w:val="000000"/>
                <w:sz w:val="18"/>
                <w:szCs w:val="18"/>
                <w:lang w:val="es-CR" w:eastAsia="es-CR"/>
              </w:rPr>
            </w:pPr>
            <w:r w:rsidRPr="007C6BA3">
              <w:rPr>
                <w:rFonts w:ascii="Arial Narrow" w:hAnsi="Arial Narrow" w:cs="Calibri"/>
                <w:color w:val="000000"/>
                <w:sz w:val="18"/>
                <w:szCs w:val="18"/>
                <w:lang w:val="es-CR"/>
              </w:rPr>
              <w:t>Comités Cantonales de Deportes y Recreación</w:t>
            </w:r>
          </w:p>
        </w:tc>
        <w:tc>
          <w:tcPr>
            <w:tcW w:w="992" w:type="dxa"/>
            <w:tcBorders>
              <w:top w:val="nil"/>
              <w:left w:val="nil"/>
              <w:bottom w:val="single" w:sz="4" w:space="0" w:color="auto"/>
              <w:right w:val="single" w:sz="4" w:space="0" w:color="auto"/>
            </w:tcBorders>
            <w:shd w:val="clear" w:color="auto" w:fill="auto"/>
            <w:noWrap/>
            <w:vAlign w:val="center"/>
          </w:tcPr>
          <w:p w14:paraId="6F3DF886" w14:textId="77777777" w:rsidR="007C6BA3" w:rsidRPr="00B813D7" w:rsidRDefault="007C6BA3" w:rsidP="0044146D">
            <w:pPr>
              <w:jc w:val="right"/>
              <w:rPr>
                <w:rFonts w:ascii="Arial Narrow" w:hAnsi="Arial Narrow" w:cs="Calibri"/>
                <w:color w:val="000000"/>
                <w:sz w:val="18"/>
                <w:szCs w:val="18"/>
                <w:lang w:eastAsia="es-CR"/>
              </w:rPr>
            </w:pPr>
            <w:r w:rsidRPr="00B813D7">
              <w:rPr>
                <w:rFonts w:ascii="Arial Narrow" w:hAnsi="Arial Narrow" w:cs="Calibri"/>
                <w:color w:val="000000"/>
                <w:sz w:val="18"/>
                <w:szCs w:val="18"/>
              </w:rPr>
              <w:t>1 873,18</w:t>
            </w:r>
          </w:p>
        </w:tc>
      </w:tr>
      <w:tr w:rsidR="007C6BA3" w:rsidRPr="00B813D7" w14:paraId="0EEFD7BD" w14:textId="77777777" w:rsidTr="00612242">
        <w:trPr>
          <w:trHeight w:val="228"/>
        </w:trPr>
        <w:tc>
          <w:tcPr>
            <w:tcW w:w="1389" w:type="dxa"/>
            <w:tcBorders>
              <w:top w:val="nil"/>
              <w:left w:val="single" w:sz="4" w:space="0" w:color="auto"/>
              <w:bottom w:val="single" w:sz="4" w:space="0" w:color="auto"/>
              <w:right w:val="single" w:sz="4" w:space="0" w:color="auto"/>
            </w:tcBorders>
            <w:shd w:val="clear" w:color="auto" w:fill="auto"/>
            <w:noWrap/>
            <w:vAlign w:val="center"/>
          </w:tcPr>
          <w:p w14:paraId="7BF3CDFD" w14:textId="77777777" w:rsidR="007C6BA3" w:rsidRPr="00B813D7" w:rsidRDefault="007C6BA3" w:rsidP="0044146D">
            <w:pPr>
              <w:jc w:val="center"/>
              <w:rPr>
                <w:rFonts w:ascii="Arial Narrow" w:hAnsi="Arial Narrow" w:cs="Calibri"/>
                <w:color w:val="000000"/>
                <w:sz w:val="18"/>
                <w:szCs w:val="18"/>
                <w:lang w:eastAsia="es-CR"/>
              </w:rPr>
            </w:pPr>
            <w:r w:rsidRPr="00B813D7">
              <w:rPr>
                <w:rFonts w:ascii="Arial Narrow" w:hAnsi="Arial Narrow" w:cs="Calibri"/>
                <w:color w:val="000000"/>
                <w:sz w:val="18"/>
                <w:szCs w:val="18"/>
                <w:lang w:eastAsia="es-CR"/>
              </w:rPr>
              <w:t>15980</w:t>
            </w:r>
          </w:p>
        </w:tc>
        <w:tc>
          <w:tcPr>
            <w:tcW w:w="6328" w:type="dxa"/>
            <w:tcBorders>
              <w:top w:val="nil"/>
              <w:left w:val="nil"/>
              <w:bottom w:val="single" w:sz="12" w:space="0" w:color="auto"/>
              <w:right w:val="single" w:sz="4" w:space="0" w:color="auto"/>
            </w:tcBorders>
            <w:shd w:val="clear" w:color="auto" w:fill="auto"/>
            <w:vAlign w:val="center"/>
          </w:tcPr>
          <w:p w14:paraId="5332510E" w14:textId="77777777" w:rsidR="007C6BA3" w:rsidRPr="007C6BA3" w:rsidRDefault="007C6BA3" w:rsidP="0044146D">
            <w:pPr>
              <w:jc w:val="both"/>
              <w:rPr>
                <w:rFonts w:ascii="Arial Narrow" w:hAnsi="Arial Narrow" w:cs="Calibri"/>
                <w:color w:val="000000"/>
                <w:sz w:val="18"/>
                <w:szCs w:val="18"/>
                <w:lang w:val="es-CR" w:eastAsia="es-CR"/>
              </w:rPr>
            </w:pPr>
            <w:r w:rsidRPr="007C6BA3">
              <w:rPr>
                <w:rFonts w:ascii="Arial Narrow" w:hAnsi="Arial Narrow" w:cs="Calibri"/>
                <w:color w:val="000000"/>
                <w:sz w:val="18"/>
                <w:szCs w:val="18"/>
                <w:lang w:val="es-CR"/>
              </w:rPr>
              <w:t>Unión Nacional de Gobiernos Locales</w:t>
            </w:r>
            <w:r w:rsidRPr="007C6BA3">
              <w:rPr>
                <w:rFonts w:ascii="Arial Narrow" w:hAnsi="Arial Narrow" w:cs="Calibri"/>
                <w:color w:val="000000"/>
                <w:sz w:val="18"/>
                <w:szCs w:val="18"/>
                <w:lang w:val="es-CR" w:eastAsia="es-CR"/>
              </w:rPr>
              <w:t> </w:t>
            </w:r>
          </w:p>
        </w:tc>
        <w:tc>
          <w:tcPr>
            <w:tcW w:w="992" w:type="dxa"/>
            <w:tcBorders>
              <w:top w:val="nil"/>
              <w:left w:val="nil"/>
              <w:bottom w:val="single" w:sz="12" w:space="0" w:color="auto"/>
              <w:right w:val="single" w:sz="4" w:space="0" w:color="auto"/>
            </w:tcBorders>
            <w:shd w:val="clear" w:color="auto" w:fill="auto"/>
            <w:noWrap/>
            <w:vAlign w:val="center"/>
          </w:tcPr>
          <w:p w14:paraId="4C5C6086" w14:textId="77777777" w:rsidR="007C6BA3" w:rsidRPr="00B813D7" w:rsidRDefault="007C6BA3" w:rsidP="0044146D">
            <w:pPr>
              <w:jc w:val="right"/>
              <w:rPr>
                <w:rFonts w:ascii="Arial Narrow" w:hAnsi="Arial Narrow" w:cs="Calibri"/>
                <w:color w:val="000000"/>
                <w:sz w:val="18"/>
                <w:szCs w:val="18"/>
                <w:lang w:eastAsia="es-CR"/>
              </w:rPr>
            </w:pPr>
            <w:r w:rsidRPr="00B813D7">
              <w:rPr>
                <w:rFonts w:ascii="Arial Narrow" w:hAnsi="Arial Narrow" w:cs="Calibri"/>
                <w:color w:val="000000"/>
                <w:sz w:val="18"/>
                <w:szCs w:val="18"/>
              </w:rPr>
              <w:t>156,10</w:t>
            </w:r>
          </w:p>
        </w:tc>
      </w:tr>
      <w:tr w:rsidR="007C6BA3" w:rsidRPr="00B813D7" w14:paraId="089AE6AC" w14:textId="77777777" w:rsidTr="00612242">
        <w:trPr>
          <w:trHeight w:val="228"/>
        </w:trPr>
        <w:tc>
          <w:tcPr>
            <w:tcW w:w="1389" w:type="dxa"/>
            <w:tcBorders>
              <w:top w:val="single" w:sz="4" w:space="0" w:color="auto"/>
              <w:left w:val="single" w:sz="4" w:space="0" w:color="auto"/>
              <w:bottom w:val="single" w:sz="4" w:space="0" w:color="auto"/>
              <w:right w:val="single" w:sz="6" w:space="0" w:color="auto"/>
            </w:tcBorders>
            <w:shd w:val="clear" w:color="auto" w:fill="auto"/>
            <w:noWrap/>
            <w:vAlign w:val="center"/>
          </w:tcPr>
          <w:p w14:paraId="22342615" w14:textId="77777777" w:rsidR="007C6BA3" w:rsidRPr="00B813D7" w:rsidRDefault="007C6BA3" w:rsidP="0044146D">
            <w:pPr>
              <w:jc w:val="center"/>
              <w:rPr>
                <w:rFonts w:ascii="Arial Narrow" w:hAnsi="Arial Narrow" w:cs="Calibri"/>
                <w:b/>
                <w:bCs/>
                <w:color w:val="000000"/>
                <w:sz w:val="18"/>
                <w:szCs w:val="18"/>
                <w:lang w:eastAsia="es-CR"/>
              </w:rPr>
            </w:pPr>
          </w:p>
        </w:tc>
        <w:tc>
          <w:tcPr>
            <w:tcW w:w="6328" w:type="dxa"/>
            <w:tcBorders>
              <w:top w:val="single" w:sz="12" w:space="0" w:color="auto"/>
              <w:left w:val="single" w:sz="6" w:space="0" w:color="auto"/>
              <w:bottom w:val="single" w:sz="12" w:space="0" w:color="auto"/>
              <w:right w:val="single" w:sz="6" w:space="0" w:color="auto"/>
            </w:tcBorders>
            <w:shd w:val="clear" w:color="auto" w:fill="auto"/>
            <w:vAlign w:val="center"/>
          </w:tcPr>
          <w:p w14:paraId="45A5C4DA" w14:textId="77777777" w:rsidR="007C6BA3" w:rsidRPr="00B813D7" w:rsidRDefault="007C6BA3" w:rsidP="0044146D">
            <w:pPr>
              <w:jc w:val="center"/>
              <w:rPr>
                <w:rFonts w:ascii="Arial Narrow" w:hAnsi="Arial Narrow" w:cs="Calibri"/>
                <w:b/>
                <w:bCs/>
                <w:color w:val="000000"/>
                <w:sz w:val="18"/>
                <w:szCs w:val="18"/>
              </w:rPr>
            </w:pPr>
            <w:r w:rsidRPr="00B813D7">
              <w:rPr>
                <w:rFonts w:ascii="Arial Narrow" w:hAnsi="Arial Narrow" w:cs="Calibri"/>
                <w:b/>
                <w:bCs/>
                <w:color w:val="000000"/>
                <w:sz w:val="18"/>
                <w:szCs w:val="18"/>
              </w:rPr>
              <w:t>TOTALES</w:t>
            </w:r>
          </w:p>
        </w:tc>
        <w:tc>
          <w:tcPr>
            <w:tcW w:w="992"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037DB524" w14:textId="77777777" w:rsidR="007C6BA3" w:rsidRPr="00B813D7" w:rsidRDefault="007C6BA3" w:rsidP="0044146D">
            <w:pPr>
              <w:jc w:val="right"/>
              <w:rPr>
                <w:rFonts w:ascii="Arial Narrow" w:hAnsi="Arial Narrow" w:cs="Calibri"/>
                <w:b/>
                <w:bCs/>
                <w:color w:val="000000"/>
                <w:sz w:val="18"/>
                <w:szCs w:val="18"/>
                <w:lang w:eastAsia="es-CR"/>
              </w:rPr>
            </w:pPr>
            <w:r w:rsidRPr="00B813D7">
              <w:rPr>
                <w:rFonts w:ascii="Arial Narrow" w:hAnsi="Arial Narrow" w:cs="Calibri"/>
                <w:b/>
                <w:bCs/>
                <w:color w:val="000000"/>
                <w:sz w:val="18"/>
                <w:szCs w:val="18"/>
                <w:lang w:eastAsia="es-CR"/>
              </w:rPr>
              <w:t>8 053,11</w:t>
            </w:r>
          </w:p>
        </w:tc>
      </w:tr>
    </w:tbl>
    <w:p w14:paraId="480618A5" w14:textId="77777777" w:rsidR="00656063" w:rsidRDefault="00656063" w:rsidP="00CD416F">
      <w:pPr>
        <w:pStyle w:val="NormalWeb"/>
        <w:spacing w:before="0" w:beforeAutospacing="0" w:after="160" w:afterAutospacing="0"/>
        <w:jc w:val="both"/>
        <w:rPr>
          <w:rFonts w:ascii="Arial Narrow" w:hAnsi="Arial Narrow"/>
          <w:b/>
          <w:bCs/>
          <w:sz w:val="22"/>
          <w:szCs w:val="22"/>
          <w:lang w:val="es-ES"/>
        </w:rPr>
      </w:pPr>
    </w:p>
    <w:p w14:paraId="2CEC3E5F"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3BB6E30" w14:textId="1E180B68" w:rsidR="00B970BF" w:rsidRPr="00A2446D" w:rsidRDefault="00823742" w:rsidP="00B970BF">
      <w:pPr>
        <w:jc w:val="both"/>
        <w:rPr>
          <w:rFonts w:ascii="Arial Narrow" w:hAnsi="Arial Narrow" w:cs="Calibri"/>
          <w:color w:val="000000"/>
          <w:sz w:val="22"/>
          <w:szCs w:val="22"/>
          <w:lang w:val="es-CR"/>
        </w:rPr>
      </w:pPr>
      <w:r w:rsidRPr="00B970BF">
        <w:rPr>
          <w:rFonts w:ascii="Arial Narrow" w:eastAsiaTheme="minorEastAsia" w:hAnsi="Arial Narrow" w:cs="Arial Narrow"/>
          <w:color w:val="000000"/>
          <w:lang w:val="es-CR" w:eastAsia="es-CR"/>
        </w:rPr>
        <w:t>L</w:t>
      </w:r>
      <w:r w:rsidRPr="00A2446D">
        <w:rPr>
          <w:rFonts w:ascii="Arial Narrow" w:eastAsiaTheme="minorEastAsia" w:hAnsi="Arial Narrow" w:cs="Arial Narrow"/>
          <w:color w:val="000000"/>
          <w:sz w:val="22"/>
          <w:szCs w:val="22"/>
          <w:lang w:val="es-CR" w:eastAsia="es-CR"/>
        </w:rPr>
        <w:t xml:space="preserve">a cuenta Deudas a corto plazo, </w:t>
      </w:r>
      <w:r w:rsidR="004418D2" w:rsidRPr="00A2446D">
        <w:rPr>
          <w:rFonts w:ascii="Arial Narrow" w:hAnsi="Arial Narrow"/>
          <w:sz w:val="22"/>
          <w:szCs w:val="22"/>
          <w:lang w:val="es-CR"/>
        </w:rPr>
        <w:t xml:space="preserve">representa el </w:t>
      </w:r>
      <w:r w:rsidR="00B970BF" w:rsidRPr="00A2446D">
        <w:rPr>
          <w:rFonts w:ascii="Arial Narrow" w:hAnsi="Arial Narrow"/>
          <w:sz w:val="22"/>
          <w:szCs w:val="22"/>
          <w:lang w:val="es-CR"/>
        </w:rPr>
        <w:t>1</w:t>
      </w:r>
      <w:r w:rsidR="001A44DB">
        <w:rPr>
          <w:rFonts w:ascii="Arial Narrow" w:hAnsi="Arial Narrow"/>
          <w:sz w:val="22"/>
          <w:szCs w:val="22"/>
          <w:lang w:val="es-CR"/>
        </w:rPr>
        <w:t>4</w:t>
      </w:r>
      <w:r w:rsidR="00B970BF" w:rsidRPr="00A2446D">
        <w:rPr>
          <w:rFonts w:ascii="Arial Narrow" w:hAnsi="Arial Narrow"/>
          <w:sz w:val="22"/>
          <w:szCs w:val="22"/>
          <w:lang w:val="es-CR"/>
        </w:rPr>
        <w:t>,</w:t>
      </w:r>
      <w:r w:rsidR="001A44DB">
        <w:rPr>
          <w:rFonts w:ascii="Arial Narrow" w:hAnsi="Arial Narrow"/>
          <w:sz w:val="22"/>
          <w:szCs w:val="22"/>
          <w:lang w:val="es-CR"/>
        </w:rPr>
        <w:t>86</w:t>
      </w:r>
      <w:r w:rsidR="004418D2" w:rsidRPr="00A2446D">
        <w:rPr>
          <w:rFonts w:ascii="Arial Narrow" w:hAnsi="Arial Narrow"/>
          <w:sz w:val="22"/>
          <w:szCs w:val="22"/>
          <w:lang w:val="es-CR"/>
        </w:rPr>
        <w:t xml:space="preserve"> % </w:t>
      </w:r>
      <w:r w:rsidR="004418D2" w:rsidRPr="00A2446D">
        <w:rPr>
          <w:rFonts w:ascii="Arial Narrow" w:eastAsiaTheme="minorEastAsia" w:hAnsi="Arial Narrow" w:cs="Arial Narrow"/>
          <w:color w:val="000000"/>
          <w:sz w:val="22"/>
          <w:szCs w:val="22"/>
          <w:lang w:val="es-CR" w:eastAsia="es-CR"/>
        </w:rPr>
        <w:t>del total de Pasivo</w:t>
      </w:r>
      <w:r w:rsidR="004418D2" w:rsidRPr="00A2446D">
        <w:rPr>
          <w:rFonts w:ascii="Arial Narrow" w:hAnsi="Arial Narrow"/>
          <w:sz w:val="22"/>
          <w:szCs w:val="22"/>
          <w:lang w:val="es-CR"/>
        </w:rPr>
        <w:t xml:space="preserve">, que comparado al periodo anterior genera una variación absoluta de </w:t>
      </w:r>
      <w:r w:rsidR="00527D4E">
        <w:rPr>
          <w:rFonts w:ascii="Arial Narrow" w:hAnsi="Arial Narrow"/>
          <w:sz w:val="22"/>
          <w:szCs w:val="22"/>
          <w:lang w:val="es-CR"/>
        </w:rPr>
        <w:t>-</w:t>
      </w:r>
      <w:r w:rsidR="00FE0C81">
        <w:rPr>
          <w:rFonts w:ascii="Arial Narrow" w:hAnsi="Arial Narrow"/>
          <w:sz w:val="22"/>
          <w:szCs w:val="22"/>
          <w:lang w:val="es-CR"/>
        </w:rPr>
        <w:t>72 229,45</w:t>
      </w:r>
      <w:r w:rsidR="004418D2" w:rsidRPr="00A2446D">
        <w:rPr>
          <w:rFonts w:ascii="Arial Narrow" w:hAnsi="Arial Narrow"/>
          <w:sz w:val="22"/>
          <w:szCs w:val="22"/>
          <w:lang w:val="es-CR"/>
        </w:rPr>
        <w:t xml:space="preserve"> que corresponde a una</w:t>
      </w:r>
      <w:r w:rsidR="004418D2" w:rsidRPr="00A2446D">
        <w:rPr>
          <w:rFonts w:ascii="Arial Narrow" w:eastAsiaTheme="minorEastAsia" w:hAnsi="Arial Narrow" w:cs="Arial Narrow"/>
          <w:color w:val="000000"/>
          <w:sz w:val="22"/>
          <w:szCs w:val="22"/>
          <w:lang w:val="es-CR" w:eastAsia="es-CR"/>
        </w:rPr>
        <w:t xml:space="preserve"> Disminución</w:t>
      </w:r>
      <w:r w:rsidR="004418D2" w:rsidRPr="00A2446D">
        <w:rPr>
          <w:rFonts w:ascii="Arial Narrow" w:hAnsi="Arial Narrow"/>
          <w:sz w:val="22"/>
          <w:szCs w:val="22"/>
          <w:lang w:val="es-CR"/>
        </w:rPr>
        <w:t xml:space="preserve"> del </w:t>
      </w:r>
      <w:r w:rsidR="00527D4E">
        <w:rPr>
          <w:rFonts w:ascii="Arial Narrow" w:hAnsi="Arial Narrow"/>
          <w:sz w:val="22"/>
          <w:szCs w:val="22"/>
          <w:lang w:val="es-CR"/>
        </w:rPr>
        <w:t>-</w:t>
      </w:r>
      <w:r w:rsidR="00B970BF" w:rsidRPr="00A2446D">
        <w:rPr>
          <w:rFonts w:ascii="Arial Narrow" w:hAnsi="Arial Narrow"/>
          <w:sz w:val="22"/>
          <w:szCs w:val="22"/>
          <w:lang w:val="es-CR"/>
        </w:rPr>
        <w:t>15</w:t>
      </w:r>
      <w:r w:rsidR="00527D4E">
        <w:rPr>
          <w:rFonts w:ascii="Arial Narrow" w:hAnsi="Arial Narrow"/>
          <w:sz w:val="22"/>
          <w:szCs w:val="22"/>
          <w:lang w:val="es-CR"/>
        </w:rPr>
        <w:t>,</w:t>
      </w:r>
      <w:r w:rsidR="00B970BF" w:rsidRPr="00A2446D">
        <w:rPr>
          <w:rFonts w:ascii="Arial Narrow" w:hAnsi="Arial Narrow"/>
          <w:sz w:val="22"/>
          <w:szCs w:val="22"/>
          <w:lang w:val="es-CR"/>
        </w:rPr>
        <w:t>4</w:t>
      </w:r>
      <w:r w:rsidR="00527D4E">
        <w:rPr>
          <w:rFonts w:ascii="Arial Narrow" w:hAnsi="Arial Narrow"/>
          <w:sz w:val="22"/>
          <w:szCs w:val="22"/>
          <w:lang w:val="es-CR"/>
        </w:rPr>
        <w:t>2</w:t>
      </w:r>
      <w:r w:rsidR="004418D2" w:rsidRPr="00A2446D">
        <w:rPr>
          <w:rFonts w:ascii="Arial Narrow" w:hAnsi="Arial Narrow"/>
          <w:sz w:val="22"/>
          <w:szCs w:val="22"/>
          <w:lang w:val="es-CR"/>
        </w:rPr>
        <w:t xml:space="preserve"> % de recursos disponibles</w:t>
      </w:r>
      <w:r w:rsidR="00CF2930" w:rsidRPr="00A2446D">
        <w:rPr>
          <w:rFonts w:ascii="Arial Narrow" w:hAnsi="Arial Narrow"/>
          <w:sz w:val="22"/>
          <w:szCs w:val="22"/>
          <w:lang w:val="es-CR"/>
        </w:rPr>
        <w:t xml:space="preserve">; </w:t>
      </w:r>
      <w:r w:rsidR="00B970BF" w:rsidRPr="00A2446D">
        <w:rPr>
          <w:rFonts w:ascii="Arial Narrow" w:hAnsi="Arial Narrow"/>
          <w:sz w:val="22"/>
          <w:szCs w:val="22"/>
          <w:lang w:val="es-CR"/>
        </w:rPr>
        <w:t xml:space="preserve">la cual se origina fundamentalmente </w:t>
      </w:r>
      <w:r w:rsidR="00A2446D" w:rsidRPr="00A2446D">
        <w:rPr>
          <w:rFonts w:ascii="Arial Narrow" w:hAnsi="Arial Narrow"/>
          <w:sz w:val="22"/>
          <w:szCs w:val="22"/>
          <w:lang w:val="es-CR"/>
        </w:rPr>
        <w:t xml:space="preserve">en las </w:t>
      </w:r>
      <w:r w:rsidR="00B970BF" w:rsidRPr="00A2446D">
        <w:rPr>
          <w:rFonts w:ascii="Arial Narrow" w:hAnsi="Arial Narrow" w:cs="Calibri"/>
          <w:color w:val="000000"/>
          <w:sz w:val="22"/>
          <w:szCs w:val="22"/>
          <w:lang w:val="es-CR"/>
        </w:rPr>
        <w:t>Transferencias a Instituciones Descentralizadas no Empresariales a pagar c/p que se giraron.</w:t>
      </w:r>
      <w:r w:rsidR="00172E58">
        <w:rPr>
          <w:rFonts w:ascii="Arial Narrow" w:hAnsi="Arial Narrow" w:cs="Calibri"/>
          <w:color w:val="000000"/>
          <w:sz w:val="22"/>
          <w:szCs w:val="22"/>
          <w:lang w:val="es-CR"/>
        </w:rPr>
        <w:t xml:space="preserve"> Al 30 de junio l</w:t>
      </w:r>
      <w:r w:rsidR="00A26BD4">
        <w:rPr>
          <w:rFonts w:ascii="Arial Narrow" w:hAnsi="Arial Narrow" w:cs="Calibri"/>
          <w:color w:val="000000"/>
          <w:sz w:val="22"/>
          <w:szCs w:val="22"/>
          <w:lang w:val="es-CR"/>
        </w:rPr>
        <w:t>as Deudas a corto plazo estaban conformadas de la siguiente forma:</w:t>
      </w:r>
    </w:p>
    <w:p w14:paraId="5A4ACDAB" w14:textId="087EF524" w:rsidR="00A056BB" w:rsidRDefault="00A056BB" w:rsidP="00CF2930">
      <w:pPr>
        <w:spacing w:after="160"/>
        <w:contextualSpacing/>
        <w:jc w:val="both"/>
        <w:rPr>
          <w:rFonts w:ascii="Arial Narrow" w:hAnsi="Arial Narrow"/>
          <w:lang w:val="es-CR"/>
        </w:rPr>
      </w:pPr>
    </w:p>
    <w:tbl>
      <w:tblPr>
        <w:tblStyle w:val="Tablaconcuadrcula"/>
        <w:tblW w:w="0" w:type="auto"/>
        <w:tblLook w:val="04A0" w:firstRow="1" w:lastRow="0" w:firstColumn="1" w:lastColumn="0" w:noHBand="0" w:noVBand="1"/>
      </w:tblPr>
      <w:tblGrid>
        <w:gridCol w:w="3964"/>
        <w:gridCol w:w="1134"/>
        <w:gridCol w:w="1276"/>
        <w:gridCol w:w="1238"/>
        <w:gridCol w:w="1218"/>
      </w:tblGrid>
      <w:tr w:rsidR="002D7B02" w:rsidRPr="002D7B02" w14:paraId="12108E3E" w14:textId="77777777" w:rsidTr="00172E58">
        <w:tc>
          <w:tcPr>
            <w:tcW w:w="3964" w:type="dxa"/>
            <w:shd w:val="clear" w:color="auto" w:fill="2F5496" w:themeFill="accent1" w:themeFillShade="BF"/>
          </w:tcPr>
          <w:p w14:paraId="1B334D02" w14:textId="7825560F" w:rsidR="002D7B02" w:rsidRPr="002D7B02" w:rsidRDefault="002D7B02" w:rsidP="002D7B02">
            <w:pPr>
              <w:spacing w:after="160"/>
              <w:contextualSpacing/>
              <w:jc w:val="center"/>
              <w:rPr>
                <w:rFonts w:ascii="Arial Narrow" w:hAnsi="Arial Narrow"/>
                <w:b/>
                <w:bCs/>
                <w:color w:val="FFFFFF" w:themeColor="background1"/>
                <w:sz w:val="20"/>
                <w:szCs w:val="20"/>
                <w:lang w:val="es-CR"/>
              </w:rPr>
            </w:pPr>
            <w:r w:rsidRPr="002D7B02">
              <w:rPr>
                <w:rFonts w:ascii="Arial Narrow" w:hAnsi="Arial Narrow"/>
                <w:b/>
                <w:bCs/>
                <w:color w:val="FFFFFF" w:themeColor="background1"/>
                <w:sz w:val="20"/>
                <w:szCs w:val="20"/>
                <w:lang w:val="es-CR"/>
              </w:rPr>
              <w:t>TIPO DE DEUDA</w:t>
            </w:r>
          </w:p>
        </w:tc>
        <w:tc>
          <w:tcPr>
            <w:tcW w:w="1134" w:type="dxa"/>
            <w:shd w:val="clear" w:color="auto" w:fill="2F5496" w:themeFill="accent1" w:themeFillShade="BF"/>
          </w:tcPr>
          <w:p w14:paraId="1A1E0498" w14:textId="6BD2C212" w:rsidR="002D7B02" w:rsidRPr="002D7B02" w:rsidRDefault="002D7B02" w:rsidP="002D7B02">
            <w:pPr>
              <w:spacing w:after="160"/>
              <w:contextualSpacing/>
              <w:jc w:val="center"/>
              <w:rPr>
                <w:rFonts w:ascii="Arial Narrow" w:hAnsi="Arial Narrow"/>
                <w:b/>
                <w:bCs/>
                <w:color w:val="FFFFFF" w:themeColor="background1"/>
                <w:sz w:val="20"/>
                <w:szCs w:val="20"/>
                <w:lang w:val="es-CR"/>
              </w:rPr>
            </w:pPr>
            <w:r w:rsidRPr="002D7B02">
              <w:rPr>
                <w:rFonts w:ascii="Arial Narrow" w:hAnsi="Arial Narrow"/>
                <w:b/>
                <w:bCs/>
                <w:color w:val="FFFFFF" w:themeColor="background1"/>
                <w:sz w:val="20"/>
                <w:szCs w:val="20"/>
                <w:lang w:val="es-CR"/>
              </w:rPr>
              <w:t>SALDO ACTUAL</w:t>
            </w:r>
          </w:p>
        </w:tc>
        <w:tc>
          <w:tcPr>
            <w:tcW w:w="1276" w:type="dxa"/>
            <w:shd w:val="clear" w:color="auto" w:fill="2F5496" w:themeFill="accent1" w:themeFillShade="BF"/>
          </w:tcPr>
          <w:p w14:paraId="0CA2FDE9" w14:textId="771CAC16" w:rsidR="002D7B02" w:rsidRPr="002D7B02" w:rsidRDefault="002D7B02" w:rsidP="002D7B02">
            <w:pPr>
              <w:spacing w:after="160"/>
              <w:contextualSpacing/>
              <w:jc w:val="center"/>
              <w:rPr>
                <w:rFonts w:ascii="Arial Narrow" w:hAnsi="Arial Narrow"/>
                <w:b/>
                <w:bCs/>
                <w:color w:val="FFFFFF" w:themeColor="background1"/>
                <w:sz w:val="20"/>
                <w:szCs w:val="20"/>
                <w:lang w:val="es-CR"/>
              </w:rPr>
            </w:pPr>
            <w:r w:rsidRPr="002D7B02">
              <w:rPr>
                <w:rFonts w:ascii="Arial Narrow" w:hAnsi="Arial Narrow"/>
                <w:b/>
                <w:bCs/>
                <w:color w:val="FFFFFF" w:themeColor="background1"/>
                <w:sz w:val="20"/>
                <w:szCs w:val="20"/>
                <w:lang w:val="es-CR"/>
              </w:rPr>
              <w:t>SALDO ANTERIOR</w:t>
            </w:r>
          </w:p>
        </w:tc>
        <w:tc>
          <w:tcPr>
            <w:tcW w:w="1238" w:type="dxa"/>
            <w:shd w:val="clear" w:color="auto" w:fill="2F5496" w:themeFill="accent1" w:themeFillShade="BF"/>
          </w:tcPr>
          <w:p w14:paraId="63F37A15" w14:textId="1B89C376" w:rsidR="002D7B02" w:rsidRPr="002D7B02" w:rsidRDefault="002D7B02" w:rsidP="002D7B02">
            <w:pPr>
              <w:spacing w:after="160"/>
              <w:contextualSpacing/>
              <w:jc w:val="center"/>
              <w:rPr>
                <w:rFonts w:ascii="Arial Narrow" w:hAnsi="Arial Narrow"/>
                <w:b/>
                <w:bCs/>
                <w:color w:val="FFFFFF" w:themeColor="background1"/>
                <w:sz w:val="20"/>
                <w:szCs w:val="20"/>
                <w:lang w:val="es-CR"/>
              </w:rPr>
            </w:pPr>
            <w:r w:rsidRPr="002D7B02">
              <w:rPr>
                <w:rFonts w:ascii="Arial Narrow" w:hAnsi="Arial Narrow"/>
                <w:b/>
                <w:bCs/>
                <w:color w:val="FFFFFF" w:themeColor="background1"/>
                <w:sz w:val="20"/>
                <w:szCs w:val="20"/>
                <w:lang w:val="es-CR"/>
              </w:rPr>
              <w:t>DIFERENCIA ABSOLUTA</w:t>
            </w:r>
          </w:p>
        </w:tc>
        <w:tc>
          <w:tcPr>
            <w:tcW w:w="1218" w:type="dxa"/>
            <w:shd w:val="clear" w:color="auto" w:fill="2F5496" w:themeFill="accent1" w:themeFillShade="BF"/>
          </w:tcPr>
          <w:p w14:paraId="0E9F5871" w14:textId="7FF365EF" w:rsidR="002D7B02" w:rsidRPr="002D7B02" w:rsidRDefault="002D7B02" w:rsidP="002D7B02">
            <w:pPr>
              <w:spacing w:after="160"/>
              <w:contextualSpacing/>
              <w:jc w:val="center"/>
              <w:rPr>
                <w:rFonts w:ascii="Arial Narrow" w:hAnsi="Arial Narrow"/>
                <w:b/>
                <w:bCs/>
                <w:color w:val="FFFFFF" w:themeColor="background1"/>
                <w:sz w:val="20"/>
                <w:szCs w:val="20"/>
                <w:lang w:val="es-CR"/>
              </w:rPr>
            </w:pPr>
            <w:r w:rsidRPr="002D7B02">
              <w:rPr>
                <w:rFonts w:ascii="Arial Narrow" w:hAnsi="Arial Narrow"/>
                <w:b/>
                <w:bCs/>
                <w:color w:val="FFFFFF" w:themeColor="background1"/>
                <w:sz w:val="20"/>
                <w:szCs w:val="20"/>
                <w:lang w:val="es-CR"/>
              </w:rPr>
              <w:t>DIFERENCIA %</w:t>
            </w:r>
          </w:p>
        </w:tc>
      </w:tr>
      <w:tr w:rsidR="002D7B02" w14:paraId="6FD7B618" w14:textId="77777777" w:rsidTr="00172E58">
        <w:tc>
          <w:tcPr>
            <w:tcW w:w="3964" w:type="dxa"/>
            <w:vAlign w:val="center"/>
          </w:tcPr>
          <w:p w14:paraId="202D93ED" w14:textId="2DCA9128" w:rsidR="002D7B02" w:rsidRPr="00172E58" w:rsidRDefault="002D7B02" w:rsidP="002D7B02">
            <w:pPr>
              <w:spacing w:after="160"/>
              <w:contextualSpacing/>
              <w:jc w:val="both"/>
              <w:rPr>
                <w:rFonts w:ascii="Arial Narrow" w:hAnsi="Arial Narrow"/>
                <w:sz w:val="20"/>
                <w:szCs w:val="20"/>
                <w:lang w:val="es-CR"/>
              </w:rPr>
            </w:pPr>
            <w:r w:rsidRPr="00172E58">
              <w:rPr>
                <w:rFonts w:ascii="Arial Narrow" w:hAnsi="Arial Narrow" w:cs="Calibri"/>
                <w:sz w:val="20"/>
                <w:szCs w:val="20"/>
                <w:lang w:val="es-CR"/>
              </w:rPr>
              <w:t>Deudas comerciales a corto plazo</w:t>
            </w:r>
          </w:p>
        </w:tc>
        <w:tc>
          <w:tcPr>
            <w:tcW w:w="1134" w:type="dxa"/>
            <w:vAlign w:val="center"/>
          </w:tcPr>
          <w:p w14:paraId="0F90B5CE" w14:textId="7472B695"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color w:val="000000"/>
                <w:sz w:val="18"/>
                <w:szCs w:val="18"/>
              </w:rPr>
              <w:t>312 917,09</w:t>
            </w:r>
          </w:p>
        </w:tc>
        <w:tc>
          <w:tcPr>
            <w:tcW w:w="1276" w:type="dxa"/>
            <w:vAlign w:val="center"/>
          </w:tcPr>
          <w:p w14:paraId="3D9B56FC" w14:textId="77A685E3"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color w:val="000000"/>
                <w:sz w:val="18"/>
                <w:szCs w:val="18"/>
              </w:rPr>
              <w:t>376 097,11</w:t>
            </w:r>
          </w:p>
        </w:tc>
        <w:tc>
          <w:tcPr>
            <w:tcW w:w="1238" w:type="dxa"/>
            <w:vAlign w:val="center"/>
          </w:tcPr>
          <w:p w14:paraId="0B64CF67" w14:textId="3261EB41"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sz w:val="18"/>
                <w:szCs w:val="18"/>
              </w:rPr>
              <w:t>-63 180,02</w:t>
            </w:r>
          </w:p>
        </w:tc>
        <w:tc>
          <w:tcPr>
            <w:tcW w:w="1218" w:type="dxa"/>
            <w:vAlign w:val="center"/>
          </w:tcPr>
          <w:p w14:paraId="35754B54" w14:textId="61A56A82"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sz w:val="18"/>
                <w:szCs w:val="18"/>
              </w:rPr>
              <w:t>-16,80%</w:t>
            </w:r>
          </w:p>
        </w:tc>
      </w:tr>
      <w:tr w:rsidR="002D7B02" w14:paraId="39F285E8" w14:textId="77777777" w:rsidTr="00172E58">
        <w:tc>
          <w:tcPr>
            <w:tcW w:w="3964" w:type="dxa"/>
            <w:vAlign w:val="center"/>
          </w:tcPr>
          <w:p w14:paraId="4171BC17" w14:textId="4F2F7D5A" w:rsidR="002D7B02" w:rsidRPr="00172E58" w:rsidRDefault="002D7B02" w:rsidP="002D7B02">
            <w:pPr>
              <w:spacing w:after="160"/>
              <w:contextualSpacing/>
              <w:jc w:val="both"/>
              <w:rPr>
                <w:rFonts w:ascii="Arial Narrow" w:hAnsi="Arial Narrow"/>
                <w:sz w:val="20"/>
                <w:szCs w:val="20"/>
                <w:lang w:val="es-CR"/>
              </w:rPr>
            </w:pPr>
            <w:r w:rsidRPr="00172E58">
              <w:rPr>
                <w:rFonts w:ascii="Arial Narrow" w:hAnsi="Arial Narrow" w:cs="Calibri"/>
                <w:sz w:val="20"/>
                <w:szCs w:val="20"/>
                <w:lang w:val="es-CR"/>
              </w:rPr>
              <w:t>Deudas sociales y fiscales a corto plazo</w:t>
            </w:r>
          </w:p>
        </w:tc>
        <w:tc>
          <w:tcPr>
            <w:tcW w:w="1134" w:type="dxa"/>
            <w:vAlign w:val="center"/>
          </w:tcPr>
          <w:p w14:paraId="4349A47C" w14:textId="6FD37181"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color w:val="000000"/>
                <w:sz w:val="18"/>
                <w:szCs w:val="18"/>
              </w:rPr>
              <w:t>75 229,50</w:t>
            </w:r>
          </w:p>
        </w:tc>
        <w:tc>
          <w:tcPr>
            <w:tcW w:w="1276" w:type="dxa"/>
            <w:vAlign w:val="center"/>
          </w:tcPr>
          <w:p w14:paraId="7B37F2A0" w14:textId="4A6B4CE6"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color w:val="000000"/>
                <w:sz w:val="18"/>
                <w:szCs w:val="18"/>
              </w:rPr>
              <w:t>59 416,81</w:t>
            </w:r>
          </w:p>
        </w:tc>
        <w:tc>
          <w:tcPr>
            <w:tcW w:w="1238" w:type="dxa"/>
            <w:vAlign w:val="center"/>
          </w:tcPr>
          <w:p w14:paraId="2C63CC34" w14:textId="718AE045"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sz w:val="18"/>
                <w:szCs w:val="18"/>
              </w:rPr>
              <w:t>15 812,69</w:t>
            </w:r>
          </w:p>
        </w:tc>
        <w:tc>
          <w:tcPr>
            <w:tcW w:w="1218" w:type="dxa"/>
            <w:vAlign w:val="center"/>
          </w:tcPr>
          <w:p w14:paraId="0B9DA5E9" w14:textId="21F3E3E1"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sz w:val="18"/>
                <w:szCs w:val="18"/>
              </w:rPr>
              <w:t>26,61%</w:t>
            </w:r>
          </w:p>
        </w:tc>
      </w:tr>
      <w:tr w:rsidR="002D7B02" w14:paraId="237E4299" w14:textId="77777777" w:rsidTr="00172E58">
        <w:tc>
          <w:tcPr>
            <w:tcW w:w="3964" w:type="dxa"/>
            <w:vAlign w:val="center"/>
          </w:tcPr>
          <w:p w14:paraId="086F0B1C" w14:textId="6BE8CD05" w:rsidR="002D7B02" w:rsidRPr="00172E58" w:rsidRDefault="002D7B02" w:rsidP="002D7B02">
            <w:pPr>
              <w:spacing w:after="160"/>
              <w:contextualSpacing/>
              <w:jc w:val="both"/>
              <w:rPr>
                <w:rFonts w:ascii="Arial Narrow" w:hAnsi="Arial Narrow"/>
                <w:sz w:val="20"/>
                <w:szCs w:val="20"/>
                <w:lang w:val="es-CR"/>
              </w:rPr>
            </w:pPr>
            <w:r w:rsidRPr="00172E58">
              <w:rPr>
                <w:rFonts w:ascii="Arial Narrow" w:hAnsi="Arial Narrow" w:cs="Calibri"/>
                <w:sz w:val="20"/>
                <w:szCs w:val="20"/>
                <w:lang w:val="es-CR"/>
              </w:rPr>
              <w:t>Transferencias a pagar a corto plazo</w:t>
            </w:r>
          </w:p>
        </w:tc>
        <w:tc>
          <w:tcPr>
            <w:tcW w:w="1134" w:type="dxa"/>
            <w:vAlign w:val="center"/>
          </w:tcPr>
          <w:p w14:paraId="2709EC71" w14:textId="1DB659FA"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color w:val="000000"/>
                <w:sz w:val="18"/>
                <w:szCs w:val="18"/>
              </w:rPr>
              <w:t>8 053,11</w:t>
            </w:r>
          </w:p>
        </w:tc>
        <w:tc>
          <w:tcPr>
            <w:tcW w:w="1276" w:type="dxa"/>
            <w:vAlign w:val="center"/>
          </w:tcPr>
          <w:p w14:paraId="42C07887" w14:textId="11720214"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color w:val="000000"/>
                <w:sz w:val="18"/>
                <w:szCs w:val="18"/>
              </w:rPr>
              <w:t>32 882,23</w:t>
            </w:r>
          </w:p>
        </w:tc>
        <w:tc>
          <w:tcPr>
            <w:tcW w:w="1238" w:type="dxa"/>
            <w:vAlign w:val="center"/>
          </w:tcPr>
          <w:p w14:paraId="6CDCA5D6" w14:textId="77CAB817"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sz w:val="18"/>
                <w:szCs w:val="18"/>
              </w:rPr>
              <w:t>-24 829,11</w:t>
            </w:r>
          </w:p>
        </w:tc>
        <w:tc>
          <w:tcPr>
            <w:tcW w:w="1218" w:type="dxa"/>
            <w:vAlign w:val="center"/>
          </w:tcPr>
          <w:p w14:paraId="67D2F7EE" w14:textId="247A02BC"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sz w:val="18"/>
                <w:szCs w:val="18"/>
              </w:rPr>
              <w:t>-75,51%</w:t>
            </w:r>
          </w:p>
        </w:tc>
      </w:tr>
      <w:tr w:rsidR="002D7B02" w14:paraId="435D1425" w14:textId="77777777" w:rsidTr="00612242">
        <w:tc>
          <w:tcPr>
            <w:tcW w:w="3964" w:type="dxa"/>
            <w:tcBorders>
              <w:bottom w:val="single" w:sz="12" w:space="0" w:color="auto"/>
            </w:tcBorders>
            <w:vAlign w:val="center"/>
          </w:tcPr>
          <w:p w14:paraId="02A9C8B9" w14:textId="21A49D80" w:rsidR="002D7B02" w:rsidRPr="00172E58" w:rsidRDefault="002D7B02" w:rsidP="00172E58">
            <w:pPr>
              <w:jc w:val="both"/>
              <w:rPr>
                <w:rFonts w:ascii="Arial Narrow" w:hAnsi="Arial Narrow" w:cs="Calibri"/>
                <w:sz w:val="20"/>
                <w:szCs w:val="20"/>
                <w:lang w:val="es-CR"/>
              </w:rPr>
            </w:pPr>
            <w:r w:rsidRPr="00172E58">
              <w:rPr>
                <w:rFonts w:ascii="Arial Narrow" w:hAnsi="Arial Narrow" w:cs="Calibri"/>
                <w:sz w:val="20"/>
                <w:szCs w:val="20"/>
                <w:lang w:val="es-CR"/>
              </w:rPr>
              <w:t>Documentos a pagar a corto plazo</w:t>
            </w:r>
          </w:p>
        </w:tc>
        <w:tc>
          <w:tcPr>
            <w:tcW w:w="1134" w:type="dxa"/>
            <w:tcBorders>
              <w:bottom w:val="single" w:sz="12" w:space="0" w:color="auto"/>
            </w:tcBorders>
            <w:vAlign w:val="center"/>
          </w:tcPr>
          <w:p w14:paraId="468604DF" w14:textId="27B8E232" w:rsidR="002D7B02" w:rsidRPr="00172E58" w:rsidRDefault="002D7B02" w:rsidP="00172E58">
            <w:pPr>
              <w:spacing w:after="160"/>
              <w:contextualSpacing/>
              <w:jc w:val="right"/>
              <w:rPr>
                <w:rFonts w:ascii="Arial Narrow" w:hAnsi="Arial Narrow" w:cs="Arial"/>
                <w:color w:val="000000"/>
                <w:sz w:val="18"/>
                <w:szCs w:val="18"/>
              </w:rPr>
            </w:pPr>
            <w:r w:rsidRPr="00172E58">
              <w:rPr>
                <w:rFonts w:ascii="Arial Narrow" w:hAnsi="Arial Narrow" w:cs="Arial"/>
                <w:color w:val="000000"/>
                <w:sz w:val="18"/>
                <w:szCs w:val="18"/>
              </w:rPr>
              <w:t>0,00</w:t>
            </w:r>
          </w:p>
        </w:tc>
        <w:tc>
          <w:tcPr>
            <w:tcW w:w="1276" w:type="dxa"/>
            <w:tcBorders>
              <w:bottom w:val="single" w:sz="12" w:space="0" w:color="auto"/>
            </w:tcBorders>
            <w:vAlign w:val="center"/>
          </w:tcPr>
          <w:p w14:paraId="1E75CA8A" w14:textId="4A93E2DA" w:rsidR="002D7B02" w:rsidRPr="00172E58" w:rsidRDefault="002D7B02" w:rsidP="00172E58">
            <w:pPr>
              <w:spacing w:after="160"/>
              <w:contextualSpacing/>
              <w:jc w:val="right"/>
              <w:rPr>
                <w:rFonts w:ascii="Arial Narrow" w:hAnsi="Arial Narrow" w:cs="Arial"/>
                <w:color w:val="000000"/>
                <w:sz w:val="18"/>
                <w:szCs w:val="18"/>
              </w:rPr>
            </w:pPr>
            <w:r w:rsidRPr="00172E58">
              <w:rPr>
                <w:rFonts w:ascii="Arial Narrow" w:hAnsi="Arial Narrow" w:cs="Arial"/>
                <w:color w:val="000000"/>
                <w:sz w:val="18"/>
                <w:szCs w:val="18"/>
              </w:rPr>
              <w:t>33,00</w:t>
            </w:r>
          </w:p>
        </w:tc>
        <w:tc>
          <w:tcPr>
            <w:tcW w:w="1238" w:type="dxa"/>
            <w:tcBorders>
              <w:bottom w:val="single" w:sz="12" w:space="0" w:color="auto"/>
            </w:tcBorders>
            <w:vAlign w:val="center"/>
          </w:tcPr>
          <w:p w14:paraId="27E7CD5A" w14:textId="37054277"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sz w:val="18"/>
                <w:szCs w:val="18"/>
              </w:rPr>
              <w:t>-33,00</w:t>
            </w:r>
          </w:p>
        </w:tc>
        <w:tc>
          <w:tcPr>
            <w:tcW w:w="1218" w:type="dxa"/>
            <w:tcBorders>
              <w:bottom w:val="single" w:sz="12" w:space="0" w:color="auto"/>
            </w:tcBorders>
            <w:vAlign w:val="center"/>
          </w:tcPr>
          <w:p w14:paraId="02BDB889" w14:textId="77C7B186" w:rsidR="002D7B02" w:rsidRPr="00172E58" w:rsidRDefault="002D7B02" w:rsidP="00172E58">
            <w:pPr>
              <w:spacing w:after="160"/>
              <w:contextualSpacing/>
              <w:jc w:val="right"/>
              <w:rPr>
                <w:rFonts w:ascii="Arial Narrow" w:hAnsi="Arial Narrow"/>
                <w:sz w:val="18"/>
                <w:szCs w:val="18"/>
                <w:lang w:val="es-CR"/>
              </w:rPr>
            </w:pPr>
            <w:r w:rsidRPr="00172E58">
              <w:rPr>
                <w:rFonts w:ascii="Arial Narrow" w:hAnsi="Arial Narrow" w:cs="Calibri"/>
                <w:sz w:val="18"/>
                <w:szCs w:val="18"/>
              </w:rPr>
              <w:t>-100,00%</w:t>
            </w:r>
          </w:p>
        </w:tc>
      </w:tr>
      <w:tr w:rsidR="00172E58" w:rsidRPr="00527D4E" w14:paraId="47D4FD84" w14:textId="77777777" w:rsidTr="00612242">
        <w:tc>
          <w:tcPr>
            <w:tcW w:w="3964" w:type="dxa"/>
            <w:tcBorders>
              <w:top w:val="single" w:sz="12" w:space="0" w:color="auto"/>
              <w:left w:val="single" w:sz="6" w:space="0" w:color="auto"/>
              <w:bottom w:val="single" w:sz="12" w:space="0" w:color="auto"/>
              <w:right w:val="single" w:sz="6" w:space="0" w:color="auto"/>
            </w:tcBorders>
            <w:vAlign w:val="center"/>
          </w:tcPr>
          <w:p w14:paraId="74AD71BC" w14:textId="59826D5B" w:rsidR="00172E58" w:rsidRPr="00527D4E" w:rsidRDefault="00172E58" w:rsidP="00527D4E">
            <w:pPr>
              <w:jc w:val="center"/>
              <w:rPr>
                <w:rFonts w:ascii="Arial Narrow" w:hAnsi="Arial Narrow" w:cs="Calibri"/>
                <w:b/>
                <w:bCs/>
                <w:sz w:val="20"/>
                <w:szCs w:val="20"/>
                <w:lang w:val="es-CR"/>
              </w:rPr>
            </w:pPr>
            <w:r w:rsidRPr="00527D4E">
              <w:rPr>
                <w:rFonts w:ascii="Arial Narrow" w:hAnsi="Arial Narrow" w:cs="Calibri"/>
                <w:b/>
                <w:bCs/>
                <w:sz w:val="20"/>
                <w:szCs w:val="20"/>
                <w:lang w:val="es-CR"/>
              </w:rPr>
              <w:t>TOTALES</w:t>
            </w:r>
          </w:p>
        </w:tc>
        <w:tc>
          <w:tcPr>
            <w:tcW w:w="1134" w:type="dxa"/>
            <w:tcBorders>
              <w:top w:val="single" w:sz="12" w:space="0" w:color="auto"/>
              <w:left w:val="single" w:sz="6" w:space="0" w:color="auto"/>
              <w:bottom w:val="single" w:sz="12" w:space="0" w:color="auto"/>
              <w:right w:val="single" w:sz="6" w:space="0" w:color="auto"/>
            </w:tcBorders>
            <w:vAlign w:val="center"/>
          </w:tcPr>
          <w:p w14:paraId="3CF14078" w14:textId="5A9A15C3" w:rsidR="00172E58" w:rsidRPr="00527D4E" w:rsidRDefault="00172E58" w:rsidP="00172E58">
            <w:pPr>
              <w:spacing w:after="160"/>
              <w:contextualSpacing/>
              <w:jc w:val="right"/>
              <w:rPr>
                <w:rFonts w:ascii="Arial Narrow" w:hAnsi="Arial Narrow" w:cs="Arial"/>
                <w:b/>
                <w:bCs/>
                <w:color w:val="000000"/>
                <w:sz w:val="18"/>
                <w:szCs w:val="18"/>
              </w:rPr>
            </w:pPr>
            <w:r w:rsidRPr="00527D4E">
              <w:rPr>
                <w:rFonts w:ascii="Arial Narrow" w:hAnsi="Arial Narrow" w:cs="Arial"/>
                <w:b/>
                <w:bCs/>
                <w:color w:val="000000"/>
                <w:sz w:val="18"/>
                <w:szCs w:val="18"/>
              </w:rPr>
              <w:t>396 199,70</w:t>
            </w:r>
          </w:p>
        </w:tc>
        <w:tc>
          <w:tcPr>
            <w:tcW w:w="1276" w:type="dxa"/>
            <w:tcBorders>
              <w:top w:val="single" w:sz="12" w:space="0" w:color="auto"/>
              <w:left w:val="single" w:sz="6" w:space="0" w:color="auto"/>
              <w:bottom w:val="single" w:sz="12" w:space="0" w:color="auto"/>
              <w:right w:val="single" w:sz="6" w:space="0" w:color="auto"/>
            </w:tcBorders>
            <w:vAlign w:val="center"/>
          </w:tcPr>
          <w:p w14:paraId="0E430926" w14:textId="7E42DB43" w:rsidR="00172E58" w:rsidRPr="00527D4E" w:rsidRDefault="00172E58" w:rsidP="00172E58">
            <w:pPr>
              <w:spacing w:after="160"/>
              <w:contextualSpacing/>
              <w:jc w:val="right"/>
              <w:rPr>
                <w:rFonts w:ascii="Arial Narrow" w:hAnsi="Arial Narrow" w:cs="Arial"/>
                <w:b/>
                <w:bCs/>
                <w:color w:val="000000"/>
                <w:sz w:val="18"/>
                <w:szCs w:val="18"/>
              </w:rPr>
            </w:pPr>
            <w:r w:rsidRPr="00527D4E">
              <w:rPr>
                <w:rFonts w:ascii="Arial Narrow" w:hAnsi="Arial Narrow" w:cs="Arial"/>
                <w:b/>
                <w:bCs/>
                <w:color w:val="000000"/>
                <w:sz w:val="18"/>
                <w:szCs w:val="18"/>
              </w:rPr>
              <w:t>468 429,15</w:t>
            </w:r>
          </w:p>
        </w:tc>
        <w:tc>
          <w:tcPr>
            <w:tcW w:w="1238" w:type="dxa"/>
            <w:tcBorders>
              <w:top w:val="single" w:sz="12" w:space="0" w:color="auto"/>
              <w:left w:val="single" w:sz="6" w:space="0" w:color="auto"/>
              <w:bottom w:val="single" w:sz="12" w:space="0" w:color="auto"/>
              <w:right w:val="single" w:sz="6" w:space="0" w:color="auto"/>
            </w:tcBorders>
            <w:vAlign w:val="center"/>
          </w:tcPr>
          <w:p w14:paraId="3CC2AA35" w14:textId="2504E087" w:rsidR="00172E58" w:rsidRPr="00527D4E" w:rsidRDefault="00172E58" w:rsidP="00172E58">
            <w:pPr>
              <w:spacing w:after="160"/>
              <w:contextualSpacing/>
              <w:jc w:val="right"/>
              <w:rPr>
                <w:rFonts w:ascii="Arial Narrow" w:hAnsi="Arial Narrow" w:cs="Calibri"/>
                <w:b/>
                <w:bCs/>
                <w:sz w:val="18"/>
                <w:szCs w:val="18"/>
              </w:rPr>
            </w:pPr>
            <w:r w:rsidRPr="00527D4E">
              <w:rPr>
                <w:rFonts w:ascii="Arial Narrow" w:hAnsi="Arial Narrow" w:cs="Calibri"/>
                <w:b/>
                <w:bCs/>
                <w:sz w:val="18"/>
                <w:szCs w:val="18"/>
              </w:rPr>
              <w:t>-72 229,45</w:t>
            </w:r>
          </w:p>
        </w:tc>
        <w:tc>
          <w:tcPr>
            <w:tcW w:w="1218" w:type="dxa"/>
            <w:tcBorders>
              <w:top w:val="single" w:sz="12" w:space="0" w:color="auto"/>
              <w:left w:val="single" w:sz="6" w:space="0" w:color="auto"/>
              <w:bottom w:val="single" w:sz="12" w:space="0" w:color="auto"/>
              <w:right w:val="single" w:sz="6" w:space="0" w:color="auto"/>
            </w:tcBorders>
            <w:vAlign w:val="center"/>
          </w:tcPr>
          <w:p w14:paraId="13087DF6" w14:textId="06D26061" w:rsidR="00172E58" w:rsidRPr="00527D4E" w:rsidRDefault="00172E58" w:rsidP="00172E58">
            <w:pPr>
              <w:spacing w:after="160"/>
              <w:contextualSpacing/>
              <w:jc w:val="right"/>
              <w:rPr>
                <w:rFonts w:ascii="Arial Narrow" w:hAnsi="Arial Narrow" w:cs="Calibri"/>
                <w:b/>
                <w:bCs/>
                <w:sz w:val="18"/>
                <w:szCs w:val="18"/>
              </w:rPr>
            </w:pPr>
            <w:r w:rsidRPr="00527D4E">
              <w:rPr>
                <w:rFonts w:ascii="Arial Narrow" w:hAnsi="Arial Narrow" w:cs="Calibri"/>
                <w:b/>
                <w:bCs/>
                <w:sz w:val="18"/>
                <w:szCs w:val="18"/>
              </w:rPr>
              <w:t>-15,42</w:t>
            </w:r>
          </w:p>
        </w:tc>
      </w:tr>
    </w:tbl>
    <w:p w14:paraId="7A25037B" w14:textId="2672B4EA" w:rsidR="00B970BF" w:rsidRDefault="00B970BF" w:rsidP="00CF2930">
      <w:pPr>
        <w:spacing w:after="160"/>
        <w:contextualSpacing/>
        <w:jc w:val="both"/>
        <w:rPr>
          <w:rFonts w:ascii="Arial Narrow" w:hAnsi="Arial Narrow"/>
          <w:lang w:val="es-CR"/>
        </w:rPr>
      </w:pPr>
    </w:p>
    <w:p w14:paraId="1993482E" w14:textId="77777777" w:rsidR="002D7B02" w:rsidRDefault="002D7B02" w:rsidP="00CF2930">
      <w:pPr>
        <w:spacing w:after="160"/>
        <w:contextualSpacing/>
        <w:jc w:val="both"/>
        <w:rPr>
          <w:rFonts w:ascii="Arial Narrow" w:hAnsi="Arial Narrow"/>
          <w:lang w:val="es-CR"/>
        </w:rPr>
      </w:pPr>
    </w:p>
    <w:p w14:paraId="02C108B2"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295" w:name="_Toc13041123"/>
      <w:bookmarkStart w:id="296" w:name="_Toc14345122"/>
      <w:bookmarkStart w:id="297" w:name="_Toc33601231"/>
      <w:bookmarkStart w:id="298" w:name="_Toc107475810"/>
      <w:r w:rsidRPr="00BC7C5B">
        <w:rPr>
          <w:rFonts w:ascii="Arial Narrow" w:hAnsi="Arial Narrow"/>
          <w:b/>
          <w:bCs/>
        </w:rPr>
        <w:lastRenderedPageBreak/>
        <w:t>NOTA N° 15</w:t>
      </w:r>
      <w:bookmarkEnd w:id="295"/>
      <w:bookmarkEnd w:id="296"/>
      <w:bookmarkEnd w:id="297"/>
      <w:bookmarkEnd w:id="298"/>
    </w:p>
    <w:p w14:paraId="42773389" w14:textId="77777777" w:rsidR="008D6425" w:rsidRPr="00BC7C5B" w:rsidRDefault="008D6425" w:rsidP="00905107">
      <w:pPr>
        <w:keepNext/>
        <w:keepLines/>
        <w:spacing w:before="200" w:after="240" w:line="360" w:lineRule="auto"/>
        <w:ind w:right="-425"/>
        <w:jc w:val="both"/>
        <w:outlineLvl w:val="1"/>
        <w:rPr>
          <w:rFonts w:ascii="Arial Narrow" w:hAnsi="Arial Narrow"/>
          <w:b/>
          <w:bCs/>
        </w:rPr>
      </w:pPr>
      <w:bookmarkStart w:id="299" w:name="_Toc107475811"/>
      <w:r w:rsidRPr="00BC7C5B">
        <w:rPr>
          <w:rFonts w:ascii="Arial Narrow" w:hAnsi="Arial Narrow"/>
          <w:b/>
          <w:bCs/>
        </w:rPr>
        <w:t>Endeudamiento público a corto plazo</w:t>
      </w:r>
      <w:bookmarkEnd w:id="29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2A6B6606"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00E25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F71C3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0214E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E931E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2CE734"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DAE7FD7"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3598D2F0"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535C506"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AD47702"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3E65D12"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78D511C"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36D6347"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6869F44"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0BCF9146"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2E115DB"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2.1.2.</w:t>
            </w:r>
          </w:p>
        </w:tc>
        <w:tc>
          <w:tcPr>
            <w:tcW w:w="3320" w:type="dxa"/>
            <w:tcBorders>
              <w:top w:val="nil"/>
              <w:left w:val="nil"/>
              <w:bottom w:val="single" w:sz="8" w:space="0" w:color="auto"/>
              <w:right w:val="single" w:sz="8" w:space="0" w:color="auto"/>
            </w:tcBorders>
            <w:shd w:val="clear" w:color="auto" w:fill="auto"/>
            <w:vAlign w:val="center"/>
            <w:hideMark/>
          </w:tcPr>
          <w:p w14:paraId="50105623"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Endeudamiento público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1DC565EB"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15</w:t>
            </w:r>
          </w:p>
        </w:tc>
        <w:tc>
          <w:tcPr>
            <w:tcW w:w="1240" w:type="dxa"/>
            <w:tcBorders>
              <w:top w:val="nil"/>
              <w:left w:val="nil"/>
              <w:bottom w:val="single" w:sz="8" w:space="0" w:color="auto"/>
              <w:right w:val="single" w:sz="8" w:space="0" w:color="auto"/>
            </w:tcBorders>
            <w:shd w:val="clear" w:color="auto" w:fill="auto"/>
            <w:noWrap/>
            <w:vAlign w:val="center"/>
            <w:hideMark/>
          </w:tcPr>
          <w:p w14:paraId="38E39CBF" w14:textId="23419616" w:rsidR="00FC514D" w:rsidRPr="00FC514D" w:rsidRDefault="00A26BD4" w:rsidP="00A26BD4">
            <w:pPr>
              <w:jc w:val="right"/>
              <w:rPr>
                <w:rFonts w:ascii="Arial Narrow" w:hAnsi="Arial Narrow" w:cs="Calibri"/>
                <w:b/>
                <w:bCs/>
                <w:color w:val="000000"/>
                <w:sz w:val="18"/>
                <w:szCs w:val="18"/>
              </w:rPr>
            </w:pPr>
            <w:r>
              <w:rPr>
                <w:rFonts w:ascii="Arial" w:hAnsi="Arial" w:cs="Arial"/>
                <w:b/>
                <w:bCs/>
                <w:color w:val="000000"/>
                <w:sz w:val="18"/>
                <w:szCs w:val="18"/>
              </w:rPr>
              <w:t>₡</w:t>
            </w:r>
            <w:r>
              <w:rPr>
                <w:rFonts w:ascii="Arial Narrow" w:hAnsi="Arial Narrow" w:cs="Calibri"/>
                <w:b/>
                <w:bCs/>
                <w:color w:val="000000"/>
                <w:sz w:val="18"/>
                <w:szCs w:val="18"/>
              </w:rPr>
              <w:t>361 570,86</w:t>
            </w:r>
          </w:p>
        </w:tc>
        <w:tc>
          <w:tcPr>
            <w:tcW w:w="1240" w:type="dxa"/>
            <w:tcBorders>
              <w:top w:val="nil"/>
              <w:left w:val="nil"/>
              <w:bottom w:val="single" w:sz="8" w:space="0" w:color="auto"/>
              <w:right w:val="single" w:sz="8" w:space="0" w:color="auto"/>
            </w:tcBorders>
            <w:shd w:val="clear" w:color="auto" w:fill="auto"/>
            <w:noWrap/>
            <w:vAlign w:val="center"/>
            <w:hideMark/>
          </w:tcPr>
          <w:p w14:paraId="0F0123F5"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9CD15F1"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3504F249" w14:textId="77777777" w:rsidR="000733EB" w:rsidRDefault="000733EB" w:rsidP="00CD416F">
      <w:pPr>
        <w:pStyle w:val="NormalWeb"/>
        <w:spacing w:before="0" w:beforeAutospacing="0" w:after="160" w:afterAutospacing="0"/>
        <w:jc w:val="both"/>
        <w:rPr>
          <w:rFonts w:ascii="Arial Narrow" w:hAnsi="Arial Narrow"/>
          <w:b/>
          <w:bCs/>
          <w:sz w:val="22"/>
          <w:szCs w:val="22"/>
          <w:lang w:val="es-ES"/>
        </w:rPr>
      </w:pPr>
    </w:p>
    <w:p w14:paraId="19CFBBC7" w14:textId="77777777" w:rsidR="00CD416F" w:rsidRPr="00A26BD4" w:rsidRDefault="00CD416F" w:rsidP="00CD416F">
      <w:pPr>
        <w:pStyle w:val="NormalWeb"/>
        <w:spacing w:before="0" w:beforeAutospacing="0" w:after="160" w:afterAutospacing="0"/>
        <w:jc w:val="both"/>
        <w:rPr>
          <w:rFonts w:ascii="Arial Narrow" w:hAnsi="Arial Narrow"/>
          <w:sz w:val="22"/>
          <w:szCs w:val="22"/>
          <w:lang w:val="es-ES"/>
        </w:rPr>
      </w:pPr>
      <w:r w:rsidRPr="00A26BD4">
        <w:rPr>
          <w:rFonts w:ascii="Arial Narrow" w:hAnsi="Arial Narrow"/>
          <w:b/>
          <w:bCs/>
          <w:sz w:val="22"/>
          <w:szCs w:val="22"/>
          <w:lang w:val="es-ES"/>
        </w:rPr>
        <w:t>Revelación</w:t>
      </w:r>
      <w:r w:rsidRPr="00A26BD4">
        <w:rPr>
          <w:rFonts w:ascii="Arial Narrow" w:hAnsi="Arial Narrow"/>
          <w:sz w:val="22"/>
          <w:szCs w:val="22"/>
          <w:lang w:val="es-ES"/>
        </w:rPr>
        <w:t xml:space="preserve">: </w:t>
      </w:r>
    </w:p>
    <w:p w14:paraId="5163924A" w14:textId="37C699A0" w:rsidR="00CF2930" w:rsidRPr="00A26BD4" w:rsidRDefault="00823742" w:rsidP="00A26BD4">
      <w:pPr>
        <w:jc w:val="both"/>
        <w:rPr>
          <w:rFonts w:ascii="Arial Narrow" w:hAnsi="Arial Narrow" w:cs="Calibri"/>
          <w:sz w:val="22"/>
          <w:szCs w:val="22"/>
          <w:lang w:val="es-CR"/>
        </w:rPr>
      </w:pPr>
      <w:bookmarkStart w:id="300" w:name="_Toc13041129"/>
      <w:bookmarkStart w:id="301" w:name="_Toc14345128"/>
      <w:r w:rsidRPr="00A26BD4">
        <w:rPr>
          <w:rFonts w:ascii="Arial Narrow" w:eastAsiaTheme="minorEastAsia" w:hAnsi="Arial Narrow" w:cs="Arial Narrow"/>
          <w:color w:val="000000"/>
          <w:sz w:val="22"/>
          <w:szCs w:val="22"/>
          <w:lang w:val="es-CR" w:eastAsia="es-CR"/>
        </w:rPr>
        <w:t xml:space="preserve">La cuenta Endeudamiento público a </w:t>
      </w:r>
      <w:r w:rsidR="002678F5">
        <w:rPr>
          <w:rFonts w:ascii="Arial Narrow" w:eastAsiaTheme="minorEastAsia" w:hAnsi="Arial Narrow" w:cs="Arial Narrow"/>
          <w:color w:val="000000"/>
          <w:sz w:val="22"/>
          <w:szCs w:val="22"/>
          <w:lang w:val="es-CR" w:eastAsia="es-CR"/>
        </w:rPr>
        <w:t>C</w:t>
      </w:r>
      <w:r w:rsidRPr="00A26BD4">
        <w:rPr>
          <w:rFonts w:ascii="Arial Narrow" w:eastAsiaTheme="minorEastAsia" w:hAnsi="Arial Narrow" w:cs="Arial Narrow"/>
          <w:color w:val="000000"/>
          <w:sz w:val="22"/>
          <w:szCs w:val="22"/>
          <w:lang w:val="es-CR" w:eastAsia="es-CR"/>
        </w:rPr>
        <w:t xml:space="preserve">orto </w:t>
      </w:r>
      <w:r w:rsidR="002678F5">
        <w:rPr>
          <w:rFonts w:ascii="Arial Narrow" w:eastAsiaTheme="minorEastAsia" w:hAnsi="Arial Narrow" w:cs="Arial Narrow"/>
          <w:color w:val="000000"/>
          <w:sz w:val="22"/>
          <w:szCs w:val="22"/>
          <w:lang w:val="es-CR" w:eastAsia="es-CR"/>
        </w:rPr>
        <w:t>P</w:t>
      </w:r>
      <w:r w:rsidRPr="00A26BD4">
        <w:rPr>
          <w:rFonts w:ascii="Arial Narrow" w:eastAsiaTheme="minorEastAsia" w:hAnsi="Arial Narrow" w:cs="Arial Narrow"/>
          <w:color w:val="000000"/>
          <w:sz w:val="22"/>
          <w:szCs w:val="22"/>
          <w:lang w:val="es-CR" w:eastAsia="es-CR"/>
        </w:rPr>
        <w:t xml:space="preserve">lazo, </w:t>
      </w:r>
      <w:r w:rsidR="004418D2" w:rsidRPr="00A26BD4">
        <w:rPr>
          <w:rFonts w:ascii="Arial Narrow" w:hAnsi="Arial Narrow"/>
          <w:sz w:val="22"/>
          <w:szCs w:val="22"/>
          <w:lang w:val="es-CR"/>
        </w:rPr>
        <w:t xml:space="preserve">representa el </w:t>
      </w:r>
      <w:r w:rsidR="00A26BD4" w:rsidRPr="00A26BD4">
        <w:rPr>
          <w:rFonts w:ascii="Arial Narrow" w:hAnsi="Arial Narrow"/>
          <w:sz w:val="22"/>
          <w:szCs w:val="22"/>
          <w:lang w:val="es-CR"/>
        </w:rPr>
        <w:t>13,58</w:t>
      </w:r>
      <w:r w:rsidR="004418D2" w:rsidRPr="00A26BD4">
        <w:rPr>
          <w:rFonts w:ascii="Arial Narrow" w:hAnsi="Arial Narrow"/>
          <w:sz w:val="22"/>
          <w:szCs w:val="22"/>
          <w:lang w:val="es-CR"/>
        </w:rPr>
        <w:t xml:space="preserve"> % </w:t>
      </w:r>
      <w:r w:rsidR="004418D2" w:rsidRPr="00A26BD4">
        <w:rPr>
          <w:rFonts w:ascii="Arial Narrow" w:eastAsiaTheme="minorEastAsia" w:hAnsi="Arial Narrow" w:cs="Arial Narrow"/>
          <w:color w:val="000000"/>
          <w:sz w:val="22"/>
          <w:szCs w:val="22"/>
          <w:lang w:val="es-CR" w:eastAsia="es-CR"/>
        </w:rPr>
        <w:t>del total de Pasivo</w:t>
      </w:r>
      <w:r w:rsidR="004418D2" w:rsidRPr="00A26BD4">
        <w:rPr>
          <w:rFonts w:ascii="Arial Narrow" w:hAnsi="Arial Narrow"/>
          <w:sz w:val="22"/>
          <w:szCs w:val="22"/>
          <w:lang w:val="es-CR"/>
        </w:rPr>
        <w:t xml:space="preserve">, que comparado al periodo anterior genera una variación absoluta de </w:t>
      </w:r>
      <w:r w:rsidR="00A26BD4" w:rsidRPr="00A26BD4">
        <w:rPr>
          <w:rFonts w:ascii="Arial Narrow" w:hAnsi="Arial Narrow" w:cs="Calibri"/>
          <w:sz w:val="22"/>
          <w:szCs w:val="22"/>
          <w:lang w:val="es-CR"/>
        </w:rPr>
        <w:t>361 570,86</w:t>
      </w:r>
      <w:r w:rsidR="004418D2" w:rsidRPr="00A26BD4">
        <w:rPr>
          <w:rFonts w:ascii="Arial Narrow" w:hAnsi="Arial Narrow"/>
          <w:sz w:val="22"/>
          <w:szCs w:val="22"/>
          <w:lang w:val="es-CR"/>
        </w:rPr>
        <w:t xml:space="preserve"> que corresponde a un Aumento del 0</w:t>
      </w:r>
      <w:r w:rsidR="00527D4E">
        <w:rPr>
          <w:rFonts w:ascii="Arial Narrow" w:hAnsi="Arial Narrow"/>
          <w:sz w:val="22"/>
          <w:szCs w:val="22"/>
          <w:lang w:val="es-CR"/>
        </w:rPr>
        <w:t>,00</w:t>
      </w:r>
      <w:r w:rsidR="004418D2" w:rsidRPr="00A26BD4">
        <w:rPr>
          <w:rFonts w:ascii="Arial Narrow" w:hAnsi="Arial Narrow"/>
          <w:sz w:val="22"/>
          <w:szCs w:val="22"/>
          <w:lang w:val="es-CR"/>
        </w:rPr>
        <w:t xml:space="preserve"> % de recursos disponibles</w:t>
      </w:r>
      <w:r w:rsidR="00A26BD4">
        <w:rPr>
          <w:rFonts w:ascii="Arial Narrow" w:hAnsi="Arial Narrow"/>
          <w:sz w:val="22"/>
          <w:szCs w:val="22"/>
          <w:lang w:val="es-CR"/>
        </w:rPr>
        <w:t xml:space="preserve">. Esta variación se </w:t>
      </w:r>
      <w:r w:rsidR="00DF23C5">
        <w:rPr>
          <w:rFonts w:ascii="Arial Narrow" w:hAnsi="Arial Narrow"/>
          <w:sz w:val="22"/>
          <w:szCs w:val="22"/>
          <w:lang w:val="es-CR"/>
        </w:rPr>
        <w:t>origina debido</w:t>
      </w:r>
      <w:r w:rsidR="00A26BD4">
        <w:rPr>
          <w:rFonts w:ascii="Arial Narrow" w:hAnsi="Arial Narrow"/>
          <w:sz w:val="22"/>
          <w:szCs w:val="22"/>
          <w:lang w:val="es-CR"/>
        </w:rPr>
        <w:t xml:space="preserve"> a que al 30 de junio de 2021 no se había registrado la porción del crédito que mantiene la Municipalidad con el IFAM, la cual se registró hasta el II trimestre de ese año.</w:t>
      </w:r>
    </w:p>
    <w:p w14:paraId="73F00848" w14:textId="77777777" w:rsidR="00CF2930" w:rsidRPr="00A26BD4" w:rsidRDefault="00CF2930" w:rsidP="00CF2930">
      <w:pPr>
        <w:spacing w:after="160"/>
        <w:contextualSpacing/>
        <w:jc w:val="both"/>
        <w:rPr>
          <w:rFonts w:ascii="Arial Narrow" w:hAnsi="Arial Narrow"/>
          <w:lang w:val="es-CR"/>
        </w:rPr>
      </w:pPr>
    </w:p>
    <w:p w14:paraId="5914CEBB" w14:textId="39DC0483" w:rsidR="00074DDF" w:rsidRDefault="00074DDF" w:rsidP="00074DDF">
      <w:pPr>
        <w:jc w:val="both"/>
        <w:rPr>
          <w:rFonts w:ascii="Arial Narrow" w:eastAsiaTheme="minorEastAsia" w:hAnsi="Arial Narrow" w:cs="Arial Narrow"/>
          <w:color w:val="000000"/>
          <w:sz w:val="22"/>
          <w:szCs w:val="22"/>
          <w:lang w:val="es-CR" w:eastAsia="es-CR"/>
        </w:rPr>
      </w:pPr>
      <w:r w:rsidRPr="00CC3098">
        <w:rPr>
          <w:rFonts w:ascii="Arial Narrow" w:hAnsi="Arial Narrow"/>
          <w:sz w:val="22"/>
          <w:szCs w:val="22"/>
          <w:lang w:val="es-CR"/>
        </w:rPr>
        <w:t xml:space="preserve">La suma que presenta la cuenta de Endeudamiento a </w:t>
      </w:r>
      <w:r w:rsidR="002678F5">
        <w:rPr>
          <w:rFonts w:ascii="Arial Narrow" w:hAnsi="Arial Narrow"/>
          <w:sz w:val="22"/>
          <w:szCs w:val="22"/>
          <w:lang w:val="es-CR"/>
        </w:rPr>
        <w:t>C</w:t>
      </w:r>
      <w:r w:rsidRPr="00CC3098">
        <w:rPr>
          <w:rFonts w:ascii="Arial Narrow" w:hAnsi="Arial Narrow"/>
          <w:sz w:val="22"/>
          <w:szCs w:val="22"/>
          <w:lang w:val="es-CR"/>
        </w:rPr>
        <w:t xml:space="preserve">orto </w:t>
      </w:r>
      <w:r w:rsidR="002678F5">
        <w:rPr>
          <w:rFonts w:ascii="Arial Narrow" w:hAnsi="Arial Narrow"/>
          <w:sz w:val="22"/>
          <w:szCs w:val="22"/>
          <w:lang w:val="es-CR"/>
        </w:rPr>
        <w:t>P</w:t>
      </w:r>
      <w:r w:rsidRPr="00CC3098">
        <w:rPr>
          <w:rFonts w:ascii="Arial Narrow" w:hAnsi="Arial Narrow"/>
          <w:sz w:val="22"/>
          <w:szCs w:val="22"/>
          <w:lang w:val="es-CR"/>
        </w:rPr>
        <w:t xml:space="preserve">lazo corresponde a la porción de corto plazo del préstamo que la Municipalidad contrajo con el IFAM, según </w:t>
      </w:r>
      <w:r w:rsidRPr="00CC3098">
        <w:rPr>
          <w:rFonts w:ascii="Arial Narrow" w:eastAsiaTheme="minorEastAsia" w:hAnsi="Arial Narrow" w:cs="Arial Narrow"/>
          <w:color w:val="000000"/>
          <w:sz w:val="22"/>
          <w:szCs w:val="22"/>
          <w:lang w:val="es-CR" w:eastAsia="es-CR"/>
        </w:rPr>
        <w:t>Contrato de Préstamo celebrado entre IFAM y La Municipalidad de Buenos Aires, Nº 6-CVL-1457-0718 del 19 de enero de 2019 para el Mejoramiento de la Red Vial Cantonal y Compra de Maquinaría, inventario de vías y estudios de pre-inversión para la construcción del plantel municipal y oficinas de la Unidad Técnica de Gestión Vial y Asfaltado, por la suma total de ¢3.563.088.496,48.</w:t>
      </w:r>
    </w:p>
    <w:p w14:paraId="597968DD" w14:textId="77777777" w:rsidR="00CC3098" w:rsidRPr="00CC3098" w:rsidRDefault="00CC3098" w:rsidP="00074DDF">
      <w:pPr>
        <w:jc w:val="both"/>
        <w:rPr>
          <w:rFonts w:ascii="Arial Narrow" w:eastAsiaTheme="minorEastAsia" w:hAnsi="Arial Narrow" w:cs="Arial Narrow"/>
          <w:color w:val="000000"/>
          <w:sz w:val="22"/>
          <w:szCs w:val="22"/>
          <w:lang w:val="es-CR" w:eastAsia="es-CR"/>
        </w:rPr>
      </w:pPr>
    </w:p>
    <w:p w14:paraId="0E4BBEB1" w14:textId="77777777" w:rsidR="00074DDF" w:rsidRPr="00CC3098" w:rsidRDefault="00074DDF" w:rsidP="00074DDF">
      <w:pPr>
        <w:shd w:val="clear" w:color="auto" w:fill="FFFFFF"/>
        <w:ind w:right="6"/>
        <w:jc w:val="both"/>
        <w:rPr>
          <w:rFonts w:ascii="Arial Narrow" w:hAnsi="Arial Narrow" w:cs="Arial"/>
          <w:sz w:val="22"/>
          <w:szCs w:val="22"/>
          <w:lang w:val="es-CR" w:eastAsia="es-CR"/>
        </w:rPr>
      </w:pPr>
      <w:r w:rsidRPr="00CC3098">
        <w:rPr>
          <w:rFonts w:ascii="Arial Narrow" w:eastAsiaTheme="minorEastAsia" w:hAnsi="Arial Narrow" w:cs="Arial Narrow"/>
          <w:color w:val="000000"/>
          <w:sz w:val="22"/>
          <w:szCs w:val="22"/>
          <w:lang w:val="es-CR" w:eastAsia="es-CR"/>
        </w:rPr>
        <w:t xml:space="preserve">El préstamo en mención es a un plazo de 7 años, amortizable en 7 años en cuotas trimestrales (28 trimestres) calculada contra desembolsos girados, se establece una comisión de </w:t>
      </w:r>
      <w:r w:rsidRPr="00CC3098">
        <w:rPr>
          <w:rFonts w:ascii="Arial Narrow" w:hAnsi="Arial Narrow" w:cs="Arial"/>
          <w:sz w:val="22"/>
          <w:szCs w:val="22"/>
          <w:lang w:val="es-CR" w:eastAsia="es-CR"/>
        </w:rPr>
        <w:t>formalización</w:t>
      </w:r>
      <w:r w:rsidRPr="00CC3098">
        <w:rPr>
          <w:rFonts w:ascii="Arial Narrow" w:eastAsiaTheme="minorEastAsia" w:hAnsi="Arial Narrow" w:cs="Arial Narrow"/>
          <w:color w:val="000000"/>
          <w:sz w:val="22"/>
          <w:szCs w:val="22"/>
          <w:lang w:val="es-CR" w:eastAsia="es-CR"/>
        </w:rPr>
        <w:t xml:space="preserve"> y administración ¢17.815.442,48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 E</w:t>
      </w:r>
      <w:r w:rsidRPr="00CC3098">
        <w:rPr>
          <w:rFonts w:ascii="Arial Narrow" w:hAnsi="Arial Narrow" w:cs="Arial"/>
          <w:sz w:val="22"/>
          <w:szCs w:val="22"/>
          <w:lang w:val="es-CR" w:eastAsia="es-CR"/>
        </w:rPr>
        <w:t>n la Cláusula SÉTIMA del contrato se establece que los desembolsos se girarán en tractos directamente a la Municipalidad a solicitud del representante legal.</w:t>
      </w:r>
    </w:p>
    <w:p w14:paraId="4B69B25C" w14:textId="77777777" w:rsidR="00CC3098" w:rsidRDefault="00CC3098" w:rsidP="00074DDF">
      <w:pPr>
        <w:jc w:val="both"/>
        <w:rPr>
          <w:rFonts w:ascii="Arial Narrow" w:eastAsiaTheme="minorEastAsia" w:hAnsi="Arial Narrow" w:cs="Arial Narrow"/>
          <w:color w:val="000000"/>
          <w:sz w:val="22"/>
          <w:szCs w:val="22"/>
          <w:lang w:val="es-CR" w:eastAsia="es-CR"/>
        </w:rPr>
      </w:pPr>
    </w:p>
    <w:p w14:paraId="0ADF4F37" w14:textId="79C8DE76" w:rsidR="00074DDF" w:rsidRPr="00CC3098" w:rsidRDefault="00074DDF" w:rsidP="00074DDF">
      <w:pPr>
        <w:jc w:val="both"/>
        <w:rPr>
          <w:rFonts w:ascii="Arial Narrow" w:hAnsi="Arial Narrow"/>
          <w:sz w:val="22"/>
          <w:szCs w:val="22"/>
          <w:lang w:val="es-CR"/>
        </w:rPr>
      </w:pPr>
      <w:r w:rsidRPr="00CC3098">
        <w:rPr>
          <w:rFonts w:ascii="Arial Narrow" w:eastAsiaTheme="minorEastAsia" w:hAnsi="Arial Narrow" w:cs="Arial Narrow"/>
          <w:color w:val="000000"/>
          <w:sz w:val="22"/>
          <w:szCs w:val="22"/>
          <w:lang w:val="es-CR" w:eastAsia="es-CR"/>
        </w:rPr>
        <w:t xml:space="preserve">El préstamo fue aprobado por el Concejo Municipal de Buenos Aires en la Sesión Ordinaria Nº 132-2018 del día 19 de noviembre de 2018 y suscrito el 19 de enero de 2019. </w:t>
      </w:r>
      <w:r w:rsidR="00CC3098">
        <w:rPr>
          <w:rFonts w:ascii="Arial Narrow" w:eastAsiaTheme="minorEastAsia" w:hAnsi="Arial Narrow" w:cs="Arial Narrow"/>
          <w:color w:val="000000"/>
          <w:sz w:val="22"/>
          <w:szCs w:val="22"/>
          <w:lang w:val="es-CR" w:eastAsia="es-CR"/>
        </w:rPr>
        <w:t xml:space="preserve">De acuerdo con información recibida del </w:t>
      </w:r>
      <w:r w:rsidRPr="00CC3098">
        <w:rPr>
          <w:rFonts w:ascii="Arial Narrow" w:eastAsiaTheme="minorEastAsia" w:hAnsi="Arial Narrow" w:cs="Arial Narrow"/>
          <w:color w:val="000000"/>
          <w:sz w:val="22"/>
          <w:szCs w:val="22"/>
          <w:lang w:val="es-CR" w:eastAsia="es-CR"/>
        </w:rPr>
        <w:t xml:space="preserve">IFAM </w:t>
      </w:r>
      <w:r w:rsidR="00CC3098">
        <w:rPr>
          <w:rFonts w:ascii="Arial Narrow" w:eastAsiaTheme="minorEastAsia" w:hAnsi="Arial Narrow" w:cs="Arial Narrow"/>
          <w:color w:val="000000"/>
          <w:sz w:val="22"/>
          <w:szCs w:val="22"/>
          <w:lang w:val="es-CR" w:eastAsia="es-CR"/>
        </w:rPr>
        <w:t xml:space="preserve">al 30 de junio </w:t>
      </w:r>
      <w:r w:rsidR="007376F3">
        <w:rPr>
          <w:rFonts w:ascii="Arial Narrow" w:eastAsiaTheme="minorEastAsia" w:hAnsi="Arial Narrow" w:cs="Arial Narrow"/>
          <w:color w:val="000000"/>
          <w:sz w:val="22"/>
          <w:szCs w:val="22"/>
          <w:lang w:val="es-CR" w:eastAsia="es-CR"/>
        </w:rPr>
        <w:t>de 2022 queda pendiente de amortizar durante el año la suma de</w:t>
      </w:r>
      <w:r w:rsidRPr="00CC3098">
        <w:rPr>
          <w:rFonts w:ascii="Arial Narrow" w:hAnsi="Arial Narrow"/>
          <w:sz w:val="22"/>
          <w:szCs w:val="22"/>
          <w:lang w:val="es-CR"/>
        </w:rPr>
        <w:t xml:space="preserve"> 361 570,86 miles de colones.</w:t>
      </w:r>
    </w:p>
    <w:p w14:paraId="7639FF8A" w14:textId="77777777" w:rsidR="00CC3098" w:rsidRDefault="00CC3098" w:rsidP="00074DDF">
      <w:pPr>
        <w:jc w:val="both"/>
        <w:rPr>
          <w:rFonts w:ascii="Arial Narrow" w:hAnsi="Arial Narrow" w:cs="Arial"/>
          <w:sz w:val="22"/>
          <w:szCs w:val="22"/>
          <w:lang w:val="es-CR" w:eastAsia="es-CR"/>
        </w:rPr>
      </w:pPr>
    </w:p>
    <w:p w14:paraId="33EEAC53" w14:textId="48483C43" w:rsidR="00074DDF" w:rsidRPr="00F83B4F" w:rsidRDefault="00074DDF" w:rsidP="00074DDF">
      <w:pPr>
        <w:jc w:val="both"/>
        <w:rPr>
          <w:rFonts w:ascii="Arial Narrow" w:hAnsi="Arial Narrow" w:cs="Arial"/>
          <w:sz w:val="22"/>
          <w:szCs w:val="22"/>
          <w:lang w:val="es-CR" w:eastAsia="es-CR"/>
        </w:rPr>
      </w:pPr>
      <w:r w:rsidRPr="00CC3098">
        <w:rPr>
          <w:rFonts w:ascii="Arial Narrow" w:hAnsi="Arial Narrow" w:cs="Arial"/>
          <w:sz w:val="22"/>
          <w:szCs w:val="22"/>
          <w:lang w:val="es-CR" w:eastAsia="es-CR"/>
        </w:rPr>
        <w:t xml:space="preserve">En ese sentido y tal como se muestra en el cuadro siguiente del monto de préstamo por ¢3.563.088,50 miles de colones, al 30 de abril de 2022 la Municipalidad del monto recibido adeuda la suma </w:t>
      </w:r>
      <w:r w:rsidR="00CC3098" w:rsidRPr="00CC3098">
        <w:rPr>
          <w:rFonts w:ascii="Arial Narrow" w:hAnsi="Arial Narrow" w:cs="Arial"/>
          <w:sz w:val="22"/>
          <w:szCs w:val="22"/>
          <w:lang w:val="es-CR" w:eastAsia="es-CR"/>
        </w:rPr>
        <w:t xml:space="preserve">total </w:t>
      </w:r>
      <w:r w:rsidRPr="00CC3098">
        <w:rPr>
          <w:rFonts w:ascii="Arial Narrow" w:hAnsi="Arial Narrow" w:cs="Arial"/>
          <w:sz w:val="22"/>
          <w:szCs w:val="22"/>
          <w:lang w:val="es-CR" w:eastAsia="es-CR"/>
        </w:rPr>
        <w:t xml:space="preserve">de ¢ </w:t>
      </w:r>
      <w:r w:rsidR="00CC3098" w:rsidRPr="00CC3098">
        <w:rPr>
          <w:rFonts w:ascii="Arial Narrow" w:hAnsi="Arial Narrow" w:cs="Arial"/>
          <w:sz w:val="22"/>
          <w:szCs w:val="22"/>
          <w:lang w:val="es-CR" w:eastAsia="es-CR"/>
        </w:rPr>
        <w:t xml:space="preserve">1 332 434,77 </w:t>
      </w:r>
      <w:r w:rsidRPr="00CC3098">
        <w:rPr>
          <w:rFonts w:ascii="Arial Narrow" w:hAnsi="Arial Narrow" w:cs="Arial"/>
          <w:sz w:val="22"/>
          <w:szCs w:val="22"/>
          <w:lang w:val="es-CR" w:eastAsia="es-CR"/>
        </w:rPr>
        <w:t xml:space="preserve">miles de </w:t>
      </w:r>
      <w:r w:rsidRPr="00F83B4F">
        <w:rPr>
          <w:rFonts w:ascii="Arial Narrow" w:hAnsi="Arial Narrow" w:cs="Arial"/>
          <w:sz w:val="22"/>
          <w:szCs w:val="22"/>
          <w:lang w:val="es-CR" w:eastAsia="es-CR"/>
        </w:rPr>
        <w:t>colones</w:t>
      </w:r>
      <w:r w:rsidR="00F83B4F" w:rsidRPr="00F83B4F">
        <w:rPr>
          <w:rFonts w:ascii="Arial Narrow" w:hAnsi="Arial Narrow" w:cs="Arial"/>
          <w:sz w:val="22"/>
          <w:szCs w:val="22"/>
          <w:lang w:val="es-CR" w:eastAsia="es-CR"/>
        </w:rPr>
        <w:t xml:space="preserve"> (</w:t>
      </w:r>
      <w:r w:rsidR="00F83B4F" w:rsidRPr="00F83B4F">
        <w:rPr>
          <w:rFonts w:ascii="Arial Narrow" w:hAnsi="Arial Narrow" w:cs="Calibri"/>
          <w:color w:val="000000"/>
          <w:sz w:val="22"/>
          <w:szCs w:val="22"/>
          <w:lang w:val="es-CR"/>
        </w:rPr>
        <w:t>361 570,86 a corto plazo y 970 863,91 a largo plazo).</w:t>
      </w:r>
    </w:p>
    <w:bookmarkStart w:id="302" w:name="_MON_1713414750"/>
    <w:bookmarkEnd w:id="302"/>
    <w:p w14:paraId="6655C098" w14:textId="277A5C7E" w:rsidR="00074DDF" w:rsidRPr="00BC7C5B" w:rsidRDefault="00CC3098" w:rsidP="00074DDF">
      <w:pPr>
        <w:spacing w:line="360" w:lineRule="auto"/>
        <w:ind w:right="51"/>
        <w:jc w:val="both"/>
        <w:rPr>
          <w:rFonts w:ascii="Arial Narrow" w:hAnsi="Arial Narrow"/>
        </w:rPr>
      </w:pPr>
      <w:r>
        <w:rPr>
          <w:noProof/>
        </w:rPr>
        <w:object w:dxaOrig="11087" w:dyaOrig="4596" w14:anchorId="35C4C70B">
          <v:shape id="_x0000_i1026" type="#_x0000_t75" style="width:474.75pt;height:188.25pt" o:ole="">
            <v:imagedata r:id="rId41" o:title=""/>
          </v:shape>
          <o:OLEObject Type="Embed" ProgID="Excel.Sheet.12" ShapeID="_x0000_i1026" DrawAspect="Content" ObjectID="_1721715261" r:id="rId42"/>
        </w:object>
      </w:r>
    </w:p>
    <w:p w14:paraId="02CA7C43" w14:textId="2FC9E129" w:rsidR="00074DDF" w:rsidRPr="00074DDF" w:rsidRDefault="00074DDF" w:rsidP="00074DDF">
      <w:pPr>
        <w:pStyle w:val="NormalWeb"/>
        <w:spacing w:before="0" w:beforeAutospacing="0" w:after="0" w:afterAutospacing="0"/>
        <w:ind w:left="284" w:hanging="284"/>
        <w:jc w:val="both"/>
        <w:rPr>
          <w:rFonts w:ascii="Arial Narrow" w:eastAsia="Calibri" w:hAnsi="Arial Narrow"/>
          <w:sz w:val="22"/>
          <w:szCs w:val="22"/>
          <w:lang w:val="es-CR" w:eastAsia="en-US"/>
        </w:rPr>
      </w:pPr>
      <w:r w:rsidRPr="00074DDF">
        <w:rPr>
          <w:rFonts w:ascii="Arial Narrow" w:eastAsia="Calibri" w:hAnsi="Arial Narrow"/>
          <w:sz w:val="22"/>
          <w:szCs w:val="22"/>
          <w:lang w:val="es-CR" w:eastAsia="en-US"/>
        </w:rPr>
        <w:t xml:space="preserve">a) </w:t>
      </w:r>
      <w:r w:rsidRPr="00074DDF">
        <w:rPr>
          <w:rFonts w:ascii="Arial Narrow" w:eastAsia="Calibri" w:hAnsi="Arial Narrow"/>
          <w:sz w:val="22"/>
          <w:szCs w:val="22"/>
          <w:lang w:val="es-CR" w:eastAsia="en-US"/>
        </w:rPr>
        <w:tab/>
        <w:t xml:space="preserve">La Municipalidad adoptó como políticas contables </w:t>
      </w:r>
      <w:r w:rsidR="00612242" w:rsidRPr="00074DDF">
        <w:rPr>
          <w:rFonts w:ascii="Arial Narrow" w:eastAsia="Calibri" w:hAnsi="Arial Narrow"/>
          <w:sz w:val="22"/>
          <w:szCs w:val="22"/>
          <w:lang w:val="es-CR" w:eastAsia="en-US"/>
        </w:rPr>
        <w:t>en relación con</w:t>
      </w:r>
      <w:r w:rsidRPr="00074DDF">
        <w:rPr>
          <w:rFonts w:ascii="Arial Narrow" w:eastAsia="Calibri" w:hAnsi="Arial Narrow"/>
          <w:sz w:val="22"/>
          <w:szCs w:val="22"/>
          <w:lang w:val="es-CR" w:eastAsia="en-US"/>
        </w:rPr>
        <w:t xml:space="preserve"> los costos por préstamos, que los mismos serán reconocidos como gastos en el periodo en que se incurran los mismos. En el caso de aquellos costos por préstamos incurridos durante el proceso de construcción de un activo, los mismos serán capitalizados por lo que pasan a formar parte del costo del activo.</w:t>
      </w:r>
    </w:p>
    <w:p w14:paraId="2D0DBF2D" w14:textId="77777777" w:rsidR="00074DDF" w:rsidRPr="00074DDF" w:rsidRDefault="00074DDF" w:rsidP="00074DDF">
      <w:pPr>
        <w:pStyle w:val="NormalWeb"/>
        <w:spacing w:before="0" w:beforeAutospacing="0" w:after="0" w:afterAutospacing="0"/>
        <w:ind w:left="284" w:hanging="284"/>
        <w:jc w:val="both"/>
        <w:rPr>
          <w:rFonts w:ascii="Arial Narrow" w:eastAsia="Calibri" w:hAnsi="Arial Narrow"/>
          <w:sz w:val="22"/>
          <w:szCs w:val="22"/>
          <w:lang w:val="es-CR" w:eastAsia="en-US"/>
        </w:rPr>
      </w:pPr>
      <w:r w:rsidRPr="00074DDF">
        <w:rPr>
          <w:rFonts w:ascii="Arial Narrow" w:eastAsia="Calibri" w:hAnsi="Arial Narrow"/>
          <w:sz w:val="22"/>
          <w:szCs w:val="22"/>
          <w:lang w:val="es-CR" w:eastAsia="en-US"/>
        </w:rPr>
        <w:t>b) Durante el periodo informado la Municipalidad no ha incurrido en el pago de importes de los costos por préstamos que correspondan ser capitalizados.</w:t>
      </w:r>
    </w:p>
    <w:p w14:paraId="3D303DC9" w14:textId="52B845F6" w:rsidR="00CF2930" w:rsidRDefault="00074DDF" w:rsidP="00074DDF">
      <w:pPr>
        <w:spacing w:after="160"/>
        <w:jc w:val="both"/>
        <w:rPr>
          <w:rFonts w:ascii="Arial Narrow" w:eastAsia="Calibri" w:hAnsi="Arial Narrow"/>
          <w:sz w:val="22"/>
          <w:szCs w:val="22"/>
          <w:lang w:val="es-CR"/>
        </w:rPr>
      </w:pPr>
      <w:r w:rsidRPr="00074DDF">
        <w:rPr>
          <w:rFonts w:ascii="Arial Narrow" w:eastAsia="Calibri" w:hAnsi="Arial Narrow"/>
          <w:sz w:val="22"/>
          <w:szCs w:val="22"/>
          <w:lang w:val="es-CR"/>
        </w:rPr>
        <w:t>c) De acuerdo con lo indicado en el inciso anterior no fue necesario aplicar ninguna tasa de capitalización para determinar el importe de los costos por préstamos susceptibles de capitalización</w:t>
      </w:r>
    </w:p>
    <w:p w14:paraId="0260CA9C" w14:textId="77777777" w:rsidR="007376F3" w:rsidRPr="00074DDF" w:rsidRDefault="007376F3" w:rsidP="00074DDF">
      <w:pPr>
        <w:spacing w:after="160"/>
        <w:jc w:val="both"/>
        <w:rPr>
          <w:rFonts w:ascii="Arial Narrow" w:hAnsi="Arial Narrow"/>
          <w:color w:val="1F497D"/>
          <w:lang w:val="es-CR"/>
        </w:rPr>
      </w:pPr>
    </w:p>
    <w:p w14:paraId="7EBF1E69"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03" w:name="_Toc33601232"/>
      <w:bookmarkStart w:id="304" w:name="_Toc107475812"/>
      <w:r w:rsidRPr="0042740E">
        <w:rPr>
          <w:rFonts w:ascii="Arial Narrow" w:hAnsi="Arial Narrow"/>
          <w:b/>
          <w:bCs/>
          <w:lang w:val="es-CR"/>
        </w:rPr>
        <w:t>NOTA N° 16</w:t>
      </w:r>
      <w:bookmarkEnd w:id="300"/>
      <w:bookmarkEnd w:id="301"/>
      <w:bookmarkEnd w:id="303"/>
      <w:bookmarkEnd w:id="304"/>
    </w:p>
    <w:p w14:paraId="04FE8C8C"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05" w:name="_Toc107475813"/>
      <w:r w:rsidRPr="0042740E">
        <w:rPr>
          <w:rFonts w:ascii="Arial Narrow" w:hAnsi="Arial Narrow"/>
          <w:b/>
          <w:bCs/>
          <w:lang w:val="es-CR"/>
        </w:rPr>
        <w:t>Fondos de terceros y en garantía</w:t>
      </w:r>
      <w:bookmarkEnd w:id="30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719E44F4"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6287A4"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FA5B92"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97C456"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53D7FA"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918FA1"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83FC610"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06F1CB1A"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C8291E"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CDE5412"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84BE6CC"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2E1D2B0"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C5C74B8"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1F674F6"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1BC2604B"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5094DBC"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2.1.3.</w:t>
            </w:r>
          </w:p>
        </w:tc>
        <w:tc>
          <w:tcPr>
            <w:tcW w:w="3320" w:type="dxa"/>
            <w:tcBorders>
              <w:top w:val="nil"/>
              <w:left w:val="nil"/>
              <w:bottom w:val="single" w:sz="8" w:space="0" w:color="auto"/>
              <w:right w:val="single" w:sz="8" w:space="0" w:color="auto"/>
            </w:tcBorders>
            <w:shd w:val="clear" w:color="auto" w:fill="auto"/>
            <w:vAlign w:val="center"/>
            <w:hideMark/>
          </w:tcPr>
          <w:p w14:paraId="50F7DBFE" w14:textId="77777777" w:rsidR="00FC514D" w:rsidRPr="0042740E" w:rsidRDefault="00FC514D" w:rsidP="00FC514D">
            <w:pPr>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Fondos de terceros y en garantía</w:t>
            </w:r>
          </w:p>
        </w:tc>
        <w:tc>
          <w:tcPr>
            <w:tcW w:w="560" w:type="dxa"/>
            <w:tcBorders>
              <w:top w:val="nil"/>
              <w:left w:val="nil"/>
              <w:bottom w:val="single" w:sz="8" w:space="0" w:color="auto"/>
              <w:right w:val="single" w:sz="8" w:space="0" w:color="auto"/>
            </w:tcBorders>
            <w:shd w:val="clear" w:color="auto" w:fill="auto"/>
            <w:noWrap/>
            <w:vAlign w:val="center"/>
            <w:hideMark/>
          </w:tcPr>
          <w:p w14:paraId="4FBF900A"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16</w:t>
            </w:r>
          </w:p>
        </w:tc>
        <w:tc>
          <w:tcPr>
            <w:tcW w:w="1240" w:type="dxa"/>
            <w:tcBorders>
              <w:top w:val="nil"/>
              <w:left w:val="nil"/>
              <w:bottom w:val="single" w:sz="8" w:space="0" w:color="auto"/>
              <w:right w:val="single" w:sz="8" w:space="0" w:color="auto"/>
            </w:tcBorders>
            <w:shd w:val="clear" w:color="auto" w:fill="auto"/>
            <w:noWrap/>
            <w:vAlign w:val="center"/>
            <w:hideMark/>
          </w:tcPr>
          <w:p w14:paraId="0305B7A3" w14:textId="362E2CE4" w:rsidR="00FC514D" w:rsidRPr="00FC514D" w:rsidRDefault="00DF23C5"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933 494,44</w:t>
            </w:r>
          </w:p>
        </w:tc>
        <w:tc>
          <w:tcPr>
            <w:tcW w:w="1240" w:type="dxa"/>
            <w:tcBorders>
              <w:top w:val="nil"/>
              <w:left w:val="nil"/>
              <w:bottom w:val="single" w:sz="8" w:space="0" w:color="auto"/>
              <w:right w:val="single" w:sz="8" w:space="0" w:color="auto"/>
            </w:tcBorders>
            <w:shd w:val="clear" w:color="auto" w:fill="auto"/>
            <w:noWrap/>
            <w:vAlign w:val="center"/>
            <w:hideMark/>
          </w:tcPr>
          <w:p w14:paraId="0D62A031" w14:textId="2C1E5817" w:rsidR="00FC514D" w:rsidRPr="00FC514D" w:rsidRDefault="00DF23C5"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937 853,43</w:t>
            </w:r>
          </w:p>
        </w:tc>
        <w:tc>
          <w:tcPr>
            <w:tcW w:w="1240" w:type="dxa"/>
            <w:tcBorders>
              <w:top w:val="nil"/>
              <w:left w:val="nil"/>
              <w:bottom w:val="single" w:sz="8" w:space="0" w:color="auto"/>
              <w:right w:val="single" w:sz="8" w:space="0" w:color="auto"/>
            </w:tcBorders>
            <w:shd w:val="clear" w:color="auto" w:fill="auto"/>
            <w:noWrap/>
            <w:vAlign w:val="center"/>
            <w:hideMark/>
          </w:tcPr>
          <w:p w14:paraId="1BA81F38" w14:textId="5AD37C93" w:rsidR="00FC514D" w:rsidRPr="00FC514D" w:rsidRDefault="0015517F"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-0,46</w:t>
            </w:r>
          </w:p>
        </w:tc>
      </w:tr>
    </w:tbl>
    <w:p w14:paraId="0AF4D286" w14:textId="77777777" w:rsidR="00B96665" w:rsidRDefault="00B96665" w:rsidP="00CD416F">
      <w:pPr>
        <w:pStyle w:val="NormalWeb"/>
        <w:spacing w:before="0" w:beforeAutospacing="0" w:after="160" w:afterAutospacing="0"/>
        <w:jc w:val="both"/>
        <w:rPr>
          <w:rFonts w:ascii="Arial Narrow" w:hAnsi="Arial Narrow"/>
          <w:bCs/>
          <w:sz w:val="22"/>
          <w:szCs w:val="22"/>
          <w:lang w:val="es-ES"/>
        </w:rPr>
      </w:pPr>
    </w:p>
    <w:p w14:paraId="6D3D17C6" w14:textId="77777777" w:rsidR="00A146A2" w:rsidRPr="00A146A2" w:rsidRDefault="00A146A2" w:rsidP="00CD416F">
      <w:pPr>
        <w:pStyle w:val="NormalWeb"/>
        <w:spacing w:before="0" w:beforeAutospacing="0" w:after="160" w:afterAutospacing="0"/>
        <w:jc w:val="both"/>
        <w:rPr>
          <w:rFonts w:ascii="Arial Narrow" w:hAnsi="Arial Narrow"/>
          <w:bCs/>
          <w:sz w:val="22"/>
          <w:szCs w:val="22"/>
          <w:lang w:val="es-ES"/>
        </w:rPr>
      </w:pPr>
      <w:r w:rsidRPr="00A146A2">
        <w:rPr>
          <w:rFonts w:ascii="Arial Narrow" w:hAnsi="Arial Narrow"/>
          <w:bCs/>
          <w:sz w:val="22"/>
          <w:szCs w:val="22"/>
          <w:lang w:val="es-ES"/>
        </w:rPr>
        <w:t>Detalle</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58D158B7"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C5F081"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3A85C27"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E43575"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E3BBEB"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AD0E4D"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A0A50F9" w14:textId="77777777" w:rsidR="00FC514D" w:rsidRPr="00FC514D" w:rsidRDefault="00FC514D" w:rsidP="00FC514D">
            <w:pPr>
              <w:jc w:val="center"/>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17947FCB"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24552C6"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8855E27"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F79F17B"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431EA6D"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9FB4344"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7508894" w14:textId="77777777" w:rsidR="00FC514D" w:rsidRPr="00FC514D" w:rsidRDefault="00FC514D" w:rsidP="00FC514D">
            <w:pPr>
              <w:jc w:val="center"/>
              <w:rPr>
                <w:rFonts w:ascii="Arial Narrow" w:hAnsi="Arial Narrow" w:cs="Calibri"/>
                <w:color w:val="FFFFFF"/>
                <w:sz w:val="18"/>
                <w:szCs w:val="18"/>
                <w:lang w:eastAsia="es-CR"/>
              </w:rPr>
            </w:pPr>
            <w:r w:rsidRPr="00FC514D">
              <w:rPr>
                <w:rFonts w:ascii="Arial Narrow" w:hAnsi="Arial Narrow" w:cs="Calibri"/>
                <w:color w:val="FFFFFF"/>
                <w:sz w:val="18"/>
                <w:szCs w:val="18"/>
                <w:lang w:eastAsia="es-CR"/>
              </w:rPr>
              <w:t>%</w:t>
            </w:r>
          </w:p>
        </w:tc>
      </w:tr>
      <w:tr w:rsidR="00FC514D" w:rsidRPr="00FC514D" w14:paraId="0D4DD142"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6F7430C"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2.1.3.03.</w:t>
            </w:r>
          </w:p>
        </w:tc>
        <w:tc>
          <w:tcPr>
            <w:tcW w:w="3320" w:type="dxa"/>
            <w:tcBorders>
              <w:top w:val="nil"/>
              <w:left w:val="nil"/>
              <w:bottom w:val="single" w:sz="8" w:space="0" w:color="auto"/>
              <w:right w:val="single" w:sz="8" w:space="0" w:color="auto"/>
            </w:tcBorders>
            <w:shd w:val="clear" w:color="auto" w:fill="auto"/>
            <w:vAlign w:val="center"/>
            <w:hideMark/>
          </w:tcPr>
          <w:p w14:paraId="46D3F4F5"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Depósitos en garantía</w:t>
            </w:r>
          </w:p>
        </w:tc>
        <w:tc>
          <w:tcPr>
            <w:tcW w:w="560" w:type="dxa"/>
            <w:tcBorders>
              <w:top w:val="nil"/>
              <w:left w:val="nil"/>
              <w:bottom w:val="single" w:sz="8" w:space="0" w:color="auto"/>
              <w:right w:val="single" w:sz="8" w:space="0" w:color="auto"/>
            </w:tcBorders>
            <w:shd w:val="clear" w:color="auto" w:fill="auto"/>
            <w:noWrap/>
            <w:vAlign w:val="bottom"/>
            <w:hideMark/>
          </w:tcPr>
          <w:p w14:paraId="4C692D6D"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16</w:t>
            </w:r>
          </w:p>
        </w:tc>
        <w:tc>
          <w:tcPr>
            <w:tcW w:w="1240" w:type="dxa"/>
            <w:tcBorders>
              <w:top w:val="nil"/>
              <w:left w:val="nil"/>
              <w:bottom w:val="single" w:sz="8" w:space="0" w:color="auto"/>
              <w:right w:val="single" w:sz="8" w:space="0" w:color="auto"/>
            </w:tcBorders>
            <w:shd w:val="clear" w:color="auto" w:fill="auto"/>
            <w:noWrap/>
            <w:vAlign w:val="center"/>
            <w:hideMark/>
          </w:tcPr>
          <w:p w14:paraId="7A0080F1" w14:textId="1D2EA862" w:rsidR="00FC514D" w:rsidRPr="00FC514D" w:rsidRDefault="00DF23C5"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85 414</w:t>
            </w:r>
            <w:r w:rsidR="00FC514D" w:rsidRPr="00FC514D">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55</w:t>
            </w:r>
          </w:p>
        </w:tc>
        <w:tc>
          <w:tcPr>
            <w:tcW w:w="1240" w:type="dxa"/>
            <w:tcBorders>
              <w:top w:val="nil"/>
              <w:left w:val="nil"/>
              <w:bottom w:val="single" w:sz="8" w:space="0" w:color="auto"/>
              <w:right w:val="single" w:sz="8" w:space="0" w:color="auto"/>
            </w:tcBorders>
            <w:shd w:val="clear" w:color="auto" w:fill="auto"/>
            <w:noWrap/>
            <w:vAlign w:val="center"/>
            <w:hideMark/>
          </w:tcPr>
          <w:p w14:paraId="005F8F4C" w14:textId="25954409" w:rsidR="00FC514D" w:rsidRPr="00FC514D" w:rsidRDefault="00DF23C5"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89 773</w:t>
            </w:r>
            <w:r w:rsidR="00FC514D" w:rsidRPr="00FC514D">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55</w:t>
            </w:r>
          </w:p>
        </w:tc>
        <w:tc>
          <w:tcPr>
            <w:tcW w:w="1240" w:type="dxa"/>
            <w:tcBorders>
              <w:top w:val="nil"/>
              <w:left w:val="nil"/>
              <w:bottom w:val="single" w:sz="8" w:space="0" w:color="auto"/>
              <w:right w:val="single" w:sz="8" w:space="0" w:color="auto"/>
            </w:tcBorders>
            <w:shd w:val="clear" w:color="auto" w:fill="auto"/>
            <w:noWrap/>
            <w:vAlign w:val="center"/>
            <w:hideMark/>
          </w:tcPr>
          <w:p w14:paraId="6D08FFE4" w14:textId="56A50185" w:rsidR="00FC514D" w:rsidRPr="00FC514D" w:rsidRDefault="0015517F" w:rsidP="00FC51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-4,86</w:t>
            </w:r>
          </w:p>
        </w:tc>
      </w:tr>
    </w:tbl>
    <w:p w14:paraId="7D618366" w14:textId="77777777" w:rsidR="00A146A2" w:rsidRDefault="00A146A2" w:rsidP="00CD416F">
      <w:pPr>
        <w:pStyle w:val="NormalWeb"/>
        <w:spacing w:before="0" w:beforeAutospacing="0" w:after="160" w:afterAutospacing="0"/>
        <w:jc w:val="both"/>
        <w:rPr>
          <w:rFonts w:ascii="Arial Narrow" w:hAnsi="Arial Narrow"/>
          <w:b/>
          <w:bCs/>
          <w:sz w:val="22"/>
          <w:szCs w:val="22"/>
          <w:lang w:val="es-ES"/>
        </w:rPr>
      </w:pPr>
    </w:p>
    <w:p w14:paraId="20FAE9A0"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4E1657B" w14:textId="32618B34" w:rsidR="00CF2930" w:rsidRPr="00527D4E" w:rsidRDefault="00823742" w:rsidP="00CF2930">
      <w:pPr>
        <w:spacing w:after="160"/>
        <w:contextualSpacing/>
        <w:jc w:val="both"/>
        <w:rPr>
          <w:rFonts w:ascii="Arial Narrow" w:hAnsi="Arial Narrow"/>
          <w:sz w:val="22"/>
          <w:szCs w:val="22"/>
          <w:lang w:val="es-CR"/>
        </w:rPr>
      </w:pPr>
      <w:r w:rsidRPr="00527D4E">
        <w:rPr>
          <w:rFonts w:ascii="Arial Narrow" w:eastAsiaTheme="minorEastAsia" w:hAnsi="Arial Narrow" w:cs="Arial Narrow"/>
          <w:color w:val="000000"/>
          <w:sz w:val="22"/>
          <w:szCs w:val="22"/>
          <w:lang w:val="es-CR" w:eastAsia="es-CR"/>
        </w:rPr>
        <w:t xml:space="preserve">La cuenta Fondos de terceros y en garantía, </w:t>
      </w:r>
      <w:r w:rsidR="004418D2" w:rsidRPr="00527D4E">
        <w:rPr>
          <w:rFonts w:ascii="Arial Narrow" w:hAnsi="Arial Narrow"/>
          <w:sz w:val="22"/>
          <w:szCs w:val="22"/>
          <w:lang w:val="es-CR"/>
        </w:rPr>
        <w:t xml:space="preserve">representa el </w:t>
      </w:r>
      <w:r w:rsidR="00DF23C5" w:rsidRPr="00527D4E">
        <w:rPr>
          <w:rFonts w:ascii="Arial Narrow" w:hAnsi="Arial Narrow"/>
          <w:sz w:val="22"/>
          <w:szCs w:val="22"/>
          <w:lang w:val="es-CR"/>
        </w:rPr>
        <w:t>35,</w:t>
      </w:r>
      <w:r w:rsidR="004418D2" w:rsidRPr="00527D4E">
        <w:rPr>
          <w:rFonts w:ascii="Arial Narrow" w:hAnsi="Arial Narrow"/>
          <w:sz w:val="22"/>
          <w:szCs w:val="22"/>
          <w:lang w:val="es-CR"/>
        </w:rPr>
        <w:t>0</w:t>
      </w:r>
      <w:r w:rsidR="00DF23C5" w:rsidRPr="00527D4E">
        <w:rPr>
          <w:rFonts w:ascii="Arial Narrow" w:hAnsi="Arial Narrow"/>
          <w:sz w:val="22"/>
          <w:szCs w:val="22"/>
          <w:lang w:val="es-CR"/>
        </w:rPr>
        <w:t>6</w:t>
      </w:r>
      <w:r w:rsidR="004418D2" w:rsidRPr="00527D4E">
        <w:rPr>
          <w:rFonts w:ascii="Arial Narrow" w:hAnsi="Arial Narrow"/>
          <w:sz w:val="22"/>
          <w:szCs w:val="22"/>
          <w:lang w:val="es-CR"/>
        </w:rPr>
        <w:t xml:space="preserve"> % </w:t>
      </w:r>
      <w:r w:rsidR="004418D2" w:rsidRPr="00527D4E">
        <w:rPr>
          <w:rFonts w:ascii="Arial Narrow" w:eastAsiaTheme="minorEastAsia" w:hAnsi="Arial Narrow" w:cs="Arial Narrow"/>
          <w:color w:val="000000"/>
          <w:sz w:val="22"/>
          <w:szCs w:val="22"/>
          <w:lang w:val="es-CR" w:eastAsia="es-CR"/>
        </w:rPr>
        <w:t>del total de Pasivo</w:t>
      </w:r>
      <w:r w:rsidR="004418D2" w:rsidRPr="00527D4E">
        <w:rPr>
          <w:rFonts w:ascii="Arial Narrow" w:hAnsi="Arial Narrow"/>
          <w:sz w:val="22"/>
          <w:szCs w:val="22"/>
          <w:lang w:val="es-CR"/>
        </w:rPr>
        <w:t xml:space="preserve">, que comparado al periodo anterior genera una variación absoluta de </w:t>
      </w:r>
      <w:r w:rsidR="00527D4E">
        <w:rPr>
          <w:rFonts w:ascii="Arial Narrow" w:hAnsi="Arial Narrow"/>
          <w:sz w:val="22"/>
          <w:szCs w:val="22"/>
          <w:lang w:val="es-CR"/>
        </w:rPr>
        <w:t>-</w:t>
      </w:r>
      <w:r w:rsidR="0015517F" w:rsidRPr="00527D4E">
        <w:rPr>
          <w:rFonts w:ascii="Arial Narrow" w:hAnsi="Arial Narrow"/>
          <w:sz w:val="22"/>
          <w:szCs w:val="22"/>
          <w:lang w:val="es-CR"/>
        </w:rPr>
        <w:t>4 358,99</w:t>
      </w:r>
      <w:r w:rsidR="004418D2" w:rsidRPr="00527D4E">
        <w:rPr>
          <w:rFonts w:ascii="Arial Narrow" w:hAnsi="Arial Narrow"/>
          <w:sz w:val="22"/>
          <w:szCs w:val="22"/>
          <w:lang w:val="es-CR"/>
        </w:rPr>
        <w:t xml:space="preserve"> que corresponde a un Disminución</w:t>
      </w:r>
      <w:r w:rsidR="00DF23C5" w:rsidRPr="00527D4E">
        <w:rPr>
          <w:rFonts w:ascii="Arial Narrow" w:hAnsi="Arial Narrow"/>
          <w:sz w:val="22"/>
          <w:szCs w:val="22"/>
          <w:lang w:val="es-CR"/>
        </w:rPr>
        <w:t xml:space="preserve"> </w:t>
      </w:r>
      <w:r w:rsidR="004418D2" w:rsidRPr="00527D4E">
        <w:rPr>
          <w:rFonts w:ascii="Arial Narrow" w:hAnsi="Arial Narrow"/>
          <w:sz w:val="22"/>
          <w:szCs w:val="22"/>
          <w:lang w:val="es-CR"/>
        </w:rPr>
        <w:t xml:space="preserve">del </w:t>
      </w:r>
      <w:r w:rsidR="00527D4E">
        <w:rPr>
          <w:rFonts w:ascii="Arial Narrow" w:hAnsi="Arial Narrow"/>
          <w:sz w:val="22"/>
          <w:szCs w:val="22"/>
          <w:lang w:val="es-CR"/>
        </w:rPr>
        <w:t>-</w:t>
      </w:r>
      <w:r w:rsidR="00FE0C81">
        <w:rPr>
          <w:rFonts w:ascii="Arial Narrow" w:hAnsi="Arial Narrow"/>
          <w:sz w:val="22"/>
          <w:szCs w:val="22"/>
          <w:lang w:val="es-CR"/>
        </w:rPr>
        <w:t>0</w:t>
      </w:r>
      <w:r w:rsidR="0015517F" w:rsidRPr="00527D4E">
        <w:rPr>
          <w:rFonts w:ascii="Arial Narrow" w:hAnsi="Arial Narrow"/>
          <w:sz w:val="22"/>
          <w:szCs w:val="22"/>
          <w:lang w:val="es-CR"/>
        </w:rPr>
        <w:t>,</w:t>
      </w:r>
      <w:r w:rsidR="00FE0C81">
        <w:rPr>
          <w:rFonts w:ascii="Arial Narrow" w:hAnsi="Arial Narrow"/>
          <w:sz w:val="22"/>
          <w:szCs w:val="22"/>
          <w:lang w:val="es-CR"/>
        </w:rPr>
        <w:t>4</w:t>
      </w:r>
      <w:r w:rsidR="0015517F" w:rsidRPr="00527D4E">
        <w:rPr>
          <w:rFonts w:ascii="Arial Narrow" w:hAnsi="Arial Narrow"/>
          <w:sz w:val="22"/>
          <w:szCs w:val="22"/>
          <w:lang w:val="es-CR"/>
        </w:rPr>
        <w:t>6</w:t>
      </w:r>
      <w:r w:rsidR="004418D2" w:rsidRPr="00527D4E">
        <w:rPr>
          <w:rFonts w:ascii="Arial Narrow" w:hAnsi="Arial Narrow"/>
          <w:sz w:val="22"/>
          <w:szCs w:val="22"/>
          <w:lang w:val="es-CR"/>
        </w:rPr>
        <w:t xml:space="preserve"> % de recursos disponibles</w:t>
      </w:r>
      <w:r w:rsidR="0015517F" w:rsidRPr="00527D4E">
        <w:rPr>
          <w:rFonts w:ascii="Arial Narrow" w:hAnsi="Arial Narrow"/>
          <w:sz w:val="22"/>
          <w:szCs w:val="22"/>
          <w:lang w:val="es-CR"/>
        </w:rPr>
        <w:t xml:space="preserve">, la cual no es material en el contexto de los estados financieros en conjunto. </w:t>
      </w:r>
    </w:p>
    <w:p w14:paraId="65FF0F06" w14:textId="64D45EFC" w:rsidR="00CF2930" w:rsidRDefault="00CF2930" w:rsidP="00CF2930">
      <w:pPr>
        <w:spacing w:after="160"/>
        <w:contextualSpacing/>
        <w:jc w:val="both"/>
        <w:rPr>
          <w:rFonts w:ascii="Arial Narrow" w:hAnsi="Arial Narrow"/>
          <w:lang w:val="es-CR"/>
        </w:rPr>
      </w:pPr>
    </w:p>
    <w:p w14:paraId="424CCCAD" w14:textId="77777777" w:rsidR="0015517F" w:rsidRPr="00DF23C5" w:rsidRDefault="0015517F" w:rsidP="00CF2930">
      <w:pPr>
        <w:spacing w:after="160"/>
        <w:contextualSpacing/>
        <w:jc w:val="both"/>
        <w:rPr>
          <w:rFonts w:ascii="Arial Narrow" w:hAnsi="Arial Narrow"/>
          <w:lang w:val="es-CR"/>
        </w:rPr>
      </w:pPr>
    </w:p>
    <w:p w14:paraId="2B18B56A"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06" w:name="_Toc13041134"/>
      <w:bookmarkStart w:id="307" w:name="_Toc14345133"/>
      <w:bookmarkStart w:id="308" w:name="_Toc33601233"/>
      <w:bookmarkStart w:id="309" w:name="_Toc107475814"/>
      <w:r w:rsidRPr="0042740E">
        <w:rPr>
          <w:rFonts w:ascii="Arial Narrow" w:hAnsi="Arial Narrow"/>
          <w:b/>
          <w:bCs/>
          <w:lang w:val="es-CR"/>
        </w:rPr>
        <w:lastRenderedPageBreak/>
        <w:t>NOTA N° 17</w:t>
      </w:r>
      <w:bookmarkEnd w:id="306"/>
      <w:bookmarkEnd w:id="307"/>
      <w:bookmarkEnd w:id="308"/>
      <w:bookmarkEnd w:id="309"/>
    </w:p>
    <w:p w14:paraId="6DF461FF"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10" w:name="_Toc107475815"/>
      <w:r w:rsidRPr="0042740E">
        <w:rPr>
          <w:rFonts w:ascii="Arial Narrow" w:hAnsi="Arial Narrow"/>
          <w:b/>
          <w:bCs/>
          <w:lang w:val="es-CR"/>
        </w:rPr>
        <w:t>Provisiones y reservas técnicas a corto plazo</w:t>
      </w:r>
      <w:bookmarkEnd w:id="31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023F626D"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606035"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357B2BD"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70BC33"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F0CB9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BE47C0"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3D37515"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7BB7C7C5"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4AFA120"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0C524F0"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626F3A3"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F5D9626"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455F2CB"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050180E"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w:t>
            </w:r>
          </w:p>
        </w:tc>
      </w:tr>
      <w:tr w:rsidR="00FC514D" w:rsidRPr="00FC514D" w14:paraId="4439A826"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477C5FA" w14:textId="77777777" w:rsidR="00FC514D" w:rsidRPr="00FC514D" w:rsidRDefault="00FC514D" w:rsidP="00FC514D">
            <w:pPr>
              <w:jc w:val="both"/>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2.1.4.</w:t>
            </w:r>
          </w:p>
        </w:tc>
        <w:tc>
          <w:tcPr>
            <w:tcW w:w="3320" w:type="dxa"/>
            <w:tcBorders>
              <w:top w:val="nil"/>
              <w:left w:val="nil"/>
              <w:bottom w:val="single" w:sz="8" w:space="0" w:color="auto"/>
              <w:right w:val="single" w:sz="8" w:space="0" w:color="auto"/>
            </w:tcBorders>
            <w:shd w:val="clear" w:color="auto" w:fill="auto"/>
            <w:vAlign w:val="center"/>
            <w:hideMark/>
          </w:tcPr>
          <w:p w14:paraId="11F2F9F0" w14:textId="77777777" w:rsidR="00FC514D" w:rsidRPr="0042740E" w:rsidRDefault="00FC514D" w:rsidP="00FC514D">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Provisiones y reservas técnicas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316B382A" w14:textId="77777777" w:rsidR="00FC514D" w:rsidRPr="00FC514D" w:rsidRDefault="00FC514D" w:rsidP="00FC514D">
            <w:pPr>
              <w:jc w:val="both"/>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17</w:t>
            </w:r>
          </w:p>
        </w:tc>
        <w:tc>
          <w:tcPr>
            <w:tcW w:w="1240" w:type="dxa"/>
            <w:tcBorders>
              <w:top w:val="nil"/>
              <w:left w:val="nil"/>
              <w:bottom w:val="single" w:sz="8" w:space="0" w:color="auto"/>
              <w:right w:val="single" w:sz="8" w:space="0" w:color="auto"/>
            </w:tcBorders>
            <w:shd w:val="clear" w:color="auto" w:fill="auto"/>
            <w:noWrap/>
            <w:vAlign w:val="center"/>
            <w:hideMark/>
          </w:tcPr>
          <w:p w14:paraId="79568423"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7182D9A"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9A1C3A"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72F493CA" w14:textId="77777777" w:rsidR="00B96665" w:rsidRPr="002E1BF3" w:rsidRDefault="00B96665" w:rsidP="00EB47D7">
      <w:pPr>
        <w:ind w:right="-425"/>
        <w:jc w:val="both"/>
        <w:rPr>
          <w:rFonts w:ascii="Arial Narrow" w:hAnsi="Arial Narrow"/>
        </w:rPr>
      </w:pPr>
    </w:p>
    <w:p w14:paraId="2BD6B25B" w14:textId="77777777" w:rsidR="00B96665" w:rsidRDefault="00B67FBD" w:rsidP="00DE4F2C">
      <w:pPr>
        <w:pStyle w:val="NormalWeb"/>
        <w:spacing w:before="0" w:beforeAutospacing="0" w:after="160" w:afterAutospacing="0"/>
        <w:jc w:val="both"/>
        <w:rPr>
          <w:rFonts w:ascii="Arial Narrow" w:hAnsi="Arial Narrow"/>
          <w:b/>
          <w:bCs/>
          <w:sz w:val="22"/>
          <w:szCs w:val="22"/>
          <w:lang w:val="es-ES"/>
        </w:rPr>
      </w:pPr>
      <w:r>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1685A2CB"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851E34"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BE4A63B"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C9EA25"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285693"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8E03AB"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72F8ECA"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 xml:space="preserve">Diferencia </w:t>
            </w:r>
          </w:p>
        </w:tc>
      </w:tr>
      <w:tr w:rsidR="00FC514D" w:rsidRPr="00FC514D" w14:paraId="12447714"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FC2FD32" w14:textId="77777777" w:rsidR="00FC514D" w:rsidRPr="00FC514D" w:rsidRDefault="00FC514D" w:rsidP="00FC514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6782A87" w14:textId="77777777" w:rsidR="00FC514D" w:rsidRPr="00FC514D" w:rsidRDefault="00FC514D" w:rsidP="00FC514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B043BD6"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C783C77" w14:textId="77777777" w:rsidR="00FC514D" w:rsidRPr="00FC514D" w:rsidRDefault="00FC514D" w:rsidP="00FC514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B44BC9" w14:textId="77777777" w:rsidR="00FC514D" w:rsidRPr="00FC514D" w:rsidRDefault="00FC514D" w:rsidP="00FC514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ECC64D1" w14:textId="77777777" w:rsidR="00FC514D" w:rsidRPr="00FC514D" w:rsidRDefault="00FC514D" w:rsidP="00FC514D">
            <w:pPr>
              <w:jc w:val="both"/>
              <w:rPr>
                <w:rFonts w:ascii="Arial Narrow" w:hAnsi="Arial Narrow" w:cs="Calibri"/>
                <w:b/>
                <w:bCs/>
                <w:color w:val="FFFFFF"/>
                <w:sz w:val="18"/>
                <w:szCs w:val="18"/>
                <w:lang w:eastAsia="es-CR"/>
              </w:rPr>
            </w:pPr>
            <w:r w:rsidRPr="00FC514D">
              <w:rPr>
                <w:rFonts w:ascii="Arial Narrow" w:hAnsi="Arial Narrow" w:cs="Calibri"/>
                <w:b/>
                <w:bCs/>
                <w:color w:val="FFFFFF"/>
                <w:sz w:val="18"/>
                <w:szCs w:val="18"/>
                <w:lang w:eastAsia="es-CR"/>
              </w:rPr>
              <w:t>%</w:t>
            </w:r>
          </w:p>
        </w:tc>
      </w:tr>
      <w:tr w:rsidR="00FC514D" w:rsidRPr="00FC514D" w14:paraId="3FE1C968"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798E2E0" w14:textId="77777777" w:rsidR="00FC514D" w:rsidRPr="00FC514D" w:rsidRDefault="00FC514D" w:rsidP="00FC514D">
            <w:pPr>
              <w:jc w:val="both"/>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2.1.4.01.</w:t>
            </w:r>
          </w:p>
        </w:tc>
        <w:tc>
          <w:tcPr>
            <w:tcW w:w="3320" w:type="dxa"/>
            <w:tcBorders>
              <w:top w:val="nil"/>
              <w:left w:val="nil"/>
              <w:bottom w:val="single" w:sz="8" w:space="0" w:color="auto"/>
              <w:right w:val="single" w:sz="8" w:space="0" w:color="auto"/>
            </w:tcBorders>
            <w:shd w:val="clear" w:color="auto" w:fill="auto"/>
            <w:vAlign w:val="center"/>
            <w:hideMark/>
          </w:tcPr>
          <w:p w14:paraId="6F449672" w14:textId="77777777" w:rsidR="00FC514D" w:rsidRPr="00FC514D" w:rsidRDefault="00FC514D" w:rsidP="00FC514D">
            <w:pPr>
              <w:jc w:val="both"/>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Provisiones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354C82E9" w14:textId="77777777" w:rsidR="00FC514D" w:rsidRPr="00FC514D" w:rsidRDefault="00FC514D" w:rsidP="00FC514D">
            <w:pPr>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17</w:t>
            </w:r>
          </w:p>
        </w:tc>
        <w:tc>
          <w:tcPr>
            <w:tcW w:w="1240" w:type="dxa"/>
            <w:tcBorders>
              <w:top w:val="nil"/>
              <w:left w:val="nil"/>
              <w:bottom w:val="single" w:sz="8" w:space="0" w:color="auto"/>
              <w:right w:val="single" w:sz="8" w:space="0" w:color="auto"/>
            </w:tcBorders>
            <w:shd w:val="clear" w:color="auto" w:fill="auto"/>
            <w:noWrap/>
            <w:vAlign w:val="center"/>
            <w:hideMark/>
          </w:tcPr>
          <w:p w14:paraId="5346E2E9"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7BDC4F"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7BFB078" w14:textId="77777777" w:rsidR="00FC514D" w:rsidRPr="00FC514D" w:rsidRDefault="00FC514D" w:rsidP="00FC514D">
            <w:pPr>
              <w:jc w:val="right"/>
              <w:rPr>
                <w:rFonts w:ascii="Arial Narrow" w:hAnsi="Arial Narrow" w:cs="Calibri"/>
                <w:b/>
                <w:bCs/>
                <w:color w:val="000000"/>
                <w:sz w:val="18"/>
                <w:szCs w:val="18"/>
                <w:lang w:eastAsia="es-CR"/>
              </w:rPr>
            </w:pPr>
            <w:r w:rsidRPr="00FC514D">
              <w:rPr>
                <w:rFonts w:ascii="Arial Narrow" w:hAnsi="Arial Narrow" w:cs="Calibri"/>
                <w:b/>
                <w:bCs/>
                <w:color w:val="000000"/>
                <w:sz w:val="18"/>
                <w:szCs w:val="18"/>
                <w:lang w:eastAsia="es-CR"/>
              </w:rPr>
              <w:t>0,00</w:t>
            </w:r>
          </w:p>
        </w:tc>
      </w:tr>
    </w:tbl>
    <w:p w14:paraId="53F85E24" w14:textId="77777777" w:rsidR="000733EB" w:rsidRDefault="000733EB" w:rsidP="00DE4F2C">
      <w:pPr>
        <w:pStyle w:val="NormalWeb"/>
        <w:spacing w:before="0" w:beforeAutospacing="0" w:after="160" w:afterAutospacing="0"/>
        <w:jc w:val="both"/>
        <w:rPr>
          <w:rFonts w:ascii="Arial Narrow" w:hAnsi="Arial Narrow"/>
          <w:b/>
          <w:bCs/>
          <w:sz w:val="22"/>
          <w:szCs w:val="22"/>
          <w:lang w:val="es-ES"/>
        </w:rPr>
      </w:pPr>
    </w:p>
    <w:p w14:paraId="7A40703A" w14:textId="77777777" w:rsidR="00B67FBD" w:rsidRPr="0042740E" w:rsidRDefault="00B67FBD" w:rsidP="00B67FBD">
      <w:pPr>
        <w:ind w:right="-425"/>
        <w:jc w:val="both"/>
        <w:rPr>
          <w:rFonts w:ascii="Arial Narrow" w:hAnsi="Arial Narrow"/>
          <w:lang w:val="es-CR"/>
        </w:rPr>
      </w:pPr>
      <w:r w:rsidRPr="0042740E">
        <w:rPr>
          <w:rFonts w:ascii="Arial Narrow" w:hAnsi="Arial Narrow"/>
          <w:lang w:val="es-CR"/>
        </w:rPr>
        <w:t>Indicar el detalle de cómo está compuesta la cuenta:</w:t>
      </w:r>
    </w:p>
    <w:p w14:paraId="4AC2BDF3" w14:textId="0A668EAB" w:rsidR="00B67FBD" w:rsidRPr="00FF53C8" w:rsidRDefault="00B67FBD" w:rsidP="00FF53C8">
      <w:pPr>
        <w:pStyle w:val="NormalWeb"/>
        <w:spacing w:before="0" w:beforeAutospacing="0" w:after="160" w:afterAutospacing="0"/>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w:t>
      </w:r>
    </w:p>
    <w:p w14:paraId="2BFDFAAE" w14:textId="01E2AD76" w:rsidR="00B67FBD" w:rsidRDefault="00B67FBD" w:rsidP="00B67FBD">
      <w:pPr>
        <w:pStyle w:val="NormalWeb"/>
        <w:spacing w:before="0" w:beforeAutospacing="0" w:after="160" w:afterAutospacing="0"/>
        <w:jc w:val="both"/>
        <w:rPr>
          <w:rFonts w:ascii="Arial Narrow" w:hAnsi="Arial Narrow"/>
          <w:sz w:val="22"/>
          <w:szCs w:val="22"/>
          <w:lang w:val="es-ES"/>
        </w:rPr>
      </w:pPr>
      <w:bookmarkStart w:id="311" w:name="_Toc13041137"/>
      <w:bookmarkStart w:id="312" w:name="_Toc14345136"/>
      <w:bookmarkStart w:id="313" w:name="_Toc33601235"/>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C7FB1E1" w14:textId="77777777" w:rsidR="00EB47D7" w:rsidRPr="00527D4E" w:rsidRDefault="00EB47D7" w:rsidP="00EB47D7">
      <w:pPr>
        <w:spacing w:after="160"/>
        <w:contextualSpacing/>
        <w:jc w:val="both"/>
        <w:rPr>
          <w:rFonts w:ascii="Arial Narrow" w:hAnsi="Arial Narrow"/>
          <w:sz w:val="22"/>
          <w:szCs w:val="22"/>
          <w:lang w:val="es-CR"/>
        </w:rPr>
      </w:pPr>
      <w:r w:rsidRPr="00527D4E">
        <w:rPr>
          <w:rFonts w:ascii="Arial Narrow" w:eastAsiaTheme="minorEastAsia" w:hAnsi="Arial Narrow" w:cs="Arial Narrow"/>
          <w:color w:val="000000"/>
          <w:sz w:val="22"/>
          <w:szCs w:val="22"/>
          <w:lang w:val="es-CR" w:eastAsia="es-CR"/>
        </w:rPr>
        <w:t xml:space="preserve">La cuenta Provisiones y reservas técnicas a corto plazo, </w:t>
      </w:r>
      <w:r w:rsidRPr="00527D4E">
        <w:rPr>
          <w:rFonts w:ascii="Arial Narrow" w:hAnsi="Arial Narrow"/>
          <w:sz w:val="22"/>
          <w:szCs w:val="22"/>
          <w:lang w:val="es-CR"/>
        </w:rPr>
        <w:t xml:space="preserve">representa el 0 % </w:t>
      </w:r>
      <w:r w:rsidRPr="00527D4E">
        <w:rPr>
          <w:rFonts w:ascii="Arial Narrow" w:eastAsiaTheme="minorEastAsia" w:hAnsi="Arial Narrow" w:cs="Arial Narrow"/>
          <w:color w:val="000000"/>
          <w:sz w:val="22"/>
          <w:szCs w:val="22"/>
          <w:lang w:val="es-CR" w:eastAsia="es-CR"/>
        </w:rPr>
        <w:t>del total de Pasivo</w:t>
      </w:r>
      <w:r w:rsidRPr="00527D4E">
        <w:rPr>
          <w:rFonts w:ascii="Arial Narrow" w:hAnsi="Arial Narrow"/>
          <w:sz w:val="22"/>
          <w:szCs w:val="22"/>
          <w:lang w:val="es-CR"/>
        </w:rPr>
        <w:t xml:space="preserve">, que comparado al periodo anterior genera una variación absoluta de 0 que corresponde a un(a) </w:t>
      </w:r>
      <w:r w:rsidRPr="00527D4E">
        <w:rPr>
          <w:rFonts w:ascii="Arial Narrow" w:hAnsi="Arial Narrow"/>
          <w:sz w:val="22"/>
          <w:szCs w:val="22"/>
          <w:highlight w:val="darkGray"/>
          <w:lang w:val="es-CR"/>
        </w:rPr>
        <w:t>Disminución o Aumento</w:t>
      </w:r>
      <w:r w:rsidRPr="00527D4E">
        <w:rPr>
          <w:rFonts w:ascii="Arial Narrow" w:hAnsi="Arial Narrow"/>
          <w:sz w:val="22"/>
          <w:szCs w:val="22"/>
          <w:lang w:val="es-CR"/>
        </w:rPr>
        <w:t xml:space="preserve"> del 0 % de recursos disponibles; </w:t>
      </w:r>
    </w:p>
    <w:p w14:paraId="4F6DBDA3" w14:textId="77777777" w:rsidR="00CF2930" w:rsidRPr="009E1C97" w:rsidRDefault="00CF2930" w:rsidP="00CF2930">
      <w:pPr>
        <w:spacing w:after="160"/>
        <w:contextualSpacing/>
        <w:jc w:val="both"/>
        <w:rPr>
          <w:rFonts w:ascii="Arial Narrow" w:hAnsi="Arial Narrow"/>
          <w:lang w:val="es-CR"/>
        </w:rPr>
      </w:pPr>
    </w:p>
    <w:p w14:paraId="67823BFA" w14:textId="75337193" w:rsidR="00B96665" w:rsidRPr="00FF53C8" w:rsidRDefault="00EB47D7" w:rsidP="00FF53C8">
      <w:pPr>
        <w:pStyle w:val="NormalWeb"/>
        <w:spacing w:before="0" w:beforeAutospacing="0" w:after="160" w:afterAutospacing="0"/>
        <w:jc w:val="both"/>
        <w:rPr>
          <w:rFonts w:ascii="Arial Narrow" w:hAnsi="Arial Narrow"/>
          <w:lang w:val="es-CR"/>
        </w:rPr>
      </w:pPr>
      <w:r w:rsidRPr="00EB47D7">
        <w:rPr>
          <w:rFonts w:ascii="Arial Narrow" w:hAnsi="Arial Narrow"/>
          <w:sz w:val="22"/>
          <w:highlight w:val="lightGray"/>
          <w:lang w:val="es-CR"/>
        </w:rPr>
        <w:t>Las variaciones de la cuenta son producto de (Indicar la razón de las variaciones de un periodo a otro</w:t>
      </w:r>
      <w:r w:rsidRPr="00EB47D7">
        <w:rPr>
          <w:rFonts w:ascii="Arial Narrow" w:hAnsi="Arial Narrow"/>
          <w:highlight w:val="lightGray"/>
          <w:lang w:val="es-CR"/>
        </w:rPr>
        <w:t>):</w:t>
      </w:r>
      <w:r w:rsidRPr="00EB47D7">
        <w:rPr>
          <w:rFonts w:ascii="Arial Narrow" w:hAnsi="Arial Narrow"/>
          <w:lang w:val="es-CR"/>
        </w:rPr>
        <w:t xml:space="preserve"> </w:t>
      </w:r>
    </w:p>
    <w:p w14:paraId="0A43CFD9"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14" w:name="_Toc107475816"/>
      <w:r w:rsidRPr="0042740E">
        <w:rPr>
          <w:rFonts w:ascii="Arial Narrow" w:hAnsi="Arial Narrow"/>
          <w:b/>
          <w:bCs/>
          <w:lang w:val="es-CR"/>
        </w:rPr>
        <w:t>NOTA N° 18</w:t>
      </w:r>
      <w:bookmarkEnd w:id="311"/>
      <w:bookmarkEnd w:id="312"/>
      <w:bookmarkEnd w:id="313"/>
      <w:bookmarkEnd w:id="314"/>
    </w:p>
    <w:p w14:paraId="66896C21"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15" w:name="_Toc107475817"/>
      <w:r w:rsidRPr="0042740E">
        <w:rPr>
          <w:rFonts w:ascii="Arial Narrow" w:hAnsi="Arial Narrow"/>
          <w:b/>
          <w:bCs/>
          <w:lang w:val="es-CR"/>
        </w:rPr>
        <w:t>Otros pasivos a corto plazo</w:t>
      </w:r>
      <w:bookmarkEnd w:id="31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100C9DD3"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0625F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EAADB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167E5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FAF440"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79314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463B46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0D49BA9"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F0F694A"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D471A38"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BC5A41E"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8360190"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AE6FC61"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A6CF3E0"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74005258"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7648094"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2.1.9.</w:t>
            </w:r>
          </w:p>
        </w:tc>
        <w:tc>
          <w:tcPr>
            <w:tcW w:w="3320" w:type="dxa"/>
            <w:tcBorders>
              <w:top w:val="nil"/>
              <w:left w:val="nil"/>
              <w:bottom w:val="single" w:sz="8" w:space="0" w:color="auto"/>
              <w:right w:val="single" w:sz="8" w:space="0" w:color="auto"/>
            </w:tcBorders>
            <w:shd w:val="clear" w:color="auto" w:fill="auto"/>
            <w:vAlign w:val="center"/>
            <w:hideMark/>
          </w:tcPr>
          <w:p w14:paraId="45A593F8"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pasivos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7C2A61A3"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18</w:t>
            </w:r>
          </w:p>
        </w:tc>
        <w:tc>
          <w:tcPr>
            <w:tcW w:w="1240" w:type="dxa"/>
            <w:tcBorders>
              <w:top w:val="nil"/>
              <w:left w:val="nil"/>
              <w:bottom w:val="single" w:sz="8" w:space="0" w:color="auto"/>
              <w:right w:val="single" w:sz="8" w:space="0" w:color="auto"/>
            </w:tcBorders>
            <w:shd w:val="clear" w:color="auto" w:fill="auto"/>
            <w:noWrap/>
            <w:vAlign w:val="center"/>
            <w:hideMark/>
          </w:tcPr>
          <w:p w14:paraId="00F0B489" w14:textId="36F8D6B3" w:rsidR="00DC36B9" w:rsidRPr="00DC36B9" w:rsidRDefault="009E1C97" w:rsidP="00DC36B9">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556</w:t>
            </w:r>
            <w:r w:rsidR="00DC36B9" w:rsidRPr="00DC36B9">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54</w:t>
            </w:r>
          </w:p>
        </w:tc>
        <w:tc>
          <w:tcPr>
            <w:tcW w:w="1240" w:type="dxa"/>
            <w:tcBorders>
              <w:top w:val="nil"/>
              <w:left w:val="nil"/>
              <w:bottom w:val="single" w:sz="8" w:space="0" w:color="auto"/>
              <w:right w:val="single" w:sz="8" w:space="0" w:color="auto"/>
            </w:tcBorders>
            <w:shd w:val="clear" w:color="auto" w:fill="auto"/>
            <w:noWrap/>
            <w:vAlign w:val="center"/>
            <w:hideMark/>
          </w:tcPr>
          <w:p w14:paraId="2D4AAB3C"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497F0DF"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4B63EC6C" w14:textId="77777777" w:rsidR="000733EB" w:rsidRDefault="000733EB" w:rsidP="00CD416F">
      <w:pPr>
        <w:pStyle w:val="NormalWeb"/>
        <w:spacing w:before="0" w:beforeAutospacing="0" w:after="160" w:afterAutospacing="0"/>
        <w:jc w:val="both"/>
        <w:rPr>
          <w:rFonts w:ascii="Arial Narrow" w:hAnsi="Arial Narrow"/>
          <w:b/>
          <w:bCs/>
          <w:sz w:val="22"/>
          <w:szCs w:val="22"/>
          <w:lang w:val="es-ES"/>
        </w:rPr>
      </w:pPr>
    </w:p>
    <w:p w14:paraId="63770882" w14:textId="77777777" w:rsidR="00B96665" w:rsidRPr="00B96665" w:rsidRDefault="00B96665" w:rsidP="00CD416F">
      <w:pPr>
        <w:pStyle w:val="NormalWeb"/>
        <w:spacing w:before="0" w:beforeAutospacing="0" w:after="160" w:afterAutospacing="0"/>
        <w:jc w:val="both"/>
        <w:rPr>
          <w:rFonts w:ascii="Arial Narrow" w:hAnsi="Arial Narrow"/>
          <w:bCs/>
          <w:sz w:val="22"/>
          <w:szCs w:val="22"/>
          <w:lang w:val="es-ES"/>
        </w:rPr>
      </w:pPr>
      <w:r w:rsidRPr="00B96665">
        <w:rPr>
          <w:rFonts w:ascii="Arial Narrow" w:hAnsi="Arial Narrow"/>
          <w:bCs/>
          <w:sz w:val="22"/>
          <w:szCs w:val="22"/>
          <w:lang w:val="es-ES"/>
        </w:rPr>
        <w:t>Detalle</w:t>
      </w:r>
      <w:r w:rsidR="00B67FBD">
        <w:rPr>
          <w:rFonts w:ascii="Arial Narrow" w:hAnsi="Arial Narrow"/>
          <w:bCs/>
          <w:sz w:val="22"/>
          <w:szCs w:val="22"/>
          <w:lang w:val="es-ES"/>
        </w:rPr>
        <w:t xml:space="preserve"> cuenta</w:t>
      </w:r>
      <w:r w:rsidRPr="00B96665">
        <w:rPr>
          <w:rFonts w:ascii="Arial Narrow" w:hAnsi="Arial Narrow"/>
          <w:bCs/>
          <w:sz w:val="22"/>
          <w:szCs w:val="22"/>
          <w:lang w:val="es-ES"/>
        </w:rPr>
        <w:t>:</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4E3F625D"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8E561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899BA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2533B4"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3D58A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7EFDD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5DC449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7E39571"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0AD7501"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96EA4CB"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4B4DC49"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739C83"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34805B7"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D0FF2D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7381E6DE"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0E90C82"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2.1.9.01.</w:t>
            </w:r>
          </w:p>
        </w:tc>
        <w:tc>
          <w:tcPr>
            <w:tcW w:w="3320" w:type="dxa"/>
            <w:tcBorders>
              <w:top w:val="nil"/>
              <w:left w:val="nil"/>
              <w:bottom w:val="single" w:sz="8" w:space="0" w:color="auto"/>
              <w:right w:val="single" w:sz="8" w:space="0" w:color="auto"/>
            </w:tcBorders>
            <w:shd w:val="clear" w:color="auto" w:fill="auto"/>
            <w:vAlign w:val="center"/>
            <w:hideMark/>
          </w:tcPr>
          <w:p w14:paraId="2791A5C1"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Ingresos a devengar a corto plazo</w:t>
            </w:r>
          </w:p>
        </w:tc>
        <w:tc>
          <w:tcPr>
            <w:tcW w:w="560" w:type="dxa"/>
            <w:tcBorders>
              <w:top w:val="nil"/>
              <w:left w:val="nil"/>
              <w:bottom w:val="single" w:sz="8" w:space="0" w:color="auto"/>
              <w:right w:val="single" w:sz="8" w:space="0" w:color="auto"/>
            </w:tcBorders>
            <w:shd w:val="clear" w:color="auto" w:fill="auto"/>
            <w:noWrap/>
            <w:vAlign w:val="bottom"/>
            <w:hideMark/>
          </w:tcPr>
          <w:p w14:paraId="19909E61"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18</w:t>
            </w:r>
          </w:p>
        </w:tc>
        <w:tc>
          <w:tcPr>
            <w:tcW w:w="1240" w:type="dxa"/>
            <w:tcBorders>
              <w:top w:val="nil"/>
              <w:left w:val="nil"/>
              <w:bottom w:val="single" w:sz="8" w:space="0" w:color="auto"/>
              <w:right w:val="single" w:sz="8" w:space="0" w:color="auto"/>
            </w:tcBorders>
            <w:shd w:val="clear" w:color="auto" w:fill="auto"/>
            <w:noWrap/>
            <w:vAlign w:val="center"/>
            <w:hideMark/>
          </w:tcPr>
          <w:p w14:paraId="5C18AABB"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95AAA51"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644ABDB"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323F6E86" w14:textId="04E8DD4C" w:rsidR="00612242" w:rsidRDefault="00612242" w:rsidP="00CD416F">
      <w:pPr>
        <w:pStyle w:val="NormalWeb"/>
        <w:spacing w:before="0" w:beforeAutospacing="0" w:after="160" w:afterAutospacing="0"/>
        <w:jc w:val="both"/>
        <w:rPr>
          <w:rFonts w:ascii="Arial Narrow" w:hAnsi="Arial Narrow"/>
          <w:b/>
          <w:bCs/>
          <w:sz w:val="22"/>
          <w:szCs w:val="22"/>
          <w:lang w:val="es-ES"/>
        </w:rPr>
      </w:pPr>
    </w:p>
    <w:p w14:paraId="747E4E06" w14:textId="77777777" w:rsidR="00FF53C8" w:rsidRDefault="00FF53C8" w:rsidP="00CD416F">
      <w:pPr>
        <w:pStyle w:val="NormalWeb"/>
        <w:spacing w:before="0" w:beforeAutospacing="0" w:after="160" w:afterAutospacing="0"/>
        <w:jc w:val="both"/>
        <w:rPr>
          <w:rFonts w:ascii="Arial Narrow" w:hAnsi="Arial Narrow"/>
          <w:b/>
          <w:bCs/>
          <w:sz w:val="22"/>
          <w:szCs w:val="22"/>
          <w:lang w:val="es-ES"/>
        </w:rPr>
      </w:pPr>
    </w:p>
    <w:p w14:paraId="09C8F391" w14:textId="77777777" w:rsidR="00B96665" w:rsidRPr="007D40CD" w:rsidRDefault="00B96665" w:rsidP="00B96665">
      <w:pPr>
        <w:ind w:right="-425"/>
        <w:jc w:val="both"/>
        <w:rPr>
          <w:rFonts w:ascii="Arial Narrow" w:hAnsi="Arial Narrow"/>
          <w:sz w:val="22"/>
          <w:szCs w:val="22"/>
          <w:lang w:val="es-CR"/>
        </w:rPr>
      </w:pPr>
      <w:r w:rsidRPr="007D40CD">
        <w:rPr>
          <w:rFonts w:ascii="Arial Narrow" w:hAnsi="Arial Narrow"/>
          <w:sz w:val="22"/>
          <w:szCs w:val="22"/>
          <w:lang w:val="es-CR"/>
        </w:rPr>
        <w:t>Indicar el detalle de cómo está compuesta la cuenta:</w:t>
      </w:r>
    </w:p>
    <w:p w14:paraId="7D34AC62" w14:textId="5E48E196" w:rsidR="00B96665" w:rsidRPr="0042740E" w:rsidRDefault="00B96665" w:rsidP="00B96665">
      <w:pPr>
        <w:pStyle w:val="NormalWeb"/>
        <w:spacing w:before="0" w:beforeAutospacing="0" w:after="160" w:afterAutospacing="0"/>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w:t>
      </w:r>
    </w:p>
    <w:p w14:paraId="12DF2E5E" w14:textId="3A236C74" w:rsidR="00CD416F"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51DAB119" w14:textId="03397D7C" w:rsidR="00EB47D7" w:rsidRPr="00197D9C" w:rsidRDefault="00EB47D7" w:rsidP="00EB47D7">
      <w:pPr>
        <w:spacing w:after="160"/>
        <w:contextualSpacing/>
        <w:jc w:val="both"/>
        <w:rPr>
          <w:rFonts w:ascii="Arial Narrow" w:hAnsi="Arial Narrow"/>
          <w:sz w:val="22"/>
          <w:szCs w:val="22"/>
          <w:lang w:val="es-CR"/>
        </w:rPr>
      </w:pPr>
      <w:r w:rsidRPr="00197D9C">
        <w:rPr>
          <w:rFonts w:ascii="Arial Narrow" w:eastAsiaTheme="minorEastAsia" w:hAnsi="Arial Narrow" w:cs="Arial Narrow"/>
          <w:color w:val="000000"/>
          <w:sz w:val="22"/>
          <w:szCs w:val="22"/>
          <w:lang w:val="es-CR" w:eastAsia="es-CR"/>
        </w:rPr>
        <w:t xml:space="preserve">La cuenta Otros pasivos a corto plazo, </w:t>
      </w:r>
      <w:r w:rsidRPr="00197D9C">
        <w:rPr>
          <w:rFonts w:ascii="Arial Narrow" w:hAnsi="Arial Narrow"/>
          <w:sz w:val="22"/>
          <w:szCs w:val="22"/>
          <w:lang w:val="es-CR"/>
        </w:rPr>
        <w:t xml:space="preserve">representa el 0,02 % </w:t>
      </w:r>
      <w:r w:rsidRPr="00197D9C">
        <w:rPr>
          <w:rFonts w:ascii="Arial Narrow" w:eastAsiaTheme="minorEastAsia" w:hAnsi="Arial Narrow" w:cs="Arial Narrow"/>
          <w:color w:val="000000"/>
          <w:sz w:val="22"/>
          <w:szCs w:val="22"/>
          <w:lang w:val="es-CR" w:eastAsia="es-CR"/>
        </w:rPr>
        <w:t>del total de Pasivo</w:t>
      </w:r>
      <w:r w:rsidRPr="00197D9C">
        <w:rPr>
          <w:rFonts w:ascii="Arial Narrow" w:hAnsi="Arial Narrow"/>
          <w:sz w:val="22"/>
          <w:szCs w:val="22"/>
          <w:lang w:val="es-CR"/>
        </w:rPr>
        <w:t>, que comparado al periodo anterior genera una variación absoluta de 556,54 que corresponde a un Aumento del 0</w:t>
      </w:r>
      <w:r w:rsidR="00FE0C81">
        <w:rPr>
          <w:rFonts w:ascii="Arial Narrow" w:hAnsi="Arial Narrow"/>
          <w:sz w:val="22"/>
          <w:szCs w:val="22"/>
          <w:lang w:val="es-CR"/>
        </w:rPr>
        <w:t>,00</w:t>
      </w:r>
      <w:r w:rsidRPr="00197D9C">
        <w:rPr>
          <w:rFonts w:ascii="Arial Narrow" w:hAnsi="Arial Narrow"/>
          <w:sz w:val="22"/>
          <w:szCs w:val="22"/>
          <w:lang w:val="es-CR"/>
        </w:rPr>
        <w:t xml:space="preserve"> % de recursos disponibles. Esta diferencia </w:t>
      </w:r>
      <w:r w:rsidR="007376F3" w:rsidRPr="00197D9C">
        <w:rPr>
          <w:rFonts w:ascii="Arial Narrow" w:hAnsi="Arial Narrow"/>
          <w:sz w:val="22"/>
          <w:szCs w:val="22"/>
          <w:lang w:val="es-CR"/>
        </w:rPr>
        <w:t xml:space="preserve">está compuesta por algunas transacciones que se realizaron </w:t>
      </w:r>
      <w:r w:rsidR="00197D9C" w:rsidRPr="00197D9C">
        <w:rPr>
          <w:rFonts w:ascii="Arial Narrow" w:hAnsi="Arial Narrow"/>
          <w:sz w:val="22"/>
          <w:szCs w:val="22"/>
          <w:lang w:val="es-CR"/>
        </w:rPr>
        <w:t xml:space="preserve">en mayo </w:t>
      </w:r>
      <w:r w:rsidR="007376F3" w:rsidRPr="00197D9C">
        <w:rPr>
          <w:rFonts w:ascii="Arial Narrow" w:hAnsi="Arial Narrow"/>
          <w:sz w:val="22"/>
          <w:szCs w:val="22"/>
          <w:lang w:val="es-CR"/>
        </w:rPr>
        <w:t>que a la fecha de cierre de estos estados financieros no fue posible determinar con fiabilidad el tipo de pasivo del que se trataba, por lo que se debe realizar una revisión de la transacción para poder registrarlas en las cuentas que corresponda.</w:t>
      </w:r>
      <w:r w:rsidR="00197D9C" w:rsidRPr="00197D9C">
        <w:rPr>
          <w:rFonts w:ascii="Arial Narrow" w:hAnsi="Arial Narrow"/>
          <w:sz w:val="22"/>
          <w:szCs w:val="22"/>
          <w:lang w:val="es-CR"/>
        </w:rPr>
        <w:t xml:space="preserve"> </w:t>
      </w:r>
      <w:r w:rsidRPr="00197D9C">
        <w:rPr>
          <w:rFonts w:ascii="Arial Narrow" w:hAnsi="Arial Narrow"/>
          <w:sz w:val="22"/>
          <w:szCs w:val="22"/>
          <w:lang w:val="es-CR"/>
        </w:rPr>
        <w:t>Cabe señalar, que este monto no es material en el contexto de los estados financieros.</w:t>
      </w:r>
    </w:p>
    <w:p w14:paraId="313B33A2" w14:textId="77777777" w:rsidR="00C8376A" w:rsidRPr="00EB47D7" w:rsidRDefault="00C8376A" w:rsidP="00CD416F">
      <w:pPr>
        <w:spacing w:after="160"/>
        <w:jc w:val="both"/>
        <w:rPr>
          <w:rFonts w:ascii="Arial Narrow" w:hAnsi="Arial Narrow"/>
          <w:highlight w:val="yellow"/>
          <w:lang w:val="es-CR"/>
        </w:rPr>
      </w:pPr>
    </w:p>
    <w:p w14:paraId="473893E9" w14:textId="77777777" w:rsidR="00DC340E" w:rsidRPr="0042740E" w:rsidRDefault="00DC340E" w:rsidP="009D7005">
      <w:pPr>
        <w:pStyle w:val="Ttulo3"/>
        <w:rPr>
          <w:rFonts w:ascii="Arial Narrow" w:eastAsia="Calibri" w:hAnsi="Arial Narrow"/>
          <w:i/>
          <w:sz w:val="24"/>
          <w:szCs w:val="24"/>
          <w:lang w:val="es-CR"/>
        </w:rPr>
      </w:pPr>
      <w:bookmarkStart w:id="316" w:name="_Toc107475818"/>
      <w:r w:rsidRPr="0042740E">
        <w:rPr>
          <w:rFonts w:ascii="Arial Narrow" w:eastAsia="Calibri" w:hAnsi="Arial Narrow"/>
          <w:i/>
          <w:sz w:val="24"/>
          <w:szCs w:val="24"/>
          <w:lang w:val="es-CR"/>
        </w:rPr>
        <w:t xml:space="preserve">2.2 </w:t>
      </w:r>
      <w:r w:rsidR="00A8214B" w:rsidRPr="0042740E">
        <w:rPr>
          <w:rFonts w:ascii="Arial Narrow" w:eastAsia="Calibri" w:hAnsi="Arial Narrow"/>
          <w:i/>
          <w:sz w:val="24"/>
          <w:szCs w:val="24"/>
          <w:lang w:val="es-CR"/>
        </w:rPr>
        <w:t>PASIVO NO CORRIENTE</w:t>
      </w:r>
      <w:bookmarkEnd w:id="316"/>
    </w:p>
    <w:p w14:paraId="608F251D" w14:textId="77777777" w:rsidR="00891DD8" w:rsidRPr="0042740E" w:rsidRDefault="00891DD8" w:rsidP="00B15ABB">
      <w:pPr>
        <w:spacing w:line="360" w:lineRule="auto"/>
        <w:ind w:right="-425"/>
        <w:jc w:val="both"/>
        <w:rPr>
          <w:rFonts w:ascii="Arial Narrow" w:hAnsi="Arial Narrow"/>
          <w:lang w:val="es-CR"/>
        </w:rPr>
      </w:pPr>
      <w:bookmarkStart w:id="317" w:name="_Toc13041142"/>
      <w:bookmarkStart w:id="318" w:name="_Toc14345141"/>
    </w:p>
    <w:p w14:paraId="6E8FB0B5"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19" w:name="_Toc33601237"/>
      <w:bookmarkStart w:id="320" w:name="_Toc107475819"/>
      <w:r w:rsidRPr="0042740E">
        <w:rPr>
          <w:rFonts w:ascii="Arial Narrow" w:hAnsi="Arial Narrow"/>
          <w:b/>
          <w:bCs/>
          <w:lang w:val="es-CR"/>
        </w:rPr>
        <w:t>NOTA N° 19</w:t>
      </w:r>
      <w:bookmarkEnd w:id="317"/>
      <w:bookmarkEnd w:id="318"/>
      <w:bookmarkEnd w:id="319"/>
      <w:bookmarkEnd w:id="320"/>
    </w:p>
    <w:p w14:paraId="197B1488" w14:textId="77777777" w:rsidR="008D6425" w:rsidRPr="00BC7C5B" w:rsidRDefault="008D6425" w:rsidP="00905107">
      <w:pPr>
        <w:keepNext/>
        <w:keepLines/>
        <w:spacing w:before="200" w:after="240" w:line="360" w:lineRule="auto"/>
        <w:ind w:right="-425"/>
        <w:jc w:val="both"/>
        <w:outlineLvl w:val="1"/>
        <w:rPr>
          <w:rFonts w:ascii="Arial Narrow" w:hAnsi="Arial Narrow"/>
          <w:b/>
          <w:bCs/>
        </w:rPr>
      </w:pPr>
      <w:bookmarkStart w:id="321" w:name="_Toc107475820"/>
      <w:r w:rsidRPr="00BC7C5B">
        <w:rPr>
          <w:rFonts w:ascii="Arial Narrow" w:hAnsi="Arial Narrow"/>
          <w:b/>
          <w:bCs/>
        </w:rPr>
        <w:t>Deudas a largo plazo</w:t>
      </w:r>
      <w:bookmarkEnd w:id="321"/>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05342BB0"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CF53CA"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9CE309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2A0FC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AB3A3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E5981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00970A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08B7FDAD"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D7CB111"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3A1AE29"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CA3527C"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0A00EA0"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75DF713"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ADC83C5"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2302017B"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58B98E9"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2.2.1.</w:t>
            </w:r>
          </w:p>
        </w:tc>
        <w:tc>
          <w:tcPr>
            <w:tcW w:w="3320" w:type="dxa"/>
            <w:tcBorders>
              <w:top w:val="nil"/>
              <w:left w:val="nil"/>
              <w:bottom w:val="single" w:sz="8" w:space="0" w:color="auto"/>
              <w:right w:val="single" w:sz="8" w:space="0" w:color="auto"/>
            </w:tcBorders>
            <w:shd w:val="clear" w:color="auto" w:fill="auto"/>
            <w:vAlign w:val="center"/>
            <w:hideMark/>
          </w:tcPr>
          <w:p w14:paraId="2775EBED"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Deudas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71E8AF4C"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19</w:t>
            </w:r>
          </w:p>
        </w:tc>
        <w:tc>
          <w:tcPr>
            <w:tcW w:w="1240" w:type="dxa"/>
            <w:tcBorders>
              <w:top w:val="nil"/>
              <w:left w:val="nil"/>
              <w:bottom w:val="single" w:sz="8" w:space="0" w:color="auto"/>
              <w:right w:val="single" w:sz="8" w:space="0" w:color="auto"/>
            </w:tcBorders>
            <w:shd w:val="clear" w:color="auto" w:fill="auto"/>
            <w:noWrap/>
            <w:vAlign w:val="center"/>
            <w:hideMark/>
          </w:tcPr>
          <w:p w14:paraId="0699EC67"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0ECD36"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4E36763"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1EFF8E39" w14:textId="77777777" w:rsidR="0080777B" w:rsidRDefault="0080777B" w:rsidP="00CD416F">
      <w:pPr>
        <w:pStyle w:val="NormalWeb"/>
        <w:spacing w:before="0" w:beforeAutospacing="0" w:after="160" w:afterAutospacing="0"/>
        <w:jc w:val="both"/>
        <w:rPr>
          <w:rFonts w:ascii="Arial Narrow" w:hAnsi="Arial Narrow"/>
          <w:b/>
          <w:bCs/>
          <w:sz w:val="22"/>
          <w:szCs w:val="22"/>
          <w:lang w:val="es-ES"/>
        </w:rPr>
      </w:pPr>
    </w:p>
    <w:p w14:paraId="4CFFDF92"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F30CD18" w14:textId="77777777" w:rsidR="00CF2930" w:rsidRPr="00527D4E" w:rsidRDefault="00823742" w:rsidP="00CF2930">
      <w:pPr>
        <w:spacing w:after="160"/>
        <w:contextualSpacing/>
        <w:jc w:val="both"/>
        <w:rPr>
          <w:rFonts w:ascii="Arial Narrow" w:hAnsi="Arial Narrow"/>
          <w:sz w:val="22"/>
          <w:szCs w:val="22"/>
          <w:lang w:val="es-CR"/>
        </w:rPr>
      </w:pPr>
      <w:r w:rsidRPr="00527D4E">
        <w:rPr>
          <w:rFonts w:ascii="Arial Narrow" w:eastAsiaTheme="minorEastAsia" w:hAnsi="Arial Narrow" w:cs="Arial Narrow"/>
          <w:color w:val="000000"/>
          <w:sz w:val="22"/>
          <w:szCs w:val="22"/>
          <w:lang w:val="es-CR" w:eastAsia="es-CR"/>
        </w:rPr>
        <w:t xml:space="preserve">La cuenta Deudas a largo plazo, </w:t>
      </w:r>
      <w:r w:rsidR="004418D2" w:rsidRPr="00527D4E">
        <w:rPr>
          <w:rFonts w:ascii="Arial Narrow" w:hAnsi="Arial Narrow"/>
          <w:sz w:val="22"/>
          <w:szCs w:val="22"/>
          <w:lang w:val="es-CR"/>
        </w:rPr>
        <w:t xml:space="preserve">representa el 0 % </w:t>
      </w:r>
      <w:r w:rsidR="004418D2" w:rsidRPr="00527D4E">
        <w:rPr>
          <w:rFonts w:ascii="Arial Narrow" w:eastAsiaTheme="minorEastAsia" w:hAnsi="Arial Narrow" w:cs="Arial Narrow"/>
          <w:color w:val="000000"/>
          <w:sz w:val="22"/>
          <w:szCs w:val="22"/>
          <w:lang w:val="es-CR" w:eastAsia="es-CR"/>
        </w:rPr>
        <w:t>del total de Pasivo</w:t>
      </w:r>
      <w:r w:rsidR="004418D2" w:rsidRPr="00527D4E">
        <w:rPr>
          <w:rFonts w:ascii="Arial Narrow" w:hAnsi="Arial Narrow"/>
          <w:sz w:val="22"/>
          <w:szCs w:val="22"/>
          <w:lang w:val="es-CR"/>
        </w:rPr>
        <w:t xml:space="preserve">, que comparado al periodo anterior genera una variación absoluta de 0 que corresponde a un(a) </w:t>
      </w:r>
      <w:r w:rsidR="004418D2" w:rsidRPr="00527D4E">
        <w:rPr>
          <w:rFonts w:ascii="Arial Narrow" w:hAnsi="Arial Narrow"/>
          <w:sz w:val="22"/>
          <w:szCs w:val="22"/>
          <w:highlight w:val="darkGray"/>
          <w:lang w:val="es-CR"/>
        </w:rPr>
        <w:t>Disminución o Aumento</w:t>
      </w:r>
      <w:r w:rsidR="004418D2" w:rsidRPr="00527D4E">
        <w:rPr>
          <w:rFonts w:ascii="Arial Narrow" w:hAnsi="Arial Narrow"/>
          <w:sz w:val="22"/>
          <w:szCs w:val="22"/>
          <w:lang w:val="es-CR"/>
        </w:rPr>
        <w:t xml:space="preserve"> del 0 % de recursos disponibles</w:t>
      </w:r>
      <w:r w:rsidR="00CF2930" w:rsidRPr="00527D4E">
        <w:rPr>
          <w:rFonts w:ascii="Arial Narrow" w:hAnsi="Arial Narrow"/>
          <w:sz w:val="22"/>
          <w:szCs w:val="22"/>
          <w:lang w:val="es-CR"/>
        </w:rPr>
        <w:t xml:space="preserve">; </w:t>
      </w:r>
    </w:p>
    <w:p w14:paraId="5E38B828" w14:textId="77777777" w:rsidR="00CF2930" w:rsidRPr="0042740E" w:rsidRDefault="00CF2930" w:rsidP="00CF2930">
      <w:pPr>
        <w:spacing w:after="160"/>
        <w:contextualSpacing/>
        <w:jc w:val="both"/>
        <w:rPr>
          <w:rFonts w:ascii="Arial Narrow" w:hAnsi="Arial Narrow"/>
          <w:lang w:val="es-CR"/>
        </w:rPr>
      </w:pPr>
    </w:p>
    <w:p w14:paraId="40FDB75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9F073CA" w14:textId="77777777" w:rsidR="001344E0" w:rsidRPr="0042740E" w:rsidRDefault="001344E0" w:rsidP="00CD416F">
      <w:pPr>
        <w:spacing w:after="160"/>
        <w:jc w:val="both"/>
        <w:rPr>
          <w:rFonts w:ascii="Arial Narrow" w:hAnsi="Arial Narrow"/>
          <w:lang w:val="es-CR"/>
        </w:rPr>
      </w:pPr>
    </w:p>
    <w:p w14:paraId="51F20850"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22" w:name="_Toc13041150"/>
      <w:bookmarkStart w:id="323" w:name="_Toc14345149"/>
      <w:bookmarkStart w:id="324" w:name="_Toc33601238"/>
      <w:bookmarkStart w:id="325" w:name="_Toc107475821"/>
      <w:r w:rsidRPr="0042740E">
        <w:rPr>
          <w:rFonts w:ascii="Arial Narrow" w:hAnsi="Arial Narrow"/>
          <w:b/>
          <w:bCs/>
          <w:lang w:val="es-CR"/>
        </w:rPr>
        <w:t>NOTA N° 20</w:t>
      </w:r>
      <w:bookmarkEnd w:id="322"/>
      <w:bookmarkEnd w:id="323"/>
      <w:bookmarkEnd w:id="324"/>
      <w:bookmarkEnd w:id="325"/>
    </w:p>
    <w:p w14:paraId="4D35C293"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26" w:name="_Toc107475822"/>
      <w:r w:rsidRPr="0042740E">
        <w:rPr>
          <w:rFonts w:ascii="Arial Narrow" w:hAnsi="Arial Narrow"/>
          <w:b/>
          <w:bCs/>
          <w:lang w:val="es-CR"/>
        </w:rPr>
        <w:t>Endeudamiento público a largo plazo</w:t>
      </w:r>
      <w:bookmarkEnd w:id="326"/>
    </w:p>
    <w:tbl>
      <w:tblPr>
        <w:tblW w:w="8354" w:type="dxa"/>
        <w:tblLook w:val="04A0" w:firstRow="1" w:lastRow="0" w:firstColumn="1" w:lastColumn="0" w:noHBand="0" w:noVBand="1"/>
      </w:tblPr>
      <w:tblGrid>
        <w:gridCol w:w="780"/>
        <w:gridCol w:w="3344"/>
        <w:gridCol w:w="544"/>
        <w:gridCol w:w="1134"/>
        <w:gridCol w:w="1276"/>
        <w:gridCol w:w="1276"/>
      </w:tblGrid>
      <w:tr w:rsidR="00EB47D7" w:rsidRPr="00EB47D7" w14:paraId="77C8A8DC" w14:textId="77777777" w:rsidTr="00EB47D7">
        <w:trPr>
          <w:trHeight w:val="300"/>
        </w:trPr>
        <w:tc>
          <w:tcPr>
            <w:tcW w:w="7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882A91" w14:textId="77777777" w:rsidR="00EB47D7" w:rsidRPr="00EB47D7" w:rsidRDefault="00EB47D7" w:rsidP="00EB47D7">
            <w:pPr>
              <w:jc w:val="both"/>
              <w:rPr>
                <w:rFonts w:ascii="Arial Narrow" w:hAnsi="Arial Narrow" w:cs="Calibri"/>
                <w:b/>
                <w:bCs/>
                <w:color w:val="FFFFFF"/>
                <w:sz w:val="18"/>
                <w:szCs w:val="18"/>
              </w:rPr>
            </w:pPr>
            <w:r w:rsidRPr="00EB47D7">
              <w:rPr>
                <w:rFonts w:ascii="Arial Narrow" w:hAnsi="Arial Narrow" w:cs="Calibri"/>
                <w:b/>
                <w:bCs/>
                <w:color w:val="FFFFFF"/>
                <w:sz w:val="18"/>
                <w:szCs w:val="18"/>
              </w:rPr>
              <w:t xml:space="preserve">Cuenta </w:t>
            </w:r>
          </w:p>
        </w:tc>
        <w:tc>
          <w:tcPr>
            <w:tcW w:w="334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4D5D5FE" w14:textId="77777777" w:rsidR="00EB47D7" w:rsidRPr="00EB47D7" w:rsidRDefault="00EB47D7" w:rsidP="00EB47D7">
            <w:pPr>
              <w:jc w:val="both"/>
              <w:rPr>
                <w:rFonts w:ascii="Arial Narrow" w:hAnsi="Arial Narrow" w:cs="Calibri"/>
                <w:b/>
                <w:bCs/>
                <w:color w:val="FFFFFF"/>
                <w:sz w:val="18"/>
                <w:szCs w:val="18"/>
              </w:rPr>
            </w:pPr>
            <w:r w:rsidRPr="00EB47D7">
              <w:rPr>
                <w:rFonts w:ascii="Arial Narrow" w:hAnsi="Arial Narrow" w:cs="Calibri"/>
                <w:b/>
                <w:bCs/>
                <w:color w:val="FFFFFF"/>
                <w:sz w:val="18"/>
                <w:szCs w:val="18"/>
              </w:rPr>
              <w:t xml:space="preserve">Descripción </w:t>
            </w:r>
          </w:p>
        </w:tc>
        <w:tc>
          <w:tcPr>
            <w:tcW w:w="54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7F3887" w14:textId="77777777" w:rsidR="00EB47D7" w:rsidRPr="00EB47D7" w:rsidRDefault="00EB47D7" w:rsidP="00EB47D7">
            <w:pPr>
              <w:jc w:val="both"/>
              <w:rPr>
                <w:rFonts w:ascii="Arial Narrow" w:hAnsi="Arial Narrow" w:cs="Calibri"/>
                <w:b/>
                <w:bCs/>
                <w:color w:val="FFFFFF"/>
                <w:sz w:val="18"/>
                <w:szCs w:val="18"/>
              </w:rPr>
            </w:pPr>
            <w:r w:rsidRPr="00EB47D7">
              <w:rPr>
                <w:rFonts w:ascii="Arial Narrow" w:hAnsi="Arial Narrow" w:cs="Calibri"/>
                <w:b/>
                <w:bCs/>
                <w:color w:val="FFFFFF"/>
                <w:sz w:val="18"/>
                <w:szCs w:val="18"/>
              </w:rPr>
              <w:t xml:space="preserve">Nota </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A88947" w14:textId="77777777" w:rsidR="00EB47D7" w:rsidRPr="00EB47D7" w:rsidRDefault="00EB47D7" w:rsidP="00EB47D7">
            <w:pPr>
              <w:jc w:val="both"/>
              <w:rPr>
                <w:rFonts w:ascii="Arial Narrow" w:hAnsi="Arial Narrow" w:cs="Calibri"/>
                <w:b/>
                <w:bCs/>
                <w:color w:val="FFFFFF"/>
                <w:sz w:val="18"/>
                <w:szCs w:val="18"/>
              </w:rPr>
            </w:pPr>
            <w:r w:rsidRPr="00EB47D7">
              <w:rPr>
                <w:rFonts w:ascii="Arial Narrow" w:hAnsi="Arial Narrow" w:cs="Calibri"/>
                <w:b/>
                <w:bCs/>
                <w:color w:val="FFFFFF"/>
                <w:sz w:val="18"/>
                <w:szCs w:val="18"/>
              </w:rPr>
              <w:t xml:space="preserve"> Periodo Actual </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A75AC3" w14:textId="77777777" w:rsidR="00EB47D7" w:rsidRPr="00EB47D7" w:rsidRDefault="00EB47D7" w:rsidP="00EB47D7">
            <w:pPr>
              <w:jc w:val="both"/>
              <w:rPr>
                <w:rFonts w:ascii="Arial Narrow" w:hAnsi="Arial Narrow" w:cs="Calibri"/>
                <w:b/>
                <w:bCs/>
                <w:color w:val="FFFFFF"/>
                <w:sz w:val="18"/>
                <w:szCs w:val="18"/>
              </w:rPr>
            </w:pPr>
            <w:r w:rsidRPr="00EB47D7">
              <w:rPr>
                <w:rFonts w:ascii="Arial Narrow" w:hAnsi="Arial Narrow" w:cs="Calibri"/>
                <w:b/>
                <w:bCs/>
                <w:color w:val="FFFFFF"/>
                <w:sz w:val="18"/>
                <w:szCs w:val="18"/>
              </w:rPr>
              <w:t xml:space="preserve"> Periodo Anterior </w:t>
            </w:r>
          </w:p>
        </w:tc>
        <w:tc>
          <w:tcPr>
            <w:tcW w:w="1276" w:type="dxa"/>
            <w:tcBorders>
              <w:top w:val="single" w:sz="8" w:space="0" w:color="auto"/>
              <w:left w:val="nil"/>
              <w:bottom w:val="single" w:sz="8" w:space="0" w:color="auto"/>
              <w:right w:val="single" w:sz="8" w:space="0" w:color="auto"/>
            </w:tcBorders>
            <w:shd w:val="clear" w:color="000000" w:fill="366092"/>
            <w:noWrap/>
            <w:vAlign w:val="center"/>
            <w:hideMark/>
          </w:tcPr>
          <w:p w14:paraId="2051A8E2" w14:textId="77777777" w:rsidR="00EB47D7" w:rsidRPr="00EB47D7" w:rsidRDefault="00EB47D7" w:rsidP="00EB47D7">
            <w:pPr>
              <w:jc w:val="both"/>
              <w:rPr>
                <w:rFonts w:ascii="Arial Narrow" w:hAnsi="Arial Narrow" w:cs="Calibri"/>
                <w:b/>
                <w:bCs/>
                <w:color w:val="FFFFFF"/>
                <w:sz w:val="18"/>
                <w:szCs w:val="18"/>
              </w:rPr>
            </w:pPr>
            <w:r w:rsidRPr="00EB47D7">
              <w:rPr>
                <w:rFonts w:ascii="Arial Narrow" w:hAnsi="Arial Narrow" w:cs="Calibri"/>
                <w:b/>
                <w:bCs/>
                <w:color w:val="FFFFFF"/>
                <w:sz w:val="18"/>
                <w:szCs w:val="18"/>
              </w:rPr>
              <w:t xml:space="preserve">Diferencia </w:t>
            </w:r>
          </w:p>
        </w:tc>
      </w:tr>
      <w:tr w:rsidR="00EB47D7" w:rsidRPr="00EB47D7" w14:paraId="7413C4AB" w14:textId="77777777" w:rsidTr="00EB47D7">
        <w:trPr>
          <w:trHeight w:val="300"/>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6802FA0E" w14:textId="77777777" w:rsidR="00EB47D7" w:rsidRPr="00EB47D7" w:rsidRDefault="00EB47D7" w:rsidP="00EB47D7">
            <w:pPr>
              <w:rPr>
                <w:rFonts w:ascii="Arial Narrow" w:hAnsi="Arial Narrow" w:cs="Calibri"/>
                <w:b/>
                <w:bCs/>
                <w:color w:val="FFFFFF"/>
                <w:sz w:val="18"/>
                <w:szCs w:val="18"/>
              </w:rPr>
            </w:pPr>
          </w:p>
        </w:tc>
        <w:tc>
          <w:tcPr>
            <w:tcW w:w="3344" w:type="dxa"/>
            <w:vMerge/>
            <w:tcBorders>
              <w:top w:val="single" w:sz="8" w:space="0" w:color="auto"/>
              <w:left w:val="single" w:sz="8" w:space="0" w:color="auto"/>
              <w:bottom w:val="single" w:sz="8" w:space="0" w:color="000000"/>
              <w:right w:val="single" w:sz="8" w:space="0" w:color="auto"/>
            </w:tcBorders>
            <w:vAlign w:val="center"/>
            <w:hideMark/>
          </w:tcPr>
          <w:p w14:paraId="553FC7EC" w14:textId="77777777" w:rsidR="00EB47D7" w:rsidRPr="00EB47D7" w:rsidRDefault="00EB47D7" w:rsidP="00EB47D7">
            <w:pPr>
              <w:rPr>
                <w:rFonts w:ascii="Arial Narrow" w:hAnsi="Arial Narrow" w:cs="Calibri"/>
                <w:b/>
                <w:bCs/>
                <w:color w:val="FFFFFF"/>
                <w:sz w:val="18"/>
                <w:szCs w:val="18"/>
              </w:rPr>
            </w:pPr>
          </w:p>
        </w:tc>
        <w:tc>
          <w:tcPr>
            <w:tcW w:w="544" w:type="dxa"/>
            <w:vMerge/>
            <w:tcBorders>
              <w:top w:val="single" w:sz="8" w:space="0" w:color="auto"/>
              <w:left w:val="single" w:sz="8" w:space="0" w:color="auto"/>
              <w:bottom w:val="single" w:sz="8" w:space="0" w:color="000000"/>
              <w:right w:val="single" w:sz="8" w:space="0" w:color="auto"/>
            </w:tcBorders>
            <w:vAlign w:val="center"/>
            <w:hideMark/>
          </w:tcPr>
          <w:p w14:paraId="0AE5849A" w14:textId="77777777" w:rsidR="00EB47D7" w:rsidRPr="00EB47D7" w:rsidRDefault="00EB47D7" w:rsidP="00EB47D7">
            <w:pPr>
              <w:rPr>
                <w:rFonts w:ascii="Arial Narrow" w:hAnsi="Arial Narrow" w:cs="Calibri"/>
                <w:b/>
                <w:bCs/>
                <w:color w:val="FFFFFF"/>
                <w:sz w:val="18"/>
                <w:szCs w:val="18"/>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221CAF96" w14:textId="77777777" w:rsidR="00EB47D7" w:rsidRPr="00EB47D7" w:rsidRDefault="00EB47D7" w:rsidP="00EB47D7">
            <w:pPr>
              <w:rPr>
                <w:rFonts w:ascii="Arial Narrow" w:hAnsi="Arial Narrow" w:cs="Calibri"/>
                <w:b/>
                <w:bCs/>
                <w:color w:val="FFFFFF"/>
                <w:sz w:val="18"/>
                <w:szCs w:val="18"/>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188C457" w14:textId="77777777" w:rsidR="00EB47D7" w:rsidRPr="00EB47D7" w:rsidRDefault="00EB47D7" w:rsidP="00EB47D7">
            <w:pPr>
              <w:rPr>
                <w:rFonts w:ascii="Arial Narrow" w:hAnsi="Arial Narrow" w:cs="Calibri"/>
                <w:b/>
                <w:bCs/>
                <w:color w:val="FFFFFF"/>
                <w:sz w:val="18"/>
                <w:szCs w:val="18"/>
              </w:rPr>
            </w:pPr>
          </w:p>
        </w:tc>
        <w:tc>
          <w:tcPr>
            <w:tcW w:w="1276" w:type="dxa"/>
            <w:tcBorders>
              <w:top w:val="nil"/>
              <w:left w:val="nil"/>
              <w:bottom w:val="single" w:sz="8" w:space="0" w:color="auto"/>
              <w:right w:val="single" w:sz="8" w:space="0" w:color="auto"/>
            </w:tcBorders>
            <w:shd w:val="clear" w:color="000000" w:fill="366092"/>
            <w:noWrap/>
            <w:vAlign w:val="center"/>
            <w:hideMark/>
          </w:tcPr>
          <w:p w14:paraId="36E115F2" w14:textId="77777777" w:rsidR="00EB47D7" w:rsidRPr="00EB47D7" w:rsidRDefault="00EB47D7" w:rsidP="00EB47D7">
            <w:pPr>
              <w:jc w:val="both"/>
              <w:rPr>
                <w:rFonts w:ascii="Arial Narrow" w:hAnsi="Arial Narrow" w:cs="Calibri"/>
                <w:b/>
                <w:bCs/>
                <w:color w:val="FFFFFF"/>
                <w:sz w:val="18"/>
                <w:szCs w:val="18"/>
              </w:rPr>
            </w:pPr>
            <w:r w:rsidRPr="00EB47D7">
              <w:rPr>
                <w:rFonts w:ascii="Arial Narrow" w:hAnsi="Arial Narrow" w:cs="Calibri"/>
                <w:b/>
                <w:bCs/>
                <w:color w:val="FFFFFF"/>
                <w:sz w:val="18"/>
                <w:szCs w:val="18"/>
              </w:rPr>
              <w:t>%</w:t>
            </w:r>
          </w:p>
        </w:tc>
      </w:tr>
      <w:tr w:rsidR="00EB47D7" w:rsidRPr="00EB47D7" w14:paraId="33290212" w14:textId="77777777" w:rsidTr="00EB47D7">
        <w:trPr>
          <w:trHeight w:val="300"/>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56CD992" w14:textId="77777777" w:rsidR="00EB47D7" w:rsidRPr="00EB47D7" w:rsidRDefault="00EB47D7" w:rsidP="00EB47D7">
            <w:pPr>
              <w:rPr>
                <w:rFonts w:ascii="Arial Narrow" w:hAnsi="Arial Narrow" w:cs="Calibri"/>
                <w:b/>
                <w:bCs/>
                <w:color w:val="000000"/>
                <w:sz w:val="18"/>
                <w:szCs w:val="18"/>
              </w:rPr>
            </w:pPr>
            <w:r w:rsidRPr="00EB47D7">
              <w:rPr>
                <w:rFonts w:ascii="Arial Narrow" w:hAnsi="Arial Narrow" w:cs="Calibri"/>
                <w:b/>
                <w:bCs/>
                <w:color w:val="000000"/>
                <w:sz w:val="18"/>
                <w:szCs w:val="18"/>
              </w:rPr>
              <w:t>2.2.2.</w:t>
            </w:r>
          </w:p>
        </w:tc>
        <w:tc>
          <w:tcPr>
            <w:tcW w:w="3344" w:type="dxa"/>
            <w:tcBorders>
              <w:top w:val="nil"/>
              <w:left w:val="nil"/>
              <w:bottom w:val="single" w:sz="8" w:space="0" w:color="auto"/>
              <w:right w:val="single" w:sz="8" w:space="0" w:color="auto"/>
            </w:tcBorders>
            <w:shd w:val="clear" w:color="auto" w:fill="auto"/>
            <w:vAlign w:val="center"/>
            <w:hideMark/>
          </w:tcPr>
          <w:p w14:paraId="2BE37CD9" w14:textId="77777777" w:rsidR="00EB47D7" w:rsidRPr="00EB47D7" w:rsidRDefault="00EB47D7" w:rsidP="00EB47D7">
            <w:pPr>
              <w:jc w:val="both"/>
              <w:rPr>
                <w:rFonts w:ascii="Arial Narrow" w:hAnsi="Arial Narrow" w:cs="Calibri"/>
                <w:b/>
                <w:bCs/>
                <w:color w:val="000000"/>
                <w:sz w:val="18"/>
                <w:szCs w:val="18"/>
                <w:lang w:val="es-CR"/>
              </w:rPr>
            </w:pPr>
            <w:r w:rsidRPr="00EB47D7">
              <w:rPr>
                <w:rFonts w:ascii="Arial Narrow" w:hAnsi="Arial Narrow" w:cs="Calibri"/>
                <w:b/>
                <w:bCs/>
                <w:color w:val="000000"/>
                <w:sz w:val="18"/>
                <w:szCs w:val="18"/>
                <w:lang w:val="es-CR"/>
              </w:rPr>
              <w:t>Endeudamiento público a largo plazo</w:t>
            </w:r>
          </w:p>
        </w:tc>
        <w:tc>
          <w:tcPr>
            <w:tcW w:w="544" w:type="dxa"/>
            <w:tcBorders>
              <w:top w:val="nil"/>
              <w:left w:val="nil"/>
              <w:bottom w:val="single" w:sz="8" w:space="0" w:color="auto"/>
              <w:right w:val="single" w:sz="8" w:space="0" w:color="auto"/>
            </w:tcBorders>
            <w:shd w:val="clear" w:color="auto" w:fill="auto"/>
            <w:noWrap/>
            <w:vAlign w:val="center"/>
            <w:hideMark/>
          </w:tcPr>
          <w:p w14:paraId="51395D42" w14:textId="77777777" w:rsidR="00EB47D7" w:rsidRPr="00EB47D7" w:rsidRDefault="00EB47D7" w:rsidP="00EB47D7">
            <w:pPr>
              <w:rPr>
                <w:rFonts w:ascii="Arial Narrow" w:hAnsi="Arial Narrow" w:cs="Calibri"/>
                <w:b/>
                <w:bCs/>
                <w:color w:val="000000"/>
                <w:sz w:val="18"/>
                <w:szCs w:val="18"/>
              </w:rPr>
            </w:pPr>
            <w:r w:rsidRPr="00EB47D7">
              <w:rPr>
                <w:rFonts w:ascii="Arial Narrow" w:hAnsi="Arial Narrow" w:cs="Calibri"/>
                <w:b/>
                <w:bCs/>
                <w:color w:val="000000"/>
                <w:sz w:val="18"/>
                <w:szCs w:val="18"/>
              </w:rPr>
              <w:t>20</w:t>
            </w:r>
          </w:p>
        </w:tc>
        <w:tc>
          <w:tcPr>
            <w:tcW w:w="1134" w:type="dxa"/>
            <w:tcBorders>
              <w:top w:val="nil"/>
              <w:left w:val="nil"/>
              <w:bottom w:val="single" w:sz="8" w:space="0" w:color="auto"/>
              <w:right w:val="single" w:sz="8" w:space="0" w:color="auto"/>
            </w:tcBorders>
            <w:shd w:val="clear" w:color="auto" w:fill="auto"/>
            <w:noWrap/>
            <w:vAlign w:val="center"/>
            <w:hideMark/>
          </w:tcPr>
          <w:p w14:paraId="20BB914F" w14:textId="253B2891" w:rsidR="00EB47D7" w:rsidRPr="00EB47D7" w:rsidRDefault="00EB47D7" w:rsidP="00EB47D7">
            <w:pPr>
              <w:jc w:val="right"/>
              <w:rPr>
                <w:rFonts w:ascii="Arial Narrow" w:hAnsi="Arial Narrow" w:cs="Calibri"/>
                <w:b/>
                <w:bCs/>
                <w:color w:val="000000"/>
                <w:sz w:val="18"/>
                <w:szCs w:val="18"/>
              </w:rPr>
            </w:pPr>
            <w:r w:rsidRPr="00EB47D7">
              <w:rPr>
                <w:rFonts w:ascii="Arial Narrow" w:hAnsi="Arial Narrow" w:cs="Calibri"/>
                <w:b/>
                <w:bCs/>
                <w:color w:val="000000"/>
                <w:sz w:val="18"/>
                <w:szCs w:val="18"/>
              </w:rPr>
              <w:t xml:space="preserve"> </w:t>
            </w:r>
            <w:r w:rsidRPr="00EB47D7">
              <w:rPr>
                <w:rFonts w:ascii="Arial" w:hAnsi="Arial" w:cs="Arial"/>
                <w:b/>
                <w:bCs/>
                <w:color w:val="000000"/>
                <w:sz w:val="18"/>
                <w:szCs w:val="18"/>
              </w:rPr>
              <w:t>₡</w:t>
            </w:r>
            <w:r w:rsidRPr="00EB47D7">
              <w:rPr>
                <w:rFonts w:ascii="Arial Narrow" w:hAnsi="Arial Narrow" w:cs="Calibri"/>
                <w:b/>
                <w:bCs/>
                <w:color w:val="000000"/>
                <w:sz w:val="18"/>
                <w:szCs w:val="18"/>
              </w:rPr>
              <w:t xml:space="preserve">970 863,91 </w:t>
            </w:r>
          </w:p>
        </w:tc>
        <w:tc>
          <w:tcPr>
            <w:tcW w:w="1276" w:type="dxa"/>
            <w:tcBorders>
              <w:top w:val="nil"/>
              <w:left w:val="nil"/>
              <w:bottom w:val="single" w:sz="8" w:space="0" w:color="auto"/>
              <w:right w:val="single" w:sz="8" w:space="0" w:color="auto"/>
            </w:tcBorders>
            <w:shd w:val="clear" w:color="auto" w:fill="auto"/>
            <w:noWrap/>
            <w:vAlign w:val="center"/>
            <w:hideMark/>
          </w:tcPr>
          <w:p w14:paraId="56C23F7E" w14:textId="53FF84E3" w:rsidR="00EB47D7" w:rsidRPr="00EB47D7" w:rsidRDefault="00EB47D7" w:rsidP="00EB47D7">
            <w:pPr>
              <w:jc w:val="right"/>
              <w:rPr>
                <w:rFonts w:ascii="Arial Narrow" w:hAnsi="Arial Narrow" w:cs="Calibri"/>
                <w:b/>
                <w:bCs/>
                <w:color w:val="000000"/>
                <w:sz w:val="18"/>
                <w:szCs w:val="18"/>
              </w:rPr>
            </w:pPr>
            <w:r w:rsidRPr="00EB47D7">
              <w:rPr>
                <w:rFonts w:ascii="Arial Narrow" w:hAnsi="Arial Narrow" w:cs="Calibri"/>
                <w:b/>
                <w:bCs/>
                <w:color w:val="000000"/>
                <w:sz w:val="18"/>
                <w:szCs w:val="18"/>
              </w:rPr>
              <w:t xml:space="preserve"> </w:t>
            </w:r>
            <w:r w:rsidRPr="00EB47D7">
              <w:rPr>
                <w:rFonts w:ascii="Arial" w:hAnsi="Arial" w:cs="Arial"/>
                <w:b/>
                <w:bCs/>
                <w:color w:val="000000"/>
                <w:sz w:val="18"/>
                <w:szCs w:val="18"/>
              </w:rPr>
              <w:t>₡</w:t>
            </w:r>
            <w:r w:rsidRPr="00EB47D7">
              <w:rPr>
                <w:rFonts w:ascii="Arial Narrow" w:hAnsi="Arial Narrow" w:cs="Calibri"/>
                <w:b/>
                <w:bCs/>
                <w:color w:val="000000"/>
                <w:sz w:val="18"/>
                <w:szCs w:val="18"/>
              </w:rPr>
              <w:t xml:space="preserve">951 757,25 </w:t>
            </w:r>
          </w:p>
        </w:tc>
        <w:tc>
          <w:tcPr>
            <w:tcW w:w="1276" w:type="dxa"/>
            <w:tcBorders>
              <w:top w:val="nil"/>
              <w:left w:val="nil"/>
              <w:bottom w:val="single" w:sz="8" w:space="0" w:color="auto"/>
              <w:right w:val="single" w:sz="8" w:space="0" w:color="auto"/>
            </w:tcBorders>
            <w:shd w:val="clear" w:color="auto" w:fill="auto"/>
            <w:noWrap/>
            <w:vAlign w:val="center"/>
            <w:hideMark/>
          </w:tcPr>
          <w:p w14:paraId="750A9CA9" w14:textId="6FFE0274" w:rsidR="00EB47D7" w:rsidRPr="00EB47D7" w:rsidRDefault="00EB47D7" w:rsidP="00EB47D7">
            <w:pPr>
              <w:jc w:val="right"/>
              <w:rPr>
                <w:rFonts w:ascii="Arial Narrow" w:hAnsi="Arial Narrow" w:cs="Calibri"/>
                <w:b/>
                <w:bCs/>
                <w:color w:val="000000"/>
                <w:sz w:val="18"/>
                <w:szCs w:val="18"/>
              </w:rPr>
            </w:pPr>
            <w:r w:rsidRPr="00EB47D7">
              <w:rPr>
                <w:rFonts w:ascii="Arial Narrow" w:hAnsi="Arial Narrow" w:cs="Calibri"/>
                <w:b/>
                <w:bCs/>
                <w:color w:val="000000"/>
                <w:sz w:val="18"/>
                <w:szCs w:val="18"/>
              </w:rPr>
              <w:t>2</w:t>
            </w:r>
            <w:r w:rsidR="00527D4E">
              <w:rPr>
                <w:rFonts w:ascii="Arial Narrow" w:hAnsi="Arial Narrow" w:cs="Calibri"/>
                <w:b/>
                <w:bCs/>
                <w:color w:val="000000"/>
                <w:sz w:val="18"/>
                <w:szCs w:val="18"/>
              </w:rPr>
              <w:t>,</w:t>
            </w:r>
            <w:r w:rsidRPr="00EB47D7">
              <w:rPr>
                <w:rFonts w:ascii="Arial Narrow" w:hAnsi="Arial Narrow" w:cs="Calibri"/>
                <w:b/>
                <w:bCs/>
                <w:color w:val="000000"/>
                <w:sz w:val="18"/>
                <w:szCs w:val="18"/>
              </w:rPr>
              <w:t>0</w:t>
            </w:r>
            <w:r w:rsidR="00527D4E">
              <w:rPr>
                <w:rFonts w:ascii="Arial Narrow" w:hAnsi="Arial Narrow" w:cs="Calibri"/>
                <w:b/>
                <w:bCs/>
                <w:color w:val="000000"/>
                <w:sz w:val="18"/>
                <w:szCs w:val="18"/>
              </w:rPr>
              <w:t>1</w:t>
            </w:r>
            <w:r w:rsidRPr="00EB47D7">
              <w:rPr>
                <w:rFonts w:ascii="Arial Narrow" w:hAnsi="Arial Narrow" w:cs="Calibri"/>
                <w:b/>
                <w:bCs/>
                <w:color w:val="000000"/>
                <w:sz w:val="18"/>
                <w:szCs w:val="18"/>
              </w:rPr>
              <w:t>%</w:t>
            </w:r>
          </w:p>
        </w:tc>
      </w:tr>
    </w:tbl>
    <w:p w14:paraId="34C2612A" w14:textId="467FC8F2" w:rsidR="00EB47D7" w:rsidRDefault="00EB47D7" w:rsidP="00EA32A3">
      <w:pPr>
        <w:pStyle w:val="NormalWeb"/>
        <w:spacing w:before="0" w:beforeAutospacing="0" w:after="0" w:afterAutospacing="0"/>
        <w:jc w:val="both"/>
        <w:rPr>
          <w:rFonts w:ascii="Arial Narrow" w:hAnsi="Arial Narrow"/>
          <w:b/>
          <w:bCs/>
          <w:sz w:val="22"/>
          <w:szCs w:val="22"/>
          <w:lang w:val="es-ES"/>
        </w:rPr>
      </w:pPr>
    </w:p>
    <w:p w14:paraId="2F4CC395" w14:textId="2EF7F289" w:rsidR="00612242" w:rsidRDefault="00612242" w:rsidP="00EA32A3">
      <w:pPr>
        <w:pStyle w:val="NormalWeb"/>
        <w:spacing w:before="0" w:beforeAutospacing="0" w:after="0" w:afterAutospacing="0"/>
        <w:jc w:val="both"/>
        <w:rPr>
          <w:rFonts w:ascii="Arial Narrow" w:hAnsi="Arial Narrow"/>
          <w:b/>
          <w:bCs/>
          <w:sz w:val="22"/>
          <w:szCs w:val="22"/>
          <w:lang w:val="es-ES"/>
        </w:rPr>
      </w:pPr>
    </w:p>
    <w:p w14:paraId="79204F94" w14:textId="77777777" w:rsidR="00612242" w:rsidRDefault="00612242" w:rsidP="00EA32A3">
      <w:pPr>
        <w:pStyle w:val="NormalWeb"/>
        <w:spacing w:before="0" w:beforeAutospacing="0" w:after="0" w:afterAutospacing="0"/>
        <w:jc w:val="both"/>
        <w:rPr>
          <w:rFonts w:ascii="Arial Narrow" w:hAnsi="Arial Narrow"/>
          <w:b/>
          <w:bCs/>
          <w:sz w:val="22"/>
          <w:szCs w:val="22"/>
          <w:lang w:val="es-ES"/>
        </w:rPr>
      </w:pPr>
    </w:p>
    <w:p w14:paraId="6AA7B4C3" w14:textId="77777777" w:rsidR="008D6425"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571B685" w14:textId="71843C87" w:rsidR="00565DA1" w:rsidRPr="00197D9C" w:rsidRDefault="00823742" w:rsidP="00565DA1">
      <w:pPr>
        <w:jc w:val="both"/>
        <w:rPr>
          <w:rFonts w:ascii="Arial Narrow" w:hAnsi="Arial Narrow"/>
          <w:sz w:val="22"/>
          <w:szCs w:val="22"/>
          <w:lang w:val="es-CR"/>
        </w:rPr>
      </w:pPr>
      <w:r w:rsidRPr="00197D9C">
        <w:rPr>
          <w:rFonts w:ascii="Arial Narrow" w:eastAsiaTheme="minorEastAsia" w:hAnsi="Arial Narrow" w:cs="Arial Narrow"/>
          <w:color w:val="000000"/>
          <w:sz w:val="22"/>
          <w:szCs w:val="22"/>
          <w:lang w:val="es-CR" w:eastAsia="es-CR"/>
        </w:rPr>
        <w:t xml:space="preserve">La cuenta Endeudamiento público a largo plazo, </w:t>
      </w:r>
      <w:bookmarkStart w:id="327" w:name="_Toc13041154"/>
      <w:bookmarkStart w:id="328" w:name="_Toc14345153"/>
      <w:bookmarkStart w:id="329" w:name="_Toc33601239"/>
      <w:r w:rsidR="004418D2" w:rsidRPr="00197D9C">
        <w:rPr>
          <w:rFonts w:ascii="Arial Narrow" w:hAnsi="Arial Narrow"/>
          <w:sz w:val="22"/>
          <w:szCs w:val="22"/>
          <w:lang w:val="es-CR"/>
        </w:rPr>
        <w:t xml:space="preserve">representa el </w:t>
      </w:r>
      <w:r w:rsidR="00565DA1" w:rsidRPr="00197D9C">
        <w:rPr>
          <w:rFonts w:ascii="Arial Narrow" w:hAnsi="Arial Narrow"/>
          <w:sz w:val="22"/>
          <w:szCs w:val="22"/>
          <w:lang w:val="es-CR"/>
        </w:rPr>
        <w:t>36,46</w:t>
      </w:r>
      <w:r w:rsidR="004418D2" w:rsidRPr="00197D9C">
        <w:rPr>
          <w:rFonts w:ascii="Arial Narrow" w:hAnsi="Arial Narrow"/>
          <w:sz w:val="22"/>
          <w:szCs w:val="22"/>
          <w:lang w:val="es-CR"/>
        </w:rPr>
        <w:t xml:space="preserve"> % </w:t>
      </w:r>
      <w:r w:rsidR="004418D2" w:rsidRPr="00197D9C">
        <w:rPr>
          <w:rFonts w:ascii="Arial Narrow" w:eastAsiaTheme="minorEastAsia" w:hAnsi="Arial Narrow" w:cs="Arial Narrow"/>
          <w:color w:val="000000"/>
          <w:sz w:val="22"/>
          <w:szCs w:val="22"/>
          <w:lang w:val="es-CR" w:eastAsia="es-CR"/>
        </w:rPr>
        <w:t>del total de Pasivo</w:t>
      </w:r>
      <w:r w:rsidR="004418D2" w:rsidRPr="00197D9C">
        <w:rPr>
          <w:rFonts w:ascii="Arial Narrow" w:hAnsi="Arial Narrow"/>
          <w:sz w:val="22"/>
          <w:szCs w:val="22"/>
          <w:lang w:val="es-CR"/>
        </w:rPr>
        <w:t xml:space="preserve">, que comparado al periodo anterior genera una variación absoluta de </w:t>
      </w:r>
      <w:r w:rsidR="00565DA1" w:rsidRPr="00197D9C">
        <w:rPr>
          <w:rFonts w:ascii="Arial Narrow" w:hAnsi="Arial Narrow"/>
          <w:sz w:val="22"/>
          <w:szCs w:val="22"/>
          <w:lang w:val="es-CR"/>
        </w:rPr>
        <w:t>19 106,66</w:t>
      </w:r>
      <w:r w:rsidR="004418D2" w:rsidRPr="00197D9C">
        <w:rPr>
          <w:rFonts w:ascii="Arial Narrow" w:hAnsi="Arial Narrow"/>
          <w:sz w:val="22"/>
          <w:szCs w:val="22"/>
          <w:lang w:val="es-CR"/>
        </w:rPr>
        <w:t xml:space="preserve"> que corresponde a un</w:t>
      </w:r>
      <w:r w:rsidR="00565DA1" w:rsidRPr="00197D9C">
        <w:rPr>
          <w:rFonts w:ascii="Arial Narrow" w:hAnsi="Arial Narrow"/>
          <w:sz w:val="22"/>
          <w:szCs w:val="22"/>
          <w:lang w:val="es-CR"/>
        </w:rPr>
        <w:t xml:space="preserve"> </w:t>
      </w:r>
      <w:r w:rsidR="004418D2" w:rsidRPr="00197D9C">
        <w:rPr>
          <w:rFonts w:ascii="Arial Narrow" w:hAnsi="Arial Narrow"/>
          <w:sz w:val="22"/>
          <w:szCs w:val="22"/>
          <w:lang w:val="es-CR"/>
        </w:rPr>
        <w:t xml:space="preserve">Aumento del </w:t>
      </w:r>
      <w:r w:rsidR="00565DA1" w:rsidRPr="00197D9C">
        <w:rPr>
          <w:rFonts w:ascii="Arial Narrow" w:hAnsi="Arial Narrow"/>
          <w:sz w:val="22"/>
          <w:szCs w:val="22"/>
          <w:lang w:val="es-CR"/>
        </w:rPr>
        <w:t>2,01</w:t>
      </w:r>
      <w:r w:rsidR="004418D2" w:rsidRPr="00197D9C">
        <w:rPr>
          <w:rFonts w:ascii="Arial Narrow" w:hAnsi="Arial Narrow"/>
          <w:sz w:val="22"/>
          <w:szCs w:val="22"/>
          <w:lang w:val="es-CR"/>
        </w:rPr>
        <w:t xml:space="preserve"> % de recursos disponibles</w:t>
      </w:r>
      <w:r w:rsidR="00CF2930" w:rsidRPr="00197D9C">
        <w:rPr>
          <w:rFonts w:ascii="Arial Narrow" w:hAnsi="Arial Narrow"/>
          <w:sz w:val="22"/>
          <w:szCs w:val="22"/>
          <w:lang w:val="es-CR"/>
        </w:rPr>
        <w:t xml:space="preserve">; </w:t>
      </w:r>
      <w:r w:rsidR="00565DA1" w:rsidRPr="00197D9C">
        <w:rPr>
          <w:rFonts w:ascii="Arial Narrow" w:hAnsi="Arial Narrow"/>
          <w:sz w:val="22"/>
          <w:szCs w:val="22"/>
          <w:lang w:val="es-CR"/>
        </w:rPr>
        <w:t xml:space="preserve">producto de que durante el presente año se han recibido desembolsos del IFAM por la suma 416 830,65 y se traslado la porción del préstamo que se tenía que honrar en el presente </w:t>
      </w:r>
      <w:r w:rsidR="003B413C" w:rsidRPr="00197D9C">
        <w:rPr>
          <w:rFonts w:ascii="Arial Narrow" w:hAnsi="Arial Narrow"/>
          <w:sz w:val="22"/>
          <w:szCs w:val="22"/>
          <w:lang w:val="es-CR"/>
        </w:rPr>
        <w:t xml:space="preserve">año al corto plazo. </w:t>
      </w:r>
    </w:p>
    <w:p w14:paraId="12D9954F" w14:textId="77777777" w:rsidR="00CF2930" w:rsidRPr="00197D9C" w:rsidRDefault="00CF2930" w:rsidP="00CF2930">
      <w:pPr>
        <w:spacing w:after="160"/>
        <w:contextualSpacing/>
        <w:jc w:val="both"/>
        <w:rPr>
          <w:rFonts w:ascii="Arial Narrow" w:hAnsi="Arial Narrow"/>
          <w:sz w:val="22"/>
          <w:szCs w:val="22"/>
          <w:lang w:val="es-CR"/>
        </w:rPr>
      </w:pPr>
    </w:p>
    <w:p w14:paraId="50076586" w14:textId="2E299BA2" w:rsidR="00F83B4F" w:rsidRDefault="00197D9C" w:rsidP="00197D9C">
      <w:pPr>
        <w:jc w:val="both"/>
        <w:rPr>
          <w:rFonts w:ascii="Arial Narrow" w:eastAsiaTheme="minorEastAsia" w:hAnsi="Arial Narrow" w:cs="Arial Narrow"/>
          <w:color w:val="000000"/>
          <w:sz w:val="22"/>
          <w:szCs w:val="22"/>
          <w:lang w:val="es-CR" w:eastAsia="es-CR"/>
        </w:rPr>
      </w:pPr>
      <w:r w:rsidRPr="00197D9C">
        <w:rPr>
          <w:rFonts w:ascii="Arial Narrow" w:eastAsiaTheme="minorEastAsia" w:hAnsi="Arial Narrow" w:cs="Arial Narrow"/>
          <w:color w:val="000000"/>
          <w:sz w:val="22"/>
          <w:szCs w:val="22"/>
          <w:lang w:val="es-CR" w:eastAsia="es-CR"/>
        </w:rPr>
        <w:t xml:space="preserve">El saldo que presenta la cuenta Endeudamiento Público a </w:t>
      </w:r>
      <w:r w:rsidR="002678F5">
        <w:rPr>
          <w:rFonts w:ascii="Arial Narrow" w:eastAsiaTheme="minorEastAsia" w:hAnsi="Arial Narrow" w:cs="Arial Narrow"/>
          <w:color w:val="000000"/>
          <w:sz w:val="22"/>
          <w:szCs w:val="22"/>
          <w:lang w:val="es-CR" w:eastAsia="es-CR"/>
        </w:rPr>
        <w:t>L</w:t>
      </w:r>
      <w:r w:rsidRPr="00197D9C">
        <w:rPr>
          <w:rFonts w:ascii="Arial Narrow" w:eastAsiaTheme="minorEastAsia" w:hAnsi="Arial Narrow" w:cs="Arial Narrow"/>
          <w:color w:val="000000"/>
          <w:sz w:val="22"/>
          <w:szCs w:val="22"/>
          <w:lang w:val="es-CR" w:eastAsia="es-CR"/>
        </w:rPr>
        <w:t xml:space="preserve">argo </w:t>
      </w:r>
      <w:r w:rsidR="002678F5">
        <w:rPr>
          <w:rFonts w:ascii="Arial Narrow" w:eastAsiaTheme="minorEastAsia" w:hAnsi="Arial Narrow" w:cs="Arial Narrow"/>
          <w:color w:val="000000"/>
          <w:sz w:val="22"/>
          <w:szCs w:val="22"/>
          <w:lang w:val="es-CR" w:eastAsia="es-CR"/>
        </w:rPr>
        <w:t>P</w:t>
      </w:r>
      <w:r w:rsidRPr="00197D9C">
        <w:rPr>
          <w:rFonts w:ascii="Arial Narrow" w:eastAsiaTheme="minorEastAsia" w:hAnsi="Arial Narrow" w:cs="Arial Narrow"/>
          <w:color w:val="000000"/>
          <w:sz w:val="22"/>
          <w:szCs w:val="22"/>
          <w:lang w:val="es-CR" w:eastAsia="es-CR"/>
        </w:rPr>
        <w:t>lazo corresponde al Contrato de Préstamo celebrado entre IFAM y La Municipalidad de Buenos Aires, Nº 6-CVL-1457-0718 para el Mejoramiento de la Red Vial Cantonal y Compra de Maquinaría, por la suma total de ¢3.563.088.496,48, a un plazo de 7 años, amortizable en 7 años en cuotas trimestrales (28 trimestres) calculada contra desembolsos girados, se establece una comisión de administración ¢17.815.442,48 (correspondiente al 0,50 % sobre el monto total del crédito que fue rebajado en el primer desembolso), la tasa de interés es del 7% anual (fijo sobre saldos), interés de mora del 2% mensual sobre cuotas vencidas, como garantías la Municipalidad ofreció las Rentas Municipales y fondos de las leyes 8114 y 9329.</w:t>
      </w:r>
      <w:r>
        <w:rPr>
          <w:rFonts w:ascii="Arial Narrow" w:eastAsiaTheme="minorEastAsia" w:hAnsi="Arial Narrow" w:cs="Arial Narrow"/>
          <w:color w:val="000000"/>
          <w:sz w:val="22"/>
          <w:szCs w:val="22"/>
          <w:lang w:val="es-CR" w:eastAsia="es-CR"/>
        </w:rPr>
        <w:t xml:space="preserve"> </w:t>
      </w:r>
    </w:p>
    <w:p w14:paraId="00741B5D" w14:textId="77777777" w:rsidR="00F83B4F" w:rsidRDefault="00F83B4F" w:rsidP="00197D9C">
      <w:pPr>
        <w:jc w:val="both"/>
        <w:rPr>
          <w:rFonts w:ascii="Arial Narrow" w:eastAsiaTheme="minorEastAsia" w:hAnsi="Arial Narrow" w:cs="Arial Narrow"/>
          <w:color w:val="000000"/>
          <w:sz w:val="22"/>
          <w:szCs w:val="22"/>
          <w:lang w:val="es-CR" w:eastAsia="es-CR"/>
        </w:rPr>
      </w:pPr>
    </w:p>
    <w:p w14:paraId="68840081" w14:textId="130781FD" w:rsidR="00197D9C" w:rsidRPr="00F83B4F" w:rsidRDefault="00197D9C" w:rsidP="00197D9C">
      <w:pPr>
        <w:jc w:val="both"/>
        <w:rPr>
          <w:rFonts w:ascii="Arial Narrow" w:eastAsiaTheme="minorEastAsia" w:hAnsi="Arial Narrow" w:cs="Arial Narrow"/>
          <w:color w:val="000000"/>
          <w:sz w:val="22"/>
          <w:szCs w:val="22"/>
          <w:lang w:val="es-CR" w:eastAsia="es-CR"/>
        </w:rPr>
      </w:pPr>
      <w:r w:rsidRPr="00197D9C">
        <w:rPr>
          <w:rFonts w:ascii="Arial Narrow" w:eastAsiaTheme="minorEastAsia" w:hAnsi="Arial Narrow" w:cs="Arial Narrow"/>
          <w:color w:val="000000"/>
          <w:sz w:val="22"/>
          <w:szCs w:val="22"/>
          <w:lang w:val="es-CR" w:eastAsia="es-CR"/>
        </w:rPr>
        <w:t>El préstamo fue aprobado por el Concejo Municipal de Buenos Aires en la Sesión Ordinaria Nº 132-2018 del día 19 de noviembre de 2018 y suscrito el 19 de enero de 2019</w:t>
      </w:r>
      <w:r>
        <w:rPr>
          <w:rFonts w:ascii="Arial Narrow" w:eastAsiaTheme="minorEastAsia" w:hAnsi="Arial Narrow" w:cs="Arial Narrow"/>
          <w:color w:val="000000"/>
          <w:sz w:val="22"/>
          <w:szCs w:val="22"/>
          <w:lang w:val="es-CR" w:eastAsia="es-CR"/>
        </w:rPr>
        <w:t>.</w:t>
      </w:r>
      <w:r w:rsidR="00F83B4F">
        <w:rPr>
          <w:rFonts w:ascii="Arial Narrow" w:eastAsiaTheme="minorEastAsia" w:hAnsi="Arial Narrow" w:cs="Arial Narrow"/>
          <w:color w:val="000000"/>
          <w:sz w:val="22"/>
          <w:szCs w:val="22"/>
          <w:lang w:val="es-CR" w:eastAsia="es-CR"/>
        </w:rPr>
        <w:t xml:space="preserve"> Al 30 de junio de 2022</w:t>
      </w:r>
      <w:r w:rsidR="002678F5">
        <w:rPr>
          <w:rFonts w:ascii="Arial Narrow" w:eastAsiaTheme="minorEastAsia" w:hAnsi="Arial Narrow" w:cs="Arial Narrow"/>
          <w:color w:val="000000"/>
          <w:sz w:val="22"/>
          <w:szCs w:val="22"/>
          <w:lang w:val="es-CR" w:eastAsia="es-CR"/>
        </w:rPr>
        <w:t>, la suma que</w:t>
      </w:r>
      <w:r w:rsidR="00F83B4F">
        <w:rPr>
          <w:rFonts w:ascii="Arial Narrow" w:eastAsiaTheme="minorEastAsia" w:hAnsi="Arial Narrow" w:cs="Arial Narrow"/>
          <w:color w:val="000000"/>
          <w:sz w:val="22"/>
          <w:szCs w:val="22"/>
          <w:lang w:val="es-CR" w:eastAsia="es-CR"/>
        </w:rPr>
        <w:t xml:space="preserve"> está pendiente de cancelar a </w:t>
      </w:r>
      <w:r w:rsidR="002678F5">
        <w:rPr>
          <w:rFonts w:ascii="Arial Narrow" w:eastAsiaTheme="minorEastAsia" w:hAnsi="Arial Narrow" w:cs="Arial Narrow"/>
          <w:color w:val="000000"/>
          <w:sz w:val="22"/>
          <w:szCs w:val="22"/>
          <w:lang w:val="es-CR" w:eastAsia="es-CR"/>
        </w:rPr>
        <w:t>largo</w:t>
      </w:r>
      <w:r w:rsidR="00F83B4F">
        <w:rPr>
          <w:rFonts w:ascii="Arial Narrow" w:eastAsiaTheme="minorEastAsia" w:hAnsi="Arial Narrow" w:cs="Arial Narrow"/>
          <w:color w:val="000000"/>
          <w:sz w:val="22"/>
          <w:szCs w:val="22"/>
          <w:lang w:val="es-CR" w:eastAsia="es-CR"/>
        </w:rPr>
        <w:t xml:space="preserve"> plazo </w:t>
      </w:r>
      <w:r w:rsidR="002678F5">
        <w:rPr>
          <w:rFonts w:ascii="Arial Narrow" w:eastAsiaTheme="minorEastAsia" w:hAnsi="Arial Narrow" w:cs="Arial Narrow"/>
          <w:color w:val="000000"/>
          <w:sz w:val="22"/>
          <w:szCs w:val="22"/>
          <w:lang w:val="es-CR" w:eastAsia="es-CR"/>
        </w:rPr>
        <w:t>es por un monto d</w:t>
      </w:r>
      <w:r w:rsidR="00F83B4F" w:rsidRPr="00F83B4F">
        <w:rPr>
          <w:rFonts w:ascii="Arial Narrow" w:eastAsiaTheme="minorEastAsia" w:hAnsi="Arial Narrow" w:cs="Arial Narrow"/>
          <w:color w:val="000000"/>
          <w:sz w:val="22"/>
          <w:szCs w:val="22"/>
          <w:lang w:val="es-CR" w:eastAsia="es-CR"/>
        </w:rPr>
        <w:t xml:space="preserve">e </w:t>
      </w:r>
      <w:r w:rsidR="00F83B4F" w:rsidRPr="00EB47D7">
        <w:rPr>
          <w:rFonts w:ascii="Arial Narrow" w:hAnsi="Arial Narrow" w:cs="Calibri"/>
          <w:color w:val="000000"/>
          <w:sz w:val="22"/>
          <w:szCs w:val="22"/>
          <w:lang w:val="es-CR"/>
        </w:rPr>
        <w:t>970 863,91</w:t>
      </w:r>
      <w:r w:rsidR="00F83B4F" w:rsidRPr="00F83B4F">
        <w:rPr>
          <w:rFonts w:ascii="Arial Narrow" w:hAnsi="Arial Narrow" w:cs="Calibri"/>
          <w:color w:val="000000"/>
          <w:sz w:val="22"/>
          <w:szCs w:val="22"/>
          <w:lang w:val="es-CR"/>
        </w:rPr>
        <w:t>.</w:t>
      </w:r>
    </w:p>
    <w:p w14:paraId="2DFA4F39" w14:textId="77777777" w:rsidR="00197D9C" w:rsidRPr="00197D9C" w:rsidRDefault="00197D9C" w:rsidP="00197D9C">
      <w:pPr>
        <w:jc w:val="both"/>
        <w:rPr>
          <w:rFonts w:ascii="Arial Narrow" w:hAnsi="Arial Narrow"/>
          <w:sz w:val="22"/>
          <w:szCs w:val="22"/>
          <w:lang w:val="es-CR"/>
        </w:rPr>
      </w:pPr>
    </w:p>
    <w:p w14:paraId="2B1439A5" w14:textId="3989D196" w:rsidR="00197D9C" w:rsidRPr="00197D9C" w:rsidRDefault="00197D9C" w:rsidP="00197D9C">
      <w:pPr>
        <w:jc w:val="both"/>
        <w:rPr>
          <w:rFonts w:ascii="Arial Narrow" w:eastAsiaTheme="minorEastAsia" w:hAnsi="Arial Narrow" w:cs="Arial Narrow"/>
          <w:color w:val="000000"/>
          <w:sz w:val="22"/>
          <w:szCs w:val="22"/>
          <w:lang w:val="es-CR" w:eastAsia="es-CR"/>
        </w:rPr>
      </w:pPr>
      <w:r w:rsidRPr="00197D9C">
        <w:rPr>
          <w:rFonts w:ascii="Arial Narrow" w:eastAsiaTheme="minorEastAsia" w:hAnsi="Arial Narrow" w:cs="Arial Narrow"/>
          <w:color w:val="000000"/>
          <w:sz w:val="22"/>
          <w:szCs w:val="22"/>
          <w:lang w:val="es-CR" w:eastAsia="es-CR"/>
        </w:rPr>
        <w:t>Los intereses devengados por el préstamo en mención son reconocidos como un gasto debido a que los desembolsos efectuados por el IFAM sobre el préstamo, no están directamente atribuibles a la adquisición de un activo (según lo establece la NICSP 5 párrafos 18), ya que los desembolsos se solicitan al IFAM para pagar de manera simultánea a los proveedores bienes adquiridos en condiciones aptas (por lo que ya no se requiere ejecutar ninguna acción para que dichos activos estén aptos para su uso), y la amortización del principal y pago de intereses sobre dichos desembolsos, se inician con posterioridad de acuerdo con lo establecido en el contrato.</w:t>
      </w:r>
    </w:p>
    <w:p w14:paraId="773A2BC0" w14:textId="77777777" w:rsidR="00197D9C" w:rsidRPr="00197D9C" w:rsidRDefault="00197D9C" w:rsidP="00197D9C">
      <w:pPr>
        <w:jc w:val="both"/>
        <w:rPr>
          <w:rFonts w:ascii="Arial Narrow" w:eastAsiaTheme="minorEastAsia" w:hAnsi="Arial Narrow" w:cs="Arial Narrow"/>
          <w:color w:val="000000"/>
          <w:sz w:val="22"/>
          <w:szCs w:val="22"/>
          <w:lang w:val="es-CR" w:eastAsia="es-CR"/>
        </w:rPr>
      </w:pPr>
    </w:p>
    <w:p w14:paraId="41F42E2E" w14:textId="4A0A245A" w:rsidR="00197D9C" w:rsidRPr="00197D9C" w:rsidRDefault="00197D9C" w:rsidP="00197D9C">
      <w:pPr>
        <w:jc w:val="both"/>
        <w:rPr>
          <w:rFonts w:ascii="Arial Narrow" w:eastAsiaTheme="minorEastAsia" w:hAnsi="Arial Narrow" w:cs="Arial Narrow"/>
          <w:color w:val="000000"/>
          <w:sz w:val="22"/>
          <w:szCs w:val="22"/>
          <w:lang w:val="es-CR" w:eastAsia="es-CR"/>
        </w:rPr>
      </w:pPr>
      <w:r w:rsidRPr="00197D9C">
        <w:rPr>
          <w:rFonts w:ascii="Arial Narrow" w:eastAsiaTheme="minorEastAsia" w:hAnsi="Arial Narrow" w:cs="Arial Narrow"/>
          <w:color w:val="000000"/>
          <w:sz w:val="22"/>
          <w:szCs w:val="22"/>
          <w:lang w:val="es-CR" w:eastAsia="es-CR"/>
        </w:rPr>
        <w:t>Finalmente se debe señalar que durante en el primer semestre se recibió un desembolso de ¢416 830,</w:t>
      </w:r>
      <w:proofErr w:type="gramStart"/>
      <w:r w:rsidRPr="00197D9C">
        <w:rPr>
          <w:rFonts w:ascii="Arial Narrow" w:eastAsiaTheme="minorEastAsia" w:hAnsi="Arial Narrow" w:cs="Arial Narrow"/>
          <w:color w:val="000000"/>
          <w:sz w:val="22"/>
          <w:szCs w:val="22"/>
          <w:lang w:val="es-CR" w:eastAsia="es-CR"/>
        </w:rPr>
        <w:t>65</w:t>
      </w:r>
      <w:r w:rsidRPr="00197D9C">
        <w:rPr>
          <w:sz w:val="22"/>
          <w:szCs w:val="22"/>
          <w:lang w:val="es-CR"/>
        </w:rPr>
        <w:t xml:space="preserve"> </w:t>
      </w:r>
      <w:r w:rsidRPr="00197D9C">
        <w:rPr>
          <w:rFonts w:ascii="Arial Narrow" w:eastAsiaTheme="minorEastAsia" w:hAnsi="Arial Narrow" w:cs="Arial Narrow"/>
          <w:color w:val="000000"/>
          <w:sz w:val="22"/>
          <w:szCs w:val="22"/>
          <w:lang w:val="es-CR" w:eastAsia="es-CR"/>
        </w:rPr>
        <w:t xml:space="preserve"> y</w:t>
      </w:r>
      <w:proofErr w:type="gramEnd"/>
      <w:r w:rsidRPr="00197D9C">
        <w:rPr>
          <w:rFonts w:ascii="Arial Narrow" w:eastAsiaTheme="minorEastAsia" w:hAnsi="Arial Narrow" w:cs="Arial Narrow"/>
          <w:color w:val="000000"/>
          <w:sz w:val="22"/>
          <w:szCs w:val="22"/>
          <w:lang w:val="es-CR" w:eastAsia="es-CR"/>
        </w:rPr>
        <w:t xml:space="preserve"> se efectuó el pago de amortización por la suma de ¢</w:t>
      </w:r>
      <w:r w:rsidRPr="00197D9C">
        <w:rPr>
          <w:sz w:val="22"/>
          <w:szCs w:val="22"/>
          <w:lang w:val="es-CR"/>
        </w:rPr>
        <w:t xml:space="preserve"> </w:t>
      </w:r>
      <w:r w:rsidRPr="00197D9C">
        <w:rPr>
          <w:rFonts w:ascii="Arial Narrow" w:eastAsiaTheme="minorEastAsia" w:hAnsi="Arial Narrow" w:cs="Arial Narrow"/>
          <w:color w:val="000000"/>
          <w:sz w:val="22"/>
          <w:szCs w:val="22"/>
          <w:lang w:val="es-CR" w:eastAsia="es-CR"/>
        </w:rPr>
        <w:t>75 279,46.</w:t>
      </w:r>
    </w:p>
    <w:p w14:paraId="2D5B8A80" w14:textId="77777777" w:rsidR="00CF2930" w:rsidRPr="00197D9C" w:rsidRDefault="00CF2930" w:rsidP="00CF2930">
      <w:pPr>
        <w:spacing w:after="160"/>
        <w:jc w:val="both"/>
        <w:rPr>
          <w:rFonts w:ascii="Arial Narrow" w:hAnsi="Arial Narrow"/>
          <w:b/>
          <w:bCs/>
          <w:lang w:val="es-CR"/>
        </w:rPr>
      </w:pPr>
    </w:p>
    <w:p w14:paraId="5A52CF74" w14:textId="77777777"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t>NOTA N° 21</w:t>
      </w:r>
      <w:bookmarkEnd w:id="327"/>
      <w:bookmarkEnd w:id="328"/>
      <w:bookmarkEnd w:id="329"/>
    </w:p>
    <w:p w14:paraId="35ED889B" w14:textId="77777777" w:rsidR="008D6425" w:rsidRPr="0042740E" w:rsidRDefault="008D6425" w:rsidP="00EA32A3">
      <w:pPr>
        <w:keepNext/>
        <w:keepLines/>
        <w:spacing w:before="200" w:after="240"/>
        <w:ind w:right="-425"/>
        <w:jc w:val="both"/>
        <w:outlineLvl w:val="1"/>
        <w:rPr>
          <w:rFonts w:ascii="Arial Narrow" w:hAnsi="Arial Narrow"/>
          <w:b/>
          <w:bCs/>
          <w:lang w:val="es-CR"/>
        </w:rPr>
      </w:pPr>
      <w:bookmarkStart w:id="330" w:name="_Toc107475823"/>
      <w:r w:rsidRPr="0042740E">
        <w:rPr>
          <w:rFonts w:ascii="Arial Narrow" w:hAnsi="Arial Narrow"/>
          <w:b/>
          <w:bCs/>
          <w:lang w:val="es-CR"/>
        </w:rPr>
        <w:t>Fondos de terceros y en garantía</w:t>
      </w:r>
      <w:bookmarkEnd w:id="33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0D0DA817"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9E78A0"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86758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58A3E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957EC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2CB32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5E13DD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435D093F"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F62510"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F8C530"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2B164E7"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A78E10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A5E09E3"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4AE075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261BF5E4"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33891E6"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2.2.3.</w:t>
            </w:r>
          </w:p>
        </w:tc>
        <w:tc>
          <w:tcPr>
            <w:tcW w:w="3320" w:type="dxa"/>
            <w:tcBorders>
              <w:top w:val="nil"/>
              <w:left w:val="nil"/>
              <w:bottom w:val="single" w:sz="8" w:space="0" w:color="auto"/>
              <w:right w:val="single" w:sz="8" w:space="0" w:color="auto"/>
            </w:tcBorders>
            <w:shd w:val="clear" w:color="auto" w:fill="auto"/>
            <w:vAlign w:val="center"/>
            <w:hideMark/>
          </w:tcPr>
          <w:p w14:paraId="0C42007F"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Fondos de terceros y en garantía</w:t>
            </w:r>
          </w:p>
        </w:tc>
        <w:tc>
          <w:tcPr>
            <w:tcW w:w="560" w:type="dxa"/>
            <w:tcBorders>
              <w:top w:val="nil"/>
              <w:left w:val="nil"/>
              <w:bottom w:val="single" w:sz="8" w:space="0" w:color="auto"/>
              <w:right w:val="single" w:sz="8" w:space="0" w:color="auto"/>
            </w:tcBorders>
            <w:shd w:val="clear" w:color="auto" w:fill="auto"/>
            <w:noWrap/>
            <w:vAlign w:val="center"/>
            <w:hideMark/>
          </w:tcPr>
          <w:p w14:paraId="5B19B6BE"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21</w:t>
            </w:r>
          </w:p>
        </w:tc>
        <w:tc>
          <w:tcPr>
            <w:tcW w:w="1240" w:type="dxa"/>
            <w:tcBorders>
              <w:top w:val="nil"/>
              <w:left w:val="nil"/>
              <w:bottom w:val="single" w:sz="8" w:space="0" w:color="auto"/>
              <w:right w:val="single" w:sz="8" w:space="0" w:color="auto"/>
            </w:tcBorders>
            <w:shd w:val="clear" w:color="auto" w:fill="auto"/>
            <w:noWrap/>
            <w:vAlign w:val="center"/>
            <w:hideMark/>
          </w:tcPr>
          <w:p w14:paraId="0484701E"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7CDE140"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047307C"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6CABBE5D" w14:textId="77777777" w:rsidR="00F83B4F" w:rsidRDefault="00F83B4F" w:rsidP="001344E0">
      <w:pPr>
        <w:pStyle w:val="NormalWeb"/>
        <w:spacing w:before="0" w:beforeAutospacing="0" w:after="0" w:afterAutospacing="0"/>
        <w:jc w:val="both"/>
        <w:rPr>
          <w:rFonts w:ascii="Arial Narrow" w:hAnsi="Arial Narrow"/>
          <w:b/>
          <w:bCs/>
          <w:sz w:val="22"/>
          <w:szCs w:val="22"/>
          <w:lang w:val="es-ES"/>
        </w:rPr>
      </w:pPr>
    </w:p>
    <w:p w14:paraId="4E12208A"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C84E14D" w14:textId="592F503B" w:rsidR="00CF2930" w:rsidRPr="0042740E" w:rsidRDefault="00823742" w:rsidP="00CF2930">
      <w:pPr>
        <w:spacing w:after="160"/>
        <w:contextualSpacing/>
        <w:jc w:val="both"/>
        <w:rPr>
          <w:rFonts w:ascii="Arial Narrow" w:hAnsi="Arial Narrow"/>
          <w:lang w:val="es-CR"/>
        </w:rPr>
      </w:pPr>
      <w:r w:rsidRPr="0042740E">
        <w:rPr>
          <w:rFonts w:ascii="Arial Narrow" w:eastAsiaTheme="minorEastAsia" w:hAnsi="Arial Narrow" w:cs="Arial Narrow"/>
          <w:color w:val="000000"/>
          <w:sz w:val="22"/>
          <w:szCs w:val="22"/>
          <w:lang w:val="es-CR" w:eastAsia="es-CR"/>
        </w:rPr>
        <w:t xml:space="preserve">La cuenta Fondos de terceros y en garantía, </w:t>
      </w:r>
      <w:r w:rsidR="004418D2" w:rsidRPr="0042740E">
        <w:rPr>
          <w:rFonts w:ascii="Arial Narrow" w:hAnsi="Arial Narrow"/>
          <w:sz w:val="22"/>
          <w:szCs w:val="22"/>
          <w:lang w:val="es-CR"/>
        </w:rPr>
        <w:t xml:space="preserve">representa el 0 % </w:t>
      </w:r>
      <w:r w:rsidR="004418D2" w:rsidRPr="0042740E">
        <w:rPr>
          <w:rFonts w:ascii="Arial Narrow" w:eastAsiaTheme="minorEastAsia" w:hAnsi="Arial Narrow" w:cs="Arial Narrow"/>
          <w:color w:val="000000"/>
          <w:sz w:val="22"/>
          <w:szCs w:val="22"/>
          <w:lang w:val="es-CR" w:eastAsia="es-CR"/>
        </w:rPr>
        <w:t>del total de Pasivo</w:t>
      </w:r>
      <w:r w:rsidR="004418D2" w:rsidRPr="0042740E">
        <w:rPr>
          <w:rFonts w:ascii="Arial Narrow" w:hAnsi="Arial Narrow"/>
          <w:sz w:val="22"/>
          <w:szCs w:val="22"/>
          <w:lang w:val="es-CR"/>
        </w:rPr>
        <w:t xml:space="preserve">, que comparado al periodo anterior genera una variación absoluta de 0 que corresponde a un(a) </w:t>
      </w:r>
      <w:r w:rsidR="004418D2" w:rsidRPr="0042740E">
        <w:rPr>
          <w:rFonts w:ascii="Arial Narrow" w:hAnsi="Arial Narrow"/>
          <w:sz w:val="22"/>
          <w:szCs w:val="22"/>
          <w:highlight w:val="darkGray"/>
          <w:lang w:val="es-CR"/>
        </w:rPr>
        <w:t>Disminución o Aumento</w:t>
      </w:r>
      <w:r w:rsidR="004418D2" w:rsidRPr="0042740E">
        <w:rPr>
          <w:rFonts w:ascii="Arial Narrow" w:hAnsi="Arial Narrow"/>
          <w:sz w:val="22"/>
          <w:szCs w:val="22"/>
          <w:lang w:val="es-CR"/>
        </w:rPr>
        <w:t xml:space="preserve"> del 0 % de recursos disponibles</w:t>
      </w:r>
      <w:r w:rsidR="00CF2930" w:rsidRPr="0042740E">
        <w:rPr>
          <w:rFonts w:ascii="Arial Narrow" w:hAnsi="Arial Narrow"/>
          <w:sz w:val="22"/>
          <w:szCs w:val="22"/>
          <w:lang w:val="es-CR"/>
        </w:rPr>
        <w:t>;</w:t>
      </w:r>
      <w:r w:rsidR="00CF2930" w:rsidRPr="0042740E">
        <w:rPr>
          <w:rFonts w:ascii="Arial Narrow" w:hAnsi="Arial Narrow"/>
          <w:lang w:val="es-CR"/>
        </w:rPr>
        <w:t xml:space="preserve"> </w:t>
      </w:r>
    </w:p>
    <w:p w14:paraId="10C43D70" w14:textId="77777777" w:rsidR="00CF2930" w:rsidRPr="00EA32A3" w:rsidRDefault="00CF2930" w:rsidP="00CF2930">
      <w:pPr>
        <w:pStyle w:val="NormalWeb"/>
        <w:spacing w:before="0" w:beforeAutospacing="0" w:after="160" w:afterAutospacing="0"/>
        <w:jc w:val="both"/>
        <w:rPr>
          <w:rFonts w:ascii="Arial Narrow" w:hAnsi="Arial Narrow"/>
          <w:lang w:val="es-CR"/>
        </w:rPr>
      </w:pPr>
      <w:r w:rsidRPr="00EA32A3">
        <w:rPr>
          <w:rFonts w:ascii="Arial Narrow" w:hAnsi="Arial Narrow"/>
          <w:sz w:val="22"/>
          <w:highlight w:val="lightGray"/>
          <w:lang w:val="es-CR"/>
        </w:rPr>
        <w:t>Las variaciones de la cuenta son producto de (Indicar la razón de las variaciones de un periodo a otro</w:t>
      </w:r>
      <w:r w:rsidRPr="00EA32A3">
        <w:rPr>
          <w:rFonts w:ascii="Arial Narrow" w:hAnsi="Arial Narrow"/>
          <w:highlight w:val="lightGray"/>
          <w:lang w:val="es-CR"/>
        </w:rPr>
        <w:t>):</w:t>
      </w:r>
      <w:r w:rsidRPr="00EA32A3">
        <w:rPr>
          <w:rFonts w:ascii="Arial Narrow" w:hAnsi="Arial Narrow"/>
          <w:lang w:val="es-CR"/>
        </w:rPr>
        <w:t xml:space="preserve"> </w:t>
      </w:r>
    </w:p>
    <w:p w14:paraId="093A7704" w14:textId="40EDF638" w:rsidR="00CF2930" w:rsidRDefault="00CF2930" w:rsidP="00CF2930">
      <w:pPr>
        <w:spacing w:after="160"/>
        <w:jc w:val="both"/>
        <w:rPr>
          <w:rFonts w:ascii="Arial Narrow" w:hAnsi="Arial Narrow"/>
          <w:i/>
          <w:lang w:val="es-CR"/>
        </w:rPr>
      </w:pPr>
    </w:p>
    <w:p w14:paraId="040B8C74" w14:textId="5CE9BE97" w:rsidR="00FF53C8" w:rsidRDefault="00FF53C8" w:rsidP="00CF2930">
      <w:pPr>
        <w:spacing w:after="160"/>
        <w:jc w:val="both"/>
        <w:rPr>
          <w:rFonts w:ascii="Arial Narrow" w:hAnsi="Arial Narrow"/>
          <w:i/>
          <w:lang w:val="es-CR"/>
        </w:rPr>
      </w:pPr>
    </w:p>
    <w:p w14:paraId="0E419800" w14:textId="5C4E579E" w:rsidR="00FF53C8" w:rsidRDefault="00FF53C8" w:rsidP="00CF2930">
      <w:pPr>
        <w:spacing w:after="160"/>
        <w:jc w:val="both"/>
        <w:rPr>
          <w:rFonts w:ascii="Arial Narrow" w:hAnsi="Arial Narrow"/>
          <w:i/>
          <w:lang w:val="es-CR"/>
        </w:rPr>
      </w:pPr>
    </w:p>
    <w:p w14:paraId="44843079" w14:textId="77777777" w:rsidR="00FF53C8" w:rsidRPr="00EA32A3" w:rsidRDefault="00FF53C8" w:rsidP="00CF2930">
      <w:pPr>
        <w:spacing w:after="160"/>
        <w:jc w:val="both"/>
        <w:rPr>
          <w:rFonts w:ascii="Arial Narrow" w:hAnsi="Arial Narrow"/>
          <w:i/>
          <w:lang w:val="es-CR"/>
        </w:rPr>
      </w:pPr>
    </w:p>
    <w:p w14:paraId="22F477A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31" w:name="_Toc13041157"/>
      <w:bookmarkStart w:id="332" w:name="_Toc14345156"/>
      <w:bookmarkStart w:id="333" w:name="_Toc33601240"/>
      <w:bookmarkStart w:id="334" w:name="_Toc107475824"/>
      <w:r w:rsidRPr="0042740E">
        <w:rPr>
          <w:rFonts w:ascii="Arial Narrow" w:hAnsi="Arial Narrow"/>
          <w:b/>
          <w:bCs/>
          <w:lang w:val="es-CR"/>
        </w:rPr>
        <w:lastRenderedPageBreak/>
        <w:t>NOTA N° 22</w:t>
      </w:r>
      <w:bookmarkEnd w:id="331"/>
      <w:bookmarkEnd w:id="332"/>
      <w:bookmarkEnd w:id="333"/>
      <w:bookmarkEnd w:id="334"/>
    </w:p>
    <w:p w14:paraId="179FC333"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35" w:name="_Toc107475825"/>
      <w:r w:rsidRPr="0042740E">
        <w:rPr>
          <w:rFonts w:ascii="Arial Narrow" w:hAnsi="Arial Narrow"/>
          <w:b/>
          <w:bCs/>
          <w:lang w:val="es-CR"/>
        </w:rPr>
        <w:t>Provisiones y reservas técnicas a largo plazo</w:t>
      </w:r>
      <w:bookmarkEnd w:id="33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301CE762"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103A7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49FD73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117AE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A5DDC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3A8CB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F350565"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94E4367"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E55F76"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D8C08EE"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03F9537"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24C111C"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B392681"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A87081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1C70D6AE" w14:textId="77777777" w:rsidTr="00DC36B9">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A7CB994"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2.2.4.</w:t>
            </w:r>
          </w:p>
        </w:tc>
        <w:tc>
          <w:tcPr>
            <w:tcW w:w="3320" w:type="dxa"/>
            <w:tcBorders>
              <w:top w:val="nil"/>
              <w:left w:val="nil"/>
              <w:bottom w:val="single" w:sz="8" w:space="0" w:color="auto"/>
              <w:right w:val="single" w:sz="8" w:space="0" w:color="auto"/>
            </w:tcBorders>
            <w:shd w:val="clear" w:color="auto" w:fill="auto"/>
            <w:vAlign w:val="center"/>
            <w:hideMark/>
          </w:tcPr>
          <w:p w14:paraId="1DE869F0"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Provisiones y reservas técnicas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7834E9BC"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w:t>
            </w:r>
          </w:p>
        </w:tc>
        <w:tc>
          <w:tcPr>
            <w:tcW w:w="1240" w:type="dxa"/>
            <w:tcBorders>
              <w:top w:val="nil"/>
              <w:left w:val="nil"/>
              <w:bottom w:val="single" w:sz="8" w:space="0" w:color="auto"/>
              <w:right w:val="single" w:sz="8" w:space="0" w:color="auto"/>
            </w:tcBorders>
            <w:shd w:val="clear" w:color="auto" w:fill="auto"/>
            <w:noWrap/>
            <w:vAlign w:val="center"/>
            <w:hideMark/>
          </w:tcPr>
          <w:p w14:paraId="20F7D16D"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E2A0D73"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E52E03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2FE8A13C" w14:textId="77777777" w:rsidR="000733EB" w:rsidRPr="00BC7C5B" w:rsidRDefault="000733EB" w:rsidP="00DE4F2C">
      <w:pPr>
        <w:pStyle w:val="NormalWeb"/>
        <w:spacing w:before="0" w:beforeAutospacing="0" w:after="160" w:afterAutospacing="0"/>
        <w:jc w:val="both"/>
        <w:rPr>
          <w:rFonts w:ascii="Arial Narrow" w:hAnsi="Arial Narrow"/>
          <w:b/>
          <w:bCs/>
          <w:sz w:val="22"/>
          <w:szCs w:val="22"/>
          <w:lang w:val="es-ES"/>
        </w:rPr>
      </w:pPr>
    </w:p>
    <w:p w14:paraId="0A7E5457" w14:textId="77777777" w:rsidR="00DE4F2C" w:rsidRPr="00BC7C5B" w:rsidRDefault="00B67FBD" w:rsidP="001B7932">
      <w:pPr>
        <w:spacing w:line="360" w:lineRule="auto"/>
        <w:ind w:right="-425"/>
        <w:jc w:val="both"/>
        <w:rPr>
          <w:rFonts w:ascii="Arial Narrow" w:hAnsi="Arial Narrow"/>
        </w:rPr>
      </w:pPr>
      <w:r>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72ACB815"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76436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304B04A"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EBF9FA"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E19F4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A8F84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749BB8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CE907EA"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71EEFBE"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8E03E71"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DC8368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4E11C88"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B10636D"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EC3142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5BFFAD19"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2E17D7D"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2.2.4.01.</w:t>
            </w:r>
          </w:p>
        </w:tc>
        <w:tc>
          <w:tcPr>
            <w:tcW w:w="3320" w:type="dxa"/>
            <w:tcBorders>
              <w:top w:val="nil"/>
              <w:left w:val="nil"/>
              <w:bottom w:val="single" w:sz="8" w:space="0" w:color="auto"/>
              <w:right w:val="single" w:sz="8" w:space="0" w:color="auto"/>
            </w:tcBorders>
            <w:shd w:val="clear" w:color="auto" w:fill="auto"/>
            <w:vAlign w:val="center"/>
            <w:hideMark/>
          </w:tcPr>
          <w:p w14:paraId="5F980A63"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Provisiones a largo plazo</w:t>
            </w:r>
          </w:p>
        </w:tc>
        <w:tc>
          <w:tcPr>
            <w:tcW w:w="560" w:type="dxa"/>
            <w:tcBorders>
              <w:top w:val="nil"/>
              <w:left w:val="nil"/>
              <w:bottom w:val="single" w:sz="8" w:space="0" w:color="auto"/>
              <w:right w:val="single" w:sz="8" w:space="0" w:color="auto"/>
            </w:tcBorders>
            <w:shd w:val="clear" w:color="auto" w:fill="auto"/>
            <w:noWrap/>
            <w:vAlign w:val="bottom"/>
            <w:hideMark/>
          </w:tcPr>
          <w:p w14:paraId="66D359F8"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w:t>
            </w:r>
          </w:p>
        </w:tc>
        <w:tc>
          <w:tcPr>
            <w:tcW w:w="1240" w:type="dxa"/>
            <w:tcBorders>
              <w:top w:val="nil"/>
              <w:left w:val="nil"/>
              <w:bottom w:val="single" w:sz="8" w:space="0" w:color="auto"/>
              <w:right w:val="single" w:sz="8" w:space="0" w:color="auto"/>
            </w:tcBorders>
            <w:shd w:val="clear" w:color="auto" w:fill="auto"/>
            <w:noWrap/>
            <w:vAlign w:val="center"/>
            <w:hideMark/>
          </w:tcPr>
          <w:p w14:paraId="552F6F6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7D1F3B3"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C7EEAB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7AA07584" w14:textId="77777777" w:rsidR="000733EB" w:rsidRDefault="000733EB" w:rsidP="00DE4F2C">
      <w:pPr>
        <w:pStyle w:val="NormalWeb"/>
        <w:spacing w:before="0" w:beforeAutospacing="0" w:after="160" w:afterAutospacing="0"/>
        <w:jc w:val="both"/>
        <w:rPr>
          <w:rFonts w:ascii="Arial Narrow" w:hAnsi="Arial Narrow"/>
          <w:b/>
          <w:bCs/>
          <w:sz w:val="22"/>
          <w:szCs w:val="22"/>
          <w:lang w:val="es-ES"/>
        </w:rPr>
      </w:pPr>
    </w:p>
    <w:p w14:paraId="5A311612" w14:textId="77777777" w:rsidR="00B67FBD" w:rsidRPr="0042740E" w:rsidRDefault="00B67FBD" w:rsidP="00B67FBD">
      <w:pPr>
        <w:ind w:right="-425"/>
        <w:jc w:val="both"/>
        <w:rPr>
          <w:rFonts w:ascii="Arial Narrow" w:hAnsi="Arial Narrow"/>
          <w:lang w:val="es-CR"/>
        </w:rPr>
      </w:pPr>
      <w:bookmarkStart w:id="336" w:name="_Toc13041160"/>
      <w:bookmarkStart w:id="337" w:name="_Toc14345159"/>
      <w:bookmarkStart w:id="338" w:name="_Toc33601242"/>
      <w:r w:rsidRPr="0042740E">
        <w:rPr>
          <w:rFonts w:ascii="Arial Narrow" w:hAnsi="Arial Narrow"/>
          <w:lang w:val="es-CR"/>
        </w:rPr>
        <w:t>Indicar el detalle de cómo está compuesta la cuenta:</w:t>
      </w:r>
    </w:p>
    <w:p w14:paraId="28289EC3" w14:textId="77777777" w:rsidR="00B67FBD" w:rsidRPr="0042740E" w:rsidRDefault="00B67FBD" w:rsidP="00B67FBD">
      <w:pPr>
        <w:pStyle w:val="NormalWeb"/>
        <w:spacing w:before="0" w:beforeAutospacing="0" w:after="160" w:afterAutospacing="0"/>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________________________________________________________________________________________________________________________________________________________________________________________________________________________________________________</w:t>
      </w:r>
    </w:p>
    <w:p w14:paraId="395F59BC" w14:textId="77777777" w:rsidR="00B67FBD" w:rsidRPr="00BC7C5B" w:rsidRDefault="00B67FBD" w:rsidP="00B67FBD">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A02524C" w14:textId="77777777" w:rsidR="00CF2930" w:rsidRPr="00527D4E" w:rsidRDefault="00823742" w:rsidP="00CF2930">
      <w:pPr>
        <w:spacing w:after="160"/>
        <w:contextualSpacing/>
        <w:jc w:val="both"/>
        <w:rPr>
          <w:rFonts w:ascii="Arial Narrow" w:hAnsi="Arial Narrow"/>
          <w:sz w:val="22"/>
          <w:szCs w:val="22"/>
          <w:lang w:val="es-CR"/>
        </w:rPr>
      </w:pPr>
      <w:r w:rsidRPr="00527D4E">
        <w:rPr>
          <w:rFonts w:ascii="Arial Narrow" w:eastAsiaTheme="minorEastAsia" w:hAnsi="Arial Narrow" w:cs="Arial Narrow"/>
          <w:color w:val="000000"/>
          <w:sz w:val="22"/>
          <w:szCs w:val="22"/>
          <w:lang w:val="es-CR" w:eastAsia="es-CR"/>
        </w:rPr>
        <w:t xml:space="preserve">La cuenta Provisiones y reservas técnicas a largo plazo, </w:t>
      </w:r>
      <w:r w:rsidR="004418D2" w:rsidRPr="00527D4E">
        <w:rPr>
          <w:rFonts w:ascii="Arial Narrow" w:hAnsi="Arial Narrow"/>
          <w:sz w:val="22"/>
          <w:szCs w:val="22"/>
          <w:lang w:val="es-CR"/>
        </w:rPr>
        <w:t xml:space="preserve">representa el 0 % </w:t>
      </w:r>
      <w:r w:rsidR="004418D2" w:rsidRPr="00527D4E">
        <w:rPr>
          <w:rFonts w:ascii="Arial Narrow" w:eastAsiaTheme="minorEastAsia" w:hAnsi="Arial Narrow" w:cs="Arial Narrow"/>
          <w:color w:val="000000"/>
          <w:sz w:val="22"/>
          <w:szCs w:val="22"/>
          <w:lang w:val="es-CR" w:eastAsia="es-CR"/>
        </w:rPr>
        <w:t>del total de Pasivo</w:t>
      </w:r>
      <w:r w:rsidR="004418D2" w:rsidRPr="00527D4E">
        <w:rPr>
          <w:rFonts w:ascii="Arial Narrow" w:hAnsi="Arial Narrow"/>
          <w:sz w:val="22"/>
          <w:szCs w:val="22"/>
          <w:lang w:val="es-CR"/>
        </w:rPr>
        <w:t xml:space="preserve">, que comparado al periodo anterior genera una variación absoluta de 0 que corresponde a un(a) </w:t>
      </w:r>
      <w:r w:rsidR="004418D2" w:rsidRPr="00527D4E">
        <w:rPr>
          <w:rFonts w:ascii="Arial Narrow" w:hAnsi="Arial Narrow"/>
          <w:sz w:val="22"/>
          <w:szCs w:val="22"/>
          <w:highlight w:val="darkGray"/>
          <w:lang w:val="es-CR"/>
        </w:rPr>
        <w:t>Disminución o Aumento</w:t>
      </w:r>
      <w:r w:rsidR="004418D2" w:rsidRPr="00527D4E">
        <w:rPr>
          <w:rFonts w:ascii="Arial Narrow" w:hAnsi="Arial Narrow"/>
          <w:sz w:val="22"/>
          <w:szCs w:val="22"/>
          <w:lang w:val="es-CR"/>
        </w:rPr>
        <w:t xml:space="preserve"> del 0 % de recursos disponibles</w:t>
      </w:r>
      <w:r w:rsidR="00CF2930" w:rsidRPr="00527D4E">
        <w:rPr>
          <w:rFonts w:ascii="Arial Narrow" w:hAnsi="Arial Narrow"/>
          <w:sz w:val="22"/>
          <w:szCs w:val="22"/>
          <w:lang w:val="es-CR"/>
        </w:rPr>
        <w:t xml:space="preserve">; </w:t>
      </w:r>
    </w:p>
    <w:p w14:paraId="661BEEA5" w14:textId="77777777" w:rsidR="00CF2930" w:rsidRPr="0042740E" w:rsidRDefault="00CF2930" w:rsidP="00CF2930">
      <w:pPr>
        <w:spacing w:after="160"/>
        <w:contextualSpacing/>
        <w:jc w:val="both"/>
        <w:rPr>
          <w:rFonts w:ascii="Arial Narrow" w:hAnsi="Arial Narrow"/>
          <w:lang w:val="es-CR"/>
        </w:rPr>
      </w:pPr>
    </w:p>
    <w:p w14:paraId="589F2341"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C18635B" w14:textId="77777777" w:rsidR="00BE117D" w:rsidRPr="0042740E" w:rsidRDefault="00BE117D" w:rsidP="00CF2930">
      <w:pPr>
        <w:spacing w:after="160"/>
        <w:jc w:val="both"/>
        <w:rPr>
          <w:rFonts w:ascii="Arial Narrow" w:hAnsi="Arial Narrow"/>
          <w:highlight w:val="lightGray"/>
          <w:lang w:val="es-CR"/>
        </w:rPr>
      </w:pPr>
    </w:p>
    <w:p w14:paraId="21BBAC63"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339" w:name="_Toc107475826"/>
      <w:r w:rsidRPr="0042740E">
        <w:rPr>
          <w:rFonts w:ascii="Arial Narrow" w:hAnsi="Arial Narrow"/>
          <w:b/>
          <w:bCs/>
          <w:lang w:val="es-CR"/>
        </w:rPr>
        <w:t>NOTA N° 23</w:t>
      </w:r>
      <w:bookmarkEnd w:id="336"/>
      <w:bookmarkEnd w:id="337"/>
      <w:bookmarkEnd w:id="338"/>
      <w:bookmarkEnd w:id="339"/>
    </w:p>
    <w:p w14:paraId="37D1091D" w14:textId="77777777" w:rsidR="008D6425" w:rsidRPr="0042740E" w:rsidRDefault="008D6425" w:rsidP="00905107">
      <w:pPr>
        <w:keepNext/>
        <w:keepLines/>
        <w:spacing w:before="200" w:after="240" w:line="360" w:lineRule="auto"/>
        <w:ind w:right="-425"/>
        <w:jc w:val="both"/>
        <w:outlineLvl w:val="1"/>
        <w:rPr>
          <w:rFonts w:ascii="Arial Narrow" w:hAnsi="Arial Narrow"/>
          <w:b/>
          <w:bCs/>
          <w:lang w:val="es-CR"/>
        </w:rPr>
      </w:pPr>
      <w:bookmarkStart w:id="340" w:name="_Toc107475827"/>
      <w:r w:rsidRPr="0042740E">
        <w:rPr>
          <w:rFonts w:ascii="Arial Narrow" w:hAnsi="Arial Narrow"/>
          <w:b/>
          <w:bCs/>
          <w:lang w:val="es-CR"/>
        </w:rPr>
        <w:t>Otros pasivos a largo plazo</w:t>
      </w:r>
      <w:bookmarkEnd w:id="34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1E4397E9"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576B6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9BF843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40F8B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93700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3DC90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25627D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4498E3FB"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2278496"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163825"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C74D27D"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8BBC03B"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5CA6176"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009D76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05B618A0"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86EE721"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2.2.9.</w:t>
            </w:r>
          </w:p>
        </w:tc>
        <w:tc>
          <w:tcPr>
            <w:tcW w:w="3320" w:type="dxa"/>
            <w:tcBorders>
              <w:top w:val="nil"/>
              <w:left w:val="nil"/>
              <w:bottom w:val="single" w:sz="8" w:space="0" w:color="auto"/>
              <w:right w:val="single" w:sz="8" w:space="0" w:color="auto"/>
            </w:tcBorders>
            <w:shd w:val="clear" w:color="auto" w:fill="auto"/>
            <w:vAlign w:val="center"/>
            <w:hideMark/>
          </w:tcPr>
          <w:p w14:paraId="11A5B9C1"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pasivos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1DD3CFA5"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23</w:t>
            </w:r>
          </w:p>
        </w:tc>
        <w:tc>
          <w:tcPr>
            <w:tcW w:w="1240" w:type="dxa"/>
            <w:tcBorders>
              <w:top w:val="nil"/>
              <w:left w:val="nil"/>
              <w:bottom w:val="single" w:sz="8" w:space="0" w:color="auto"/>
              <w:right w:val="single" w:sz="8" w:space="0" w:color="auto"/>
            </w:tcBorders>
            <w:shd w:val="clear" w:color="auto" w:fill="auto"/>
            <w:noWrap/>
            <w:vAlign w:val="center"/>
            <w:hideMark/>
          </w:tcPr>
          <w:p w14:paraId="61D1BF10"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69BA5A6"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C2EAD2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35DB68F9" w14:textId="0725E012" w:rsidR="006B61DB" w:rsidRDefault="006B61DB" w:rsidP="006B61DB">
      <w:pPr>
        <w:spacing w:line="360" w:lineRule="auto"/>
        <w:jc w:val="both"/>
        <w:rPr>
          <w:rFonts w:ascii="Arial Narrow" w:hAnsi="Arial Narrow"/>
        </w:rPr>
      </w:pPr>
    </w:p>
    <w:p w14:paraId="3D56F0CC" w14:textId="77777777" w:rsidR="00D95733" w:rsidRDefault="00D95733" w:rsidP="006B61DB">
      <w:pPr>
        <w:spacing w:line="360" w:lineRule="auto"/>
        <w:jc w:val="both"/>
        <w:rPr>
          <w:rFonts w:ascii="Arial Narrow" w:hAnsi="Arial Narrow"/>
        </w:rPr>
      </w:pPr>
      <w:r>
        <w:rPr>
          <w:rFonts w:ascii="Arial Narrow" w:hAnsi="Arial Narrow"/>
        </w:rPr>
        <w:t>Detalle</w:t>
      </w:r>
      <w:r w:rsidR="00B67FBD">
        <w:rPr>
          <w:rFonts w:ascii="Arial Narrow" w:hAnsi="Arial Narrow"/>
        </w:rPr>
        <w:t xml:space="preserv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19E46912"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60A1D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52EA0B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D9130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BBDF5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74DB4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20E4E7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0A1435E0"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A9FA277"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928A1A6"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6CE1EC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C802225"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AAABB89"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2E9454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6A3A8B0F"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4638DDE"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2.2.9.01.</w:t>
            </w:r>
          </w:p>
        </w:tc>
        <w:tc>
          <w:tcPr>
            <w:tcW w:w="3320" w:type="dxa"/>
            <w:tcBorders>
              <w:top w:val="nil"/>
              <w:left w:val="nil"/>
              <w:bottom w:val="single" w:sz="8" w:space="0" w:color="auto"/>
              <w:right w:val="single" w:sz="8" w:space="0" w:color="auto"/>
            </w:tcBorders>
            <w:shd w:val="clear" w:color="auto" w:fill="auto"/>
            <w:vAlign w:val="center"/>
            <w:hideMark/>
          </w:tcPr>
          <w:p w14:paraId="3A466008"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Ingresos a devengar a largo plazo</w:t>
            </w:r>
          </w:p>
        </w:tc>
        <w:tc>
          <w:tcPr>
            <w:tcW w:w="560" w:type="dxa"/>
            <w:tcBorders>
              <w:top w:val="nil"/>
              <w:left w:val="nil"/>
              <w:bottom w:val="single" w:sz="8" w:space="0" w:color="auto"/>
              <w:right w:val="single" w:sz="8" w:space="0" w:color="auto"/>
            </w:tcBorders>
            <w:shd w:val="clear" w:color="auto" w:fill="auto"/>
            <w:noWrap/>
            <w:vAlign w:val="bottom"/>
            <w:hideMark/>
          </w:tcPr>
          <w:p w14:paraId="38DED957"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23</w:t>
            </w:r>
          </w:p>
        </w:tc>
        <w:tc>
          <w:tcPr>
            <w:tcW w:w="1240" w:type="dxa"/>
            <w:tcBorders>
              <w:top w:val="nil"/>
              <w:left w:val="nil"/>
              <w:bottom w:val="single" w:sz="8" w:space="0" w:color="auto"/>
              <w:right w:val="single" w:sz="8" w:space="0" w:color="auto"/>
            </w:tcBorders>
            <w:shd w:val="clear" w:color="auto" w:fill="auto"/>
            <w:noWrap/>
            <w:vAlign w:val="center"/>
            <w:hideMark/>
          </w:tcPr>
          <w:p w14:paraId="5844AE8E"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DE95028"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B4EED0"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62F5B50F" w14:textId="6799CA7D" w:rsidR="006B61DB" w:rsidRDefault="006B61DB" w:rsidP="001B7932">
      <w:pPr>
        <w:spacing w:line="360" w:lineRule="auto"/>
        <w:ind w:right="-425"/>
        <w:jc w:val="both"/>
        <w:rPr>
          <w:rFonts w:ascii="Arial Narrow" w:hAnsi="Arial Narrow"/>
        </w:rPr>
      </w:pPr>
    </w:p>
    <w:p w14:paraId="11FA02A4" w14:textId="77777777" w:rsidR="00612242" w:rsidRDefault="00612242" w:rsidP="001B7932">
      <w:pPr>
        <w:spacing w:line="360" w:lineRule="auto"/>
        <w:ind w:right="-425"/>
        <w:jc w:val="both"/>
        <w:rPr>
          <w:rFonts w:ascii="Arial Narrow" w:hAnsi="Arial Narrow"/>
        </w:rPr>
      </w:pPr>
    </w:p>
    <w:p w14:paraId="072FEEE6" w14:textId="77777777" w:rsidR="006B61DB" w:rsidRPr="00B24B86" w:rsidRDefault="006B61DB" w:rsidP="006B61DB">
      <w:pPr>
        <w:ind w:right="-425"/>
        <w:jc w:val="both"/>
        <w:rPr>
          <w:rFonts w:ascii="Arial Narrow" w:hAnsi="Arial Narrow"/>
          <w:sz w:val="22"/>
          <w:szCs w:val="22"/>
          <w:lang w:val="es-CR"/>
        </w:rPr>
      </w:pPr>
      <w:r w:rsidRPr="00B24B86">
        <w:rPr>
          <w:rFonts w:ascii="Arial Narrow" w:hAnsi="Arial Narrow"/>
          <w:sz w:val="22"/>
          <w:szCs w:val="22"/>
          <w:lang w:val="es-CR"/>
        </w:rPr>
        <w:lastRenderedPageBreak/>
        <w:t>Indicar el detalle de cómo está compuesta la cuenta:</w:t>
      </w:r>
    </w:p>
    <w:p w14:paraId="54EC96FD" w14:textId="77777777" w:rsidR="006B61DB" w:rsidRPr="0042740E" w:rsidRDefault="006B61DB" w:rsidP="006B61DB">
      <w:pPr>
        <w:pStyle w:val="NormalWeb"/>
        <w:spacing w:before="0" w:beforeAutospacing="0" w:after="160" w:afterAutospacing="0"/>
        <w:jc w:val="both"/>
        <w:rPr>
          <w:rFonts w:ascii="Arial Narrow" w:hAnsi="Arial Narrow"/>
          <w:lang w:val="es-CR"/>
        </w:rPr>
      </w:pPr>
      <w:r w:rsidRPr="0042740E">
        <w:rPr>
          <w:rFonts w:ascii="Arial Narrow" w:hAnsi="Arial Narrow"/>
          <w:lang w:val="es-CR"/>
        </w:rPr>
        <w:t>________________________________________________________________________________________________________________________________________________________________________________________________________________________________________________</w:t>
      </w:r>
    </w:p>
    <w:p w14:paraId="136952E9" w14:textId="77777777" w:rsidR="00040642"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A9E76CE" w14:textId="77777777" w:rsidR="00CF2930" w:rsidRPr="00B24B86" w:rsidRDefault="00823742" w:rsidP="00CF2930">
      <w:pPr>
        <w:spacing w:after="160"/>
        <w:contextualSpacing/>
        <w:jc w:val="both"/>
        <w:rPr>
          <w:rFonts w:ascii="Arial Narrow" w:hAnsi="Arial Narrow"/>
          <w:sz w:val="22"/>
          <w:szCs w:val="22"/>
          <w:lang w:val="es-CR"/>
        </w:rPr>
      </w:pPr>
      <w:r w:rsidRPr="00B24B86">
        <w:rPr>
          <w:rFonts w:ascii="Arial Narrow" w:eastAsiaTheme="minorEastAsia" w:hAnsi="Arial Narrow" w:cs="Arial Narrow"/>
          <w:color w:val="000000"/>
          <w:sz w:val="22"/>
          <w:szCs w:val="22"/>
          <w:lang w:val="es-CR" w:eastAsia="es-CR"/>
        </w:rPr>
        <w:t xml:space="preserve">La cuenta Otros pasivos a largo plazo, </w:t>
      </w:r>
      <w:r w:rsidR="004418D2" w:rsidRPr="00B24B86">
        <w:rPr>
          <w:rFonts w:ascii="Arial Narrow" w:hAnsi="Arial Narrow"/>
          <w:sz w:val="22"/>
          <w:szCs w:val="22"/>
          <w:lang w:val="es-CR"/>
        </w:rPr>
        <w:t xml:space="preserve">representa el 0 % </w:t>
      </w:r>
      <w:r w:rsidR="004418D2" w:rsidRPr="00B24B86">
        <w:rPr>
          <w:rFonts w:ascii="Arial Narrow" w:eastAsiaTheme="minorEastAsia" w:hAnsi="Arial Narrow" w:cs="Arial Narrow"/>
          <w:color w:val="000000"/>
          <w:sz w:val="22"/>
          <w:szCs w:val="22"/>
          <w:lang w:val="es-CR" w:eastAsia="es-CR"/>
        </w:rPr>
        <w:t>del total de Pasivo</w:t>
      </w:r>
      <w:r w:rsidR="004418D2" w:rsidRPr="00B24B86">
        <w:rPr>
          <w:rFonts w:ascii="Arial Narrow" w:hAnsi="Arial Narrow"/>
          <w:sz w:val="22"/>
          <w:szCs w:val="22"/>
          <w:lang w:val="es-CR"/>
        </w:rPr>
        <w:t xml:space="preserve">, que comparado al periodo anterior genera una variación absoluta de 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hAnsi="Arial Narrow"/>
          <w:sz w:val="22"/>
          <w:szCs w:val="22"/>
          <w:lang w:val="es-CR"/>
        </w:rPr>
        <w:t xml:space="preserve"> del 0 % de recursos disponibles</w:t>
      </w:r>
      <w:bookmarkStart w:id="341" w:name="_Toc13041164"/>
      <w:bookmarkStart w:id="342" w:name="_Toc14345163"/>
      <w:bookmarkStart w:id="343" w:name="_Toc33601243"/>
      <w:r w:rsidR="00CF2930" w:rsidRPr="00B24B86">
        <w:rPr>
          <w:rFonts w:ascii="Arial Narrow" w:hAnsi="Arial Narrow"/>
          <w:sz w:val="22"/>
          <w:szCs w:val="22"/>
          <w:lang w:val="es-CR"/>
        </w:rPr>
        <w:t xml:space="preserve">; </w:t>
      </w:r>
    </w:p>
    <w:p w14:paraId="3C40A596" w14:textId="77777777" w:rsidR="00CF2930" w:rsidRPr="0042740E" w:rsidRDefault="00CF2930" w:rsidP="00CF2930">
      <w:pPr>
        <w:spacing w:after="160"/>
        <w:contextualSpacing/>
        <w:jc w:val="both"/>
        <w:rPr>
          <w:rFonts w:ascii="Arial Narrow" w:hAnsi="Arial Narrow"/>
          <w:lang w:val="es-CR"/>
        </w:rPr>
      </w:pPr>
    </w:p>
    <w:p w14:paraId="171D42C9"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E6B584C" w14:textId="77777777" w:rsidR="00B70099" w:rsidRPr="0042740E" w:rsidRDefault="00A8214B" w:rsidP="00CF2930">
      <w:pPr>
        <w:spacing w:after="160"/>
        <w:jc w:val="both"/>
        <w:rPr>
          <w:rStyle w:val="Ttulo5Car"/>
          <w:rFonts w:ascii="Arial Narrow" w:eastAsia="Calibri" w:hAnsi="Arial Narrow"/>
          <w:iCs w:val="0"/>
          <w:caps w:val="0"/>
          <w:sz w:val="28"/>
          <w:szCs w:val="28"/>
          <w:lang w:val="es-CR"/>
        </w:rPr>
      </w:pPr>
      <w:r w:rsidRPr="0042740E">
        <w:rPr>
          <w:rFonts w:ascii="Arial Narrow" w:hAnsi="Arial Narrow"/>
          <w:i/>
          <w:lang w:val="es-CR"/>
        </w:rPr>
        <w:t>PATRIMONIO</w:t>
      </w:r>
      <w:bookmarkEnd w:id="341"/>
      <w:bookmarkEnd w:id="342"/>
      <w:bookmarkEnd w:id="343"/>
      <w:r w:rsidRPr="0042740E">
        <w:rPr>
          <w:rFonts w:ascii="Arial Narrow" w:hAnsi="Arial Narrow"/>
          <w:i/>
          <w:lang w:val="es-CR"/>
        </w:rPr>
        <w:t xml:space="preserve"> </w:t>
      </w:r>
      <w:bookmarkStart w:id="344" w:name="_Toc54976741"/>
      <w:bookmarkStart w:id="345" w:name="_Toc54977021"/>
      <w:bookmarkStart w:id="346" w:name="_Toc54977300"/>
      <w:bookmarkStart w:id="347" w:name="_Toc54977581"/>
      <w:bookmarkStart w:id="348" w:name="_Toc54977862"/>
      <w:bookmarkStart w:id="349" w:name="_Toc54978143"/>
      <w:bookmarkStart w:id="350" w:name="_Toc54978452"/>
      <w:bookmarkStart w:id="351" w:name="_Toc54978761"/>
      <w:bookmarkStart w:id="352" w:name="_Toc54979071"/>
      <w:bookmarkStart w:id="353" w:name="_Toc55059358"/>
      <w:bookmarkStart w:id="354" w:name="_Toc55059669"/>
      <w:bookmarkStart w:id="355" w:name="_Toc55060336"/>
      <w:bookmarkStart w:id="356" w:name="_Toc55060721"/>
      <w:bookmarkStart w:id="357" w:name="_Toc55062710"/>
      <w:bookmarkStart w:id="358" w:name="_Toc55062980"/>
      <w:bookmarkStart w:id="359" w:name="_Toc55063231"/>
      <w:bookmarkStart w:id="360" w:name="_Toc55063484"/>
      <w:bookmarkStart w:id="361" w:name="_Toc55063738"/>
      <w:bookmarkStart w:id="362" w:name="_Toc55064010"/>
      <w:bookmarkStart w:id="363" w:name="_Toc55069813"/>
      <w:bookmarkStart w:id="364" w:name="_Toc55070081"/>
      <w:bookmarkStart w:id="365" w:name="_Toc55070348"/>
      <w:bookmarkStart w:id="366" w:name="_Toc55070616"/>
      <w:bookmarkStart w:id="367" w:name="_Toc55070883"/>
      <w:bookmarkStart w:id="368" w:name="_Toc55201406"/>
      <w:bookmarkStart w:id="369" w:name="_Toc55824636"/>
      <w:bookmarkStart w:id="370" w:name="_Toc55825021"/>
      <w:bookmarkStart w:id="371" w:name="_Toc55828955"/>
      <w:bookmarkStart w:id="372" w:name="_Toc56002209"/>
      <w:bookmarkStart w:id="373" w:name="_Toc56002485"/>
      <w:bookmarkStart w:id="374" w:name="_Toc56004679"/>
      <w:bookmarkStart w:id="375" w:name="_Toc56065356"/>
      <w:bookmarkStart w:id="376" w:name="_Toc71563837"/>
      <w:bookmarkStart w:id="377" w:name="_Toc54976742"/>
      <w:bookmarkStart w:id="378" w:name="_Toc54977022"/>
      <w:bookmarkStart w:id="379" w:name="_Toc54977301"/>
      <w:bookmarkStart w:id="380" w:name="_Toc54977582"/>
      <w:bookmarkStart w:id="381" w:name="_Toc54977863"/>
      <w:bookmarkStart w:id="382" w:name="_Toc54978144"/>
      <w:bookmarkStart w:id="383" w:name="_Toc54978453"/>
      <w:bookmarkStart w:id="384" w:name="_Toc54978762"/>
      <w:bookmarkStart w:id="385" w:name="_Toc54979072"/>
      <w:bookmarkStart w:id="386" w:name="_Toc55059359"/>
      <w:bookmarkStart w:id="387" w:name="_Toc55059670"/>
      <w:bookmarkStart w:id="388" w:name="_Toc55060337"/>
      <w:bookmarkStart w:id="389" w:name="_Toc55060722"/>
      <w:bookmarkStart w:id="390" w:name="_Toc55062711"/>
      <w:bookmarkStart w:id="391" w:name="_Toc55062981"/>
      <w:bookmarkStart w:id="392" w:name="_Toc55063232"/>
      <w:bookmarkStart w:id="393" w:name="_Toc55063485"/>
      <w:bookmarkStart w:id="394" w:name="_Toc55063739"/>
      <w:bookmarkStart w:id="395" w:name="_Toc55064011"/>
      <w:bookmarkStart w:id="396" w:name="_Toc55069814"/>
      <w:bookmarkStart w:id="397" w:name="_Toc55070082"/>
      <w:bookmarkStart w:id="398" w:name="_Toc55070349"/>
      <w:bookmarkStart w:id="399" w:name="_Toc55070617"/>
      <w:bookmarkStart w:id="400" w:name="_Toc55070884"/>
      <w:bookmarkStart w:id="401" w:name="_Toc55201407"/>
      <w:bookmarkStart w:id="402" w:name="_Toc55824637"/>
      <w:bookmarkStart w:id="403" w:name="_Toc55825022"/>
      <w:bookmarkStart w:id="404" w:name="_Toc55828956"/>
      <w:bookmarkStart w:id="405" w:name="_Toc56002210"/>
      <w:bookmarkStart w:id="406" w:name="_Toc56002486"/>
      <w:bookmarkStart w:id="407" w:name="_Toc56004680"/>
      <w:bookmarkStart w:id="408" w:name="_Toc56065357"/>
      <w:bookmarkStart w:id="409" w:name="_Toc71563838"/>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172720FF" w14:textId="77777777" w:rsidR="00DC340E" w:rsidRPr="0042740E" w:rsidRDefault="00DC340E" w:rsidP="009D7005">
      <w:pPr>
        <w:pStyle w:val="Ttulo3"/>
        <w:rPr>
          <w:rFonts w:ascii="Arial Narrow" w:eastAsia="Calibri" w:hAnsi="Arial Narrow"/>
          <w:i/>
          <w:sz w:val="24"/>
          <w:szCs w:val="24"/>
          <w:lang w:val="es-CR"/>
        </w:rPr>
      </w:pPr>
      <w:bookmarkStart w:id="410" w:name="_Toc107475828"/>
      <w:r w:rsidRPr="0042740E">
        <w:rPr>
          <w:rFonts w:ascii="Arial Narrow" w:eastAsia="Calibri" w:hAnsi="Arial Narrow"/>
          <w:i/>
          <w:sz w:val="24"/>
          <w:szCs w:val="24"/>
          <w:lang w:val="es-CR"/>
        </w:rPr>
        <w:t xml:space="preserve">3.1 </w:t>
      </w:r>
      <w:r w:rsidR="00A8214B" w:rsidRPr="0042740E">
        <w:rPr>
          <w:rFonts w:ascii="Arial Narrow" w:eastAsia="Calibri" w:hAnsi="Arial Narrow"/>
          <w:i/>
          <w:sz w:val="24"/>
          <w:szCs w:val="24"/>
          <w:lang w:val="es-CR"/>
        </w:rPr>
        <w:t>PATRIMONIO PUBLICO</w:t>
      </w:r>
      <w:bookmarkEnd w:id="410"/>
    </w:p>
    <w:p w14:paraId="532991C1"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411" w:name="_Toc13041165"/>
      <w:bookmarkStart w:id="412" w:name="_Toc14345164"/>
      <w:bookmarkStart w:id="413" w:name="_Toc33601244"/>
      <w:bookmarkStart w:id="414" w:name="_Toc107475829"/>
      <w:r w:rsidRPr="0042740E">
        <w:rPr>
          <w:rFonts w:ascii="Arial Narrow" w:hAnsi="Arial Narrow"/>
          <w:b/>
          <w:bCs/>
          <w:lang w:val="es-CR"/>
        </w:rPr>
        <w:t>NOTA N° 24</w:t>
      </w:r>
      <w:bookmarkEnd w:id="411"/>
      <w:bookmarkEnd w:id="412"/>
      <w:bookmarkEnd w:id="413"/>
      <w:bookmarkEnd w:id="414"/>
    </w:p>
    <w:p w14:paraId="7CC97F03" w14:textId="77777777" w:rsidR="008D6425" w:rsidRPr="00BC7C5B" w:rsidRDefault="008D6425" w:rsidP="00905107">
      <w:pPr>
        <w:keepNext/>
        <w:keepLines/>
        <w:spacing w:before="200" w:after="240" w:line="360" w:lineRule="auto"/>
        <w:ind w:right="-425"/>
        <w:jc w:val="both"/>
        <w:outlineLvl w:val="1"/>
        <w:rPr>
          <w:rFonts w:ascii="Arial Narrow" w:hAnsi="Arial Narrow"/>
          <w:b/>
          <w:bCs/>
        </w:rPr>
      </w:pPr>
      <w:bookmarkStart w:id="415" w:name="_Toc107475830"/>
      <w:r w:rsidRPr="00BC7C5B">
        <w:rPr>
          <w:rFonts w:ascii="Arial Narrow" w:hAnsi="Arial Narrow"/>
          <w:b/>
          <w:bCs/>
        </w:rPr>
        <w:t>Capital</w:t>
      </w:r>
      <w:bookmarkEnd w:id="41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52CA8B6D"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1A977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C328AE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086AE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F9305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C0B4C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CE4061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266BBDFA"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F53C42B"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B996ADC"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7A5271B"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D9FE97"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708C126"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5E67D8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112FA69A" w14:textId="77777777" w:rsidTr="007D40C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E63F05F"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3.1.1.</w:t>
            </w:r>
          </w:p>
        </w:tc>
        <w:tc>
          <w:tcPr>
            <w:tcW w:w="3320" w:type="dxa"/>
            <w:tcBorders>
              <w:top w:val="nil"/>
              <w:left w:val="nil"/>
              <w:bottom w:val="single" w:sz="8" w:space="0" w:color="auto"/>
              <w:right w:val="single" w:sz="8" w:space="0" w:color="auto"/>
            </w:tcBorders>
            <w:shd w:val="clear" w:color="auto" w:fill="auto"/>
            <w:vAlign w:val="center"/>
            <w:hideMark/>
          </w:tcPr>
          <w:p w14:paraId="2B092A1B"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Capital</w:t>
            </w:r>
          </w:p>
        </w:tc>
        <w:tc>
          <w:tcPr>
            <w:tcW w:w="560" w:type="dxa"/>
            <w:tcBorders>
              <w:top w:val="nil"/>
              <w:left w:val="nil"/>
              <w:bottom w:val="single" w:sz="8" w:space="0" w:color="auto"/>
              <w:right w:val="single" w:sz="8" w:space="0" w:color="auto"/>
            </w:tcBorders>
            <w:shd w:val="clear" w:color="auto" w:fill="auto"/>
            <w:noWrap/>
            <w:vAlign w:val="center"/>
          </w:tcPr>
          <w:p w14:paraId="19A10D20" w14:textId="6E4EA755" w:rsidR="00DC36B9" w:rsidRPr="00DC36B9" w:rsidRDefault="007D40CD" w:rsidP="00DC36B9">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24</w:t>
            </w:r>
          </w:p>
        </w:tc>
        <w:tc>
          <w:tcPr>
            <w:tcW w:w="1240" w:type="dxa"/>
            <w:tcBorders>
              <w:top w:val="nil"/>
              <w:left w:val="nil"/>
              <w:bottom w:val="single" w:sz="8" w:space="0" w:color="auto"/>
              <w:right w:val="single" w:sz="8" w:space="0" w:color="auto"/>
            </w:tcBorders>
            <w:shd w:val="clear" w:color="auto" w:fill="auto"/>
            <w:noWrap/>
            <w:vAlign w:val="center"/>
          </w:tcPr>
          <w:p w14:paraId="52814AC2" w14:textId="16A7BAE3" w:rsidR="00DC36B9" w:rsidRPr="00DC36B9" w:rsidRDefault="00715E0C" w:rsidP="00DC36B9">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0,52</w:t>
            </w:r>
          </w:p>
        </w:tc>
        <w:tc>
          <w:tcPr>
            <w:tcW w:w="1240" w:type="dxa"/>
            <w:tcBorders>
              <w:top w:val="nil"/>
              <w:left w:val="nil"/>
              <w:bottom w:val="single" w:sz="8" w:space="0" w:color="auto"/>
              <w:right w:val="single" w:sz="8" w:space="0" w:color="auto"/>
            </w:tcBorders>
            <w:shd w:val="clear" w:color="auto" w:fill="auto"/>
            <w:noWrap/>
            <w:vAlign w:val="center"/>
            <w:hideMark/>
          </w:tcPr>
          <w:p w14:paraId="451DCEEA" w14:textId="68F18B39"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w:t>
            </w:r>
            <w:r w:rsidR="00715E0C">
              <w:rPr>
                <w:rFonts w:ascii="Arial Narrow" w:hAnsi="Arial Narrow" w:cs="Calibri"/>
                <w:b/>
                <w:bCs/>
                <w:color w:val="000000"/>
                <w:sz w:val="18"/>
                <w:szCs w:val="18"/>
                <w:lang w:eastAsia="es-CR"/>
              </w:rPr>
              <w:t>52</w:t>
            </w:r>
          </w:p>
        </w:tc>
        <w:tc>
          <w:tcPr>
            <w:tcW w:w="1240" w:type="dxa"/>
            <w:tcBorders>
              <w:top w:val="nil"/>
              <w:left w:val="nil"/>
              <w:bottom w:val="single" w:sz="8" w:space="0" w:color="auto"/>
              <w:right w:val="single" w:sz="8" w:space="0" w:color="auto"/>
            </w:tcBorders>
            <w:shd w:val="clear" w:color="auto" w:fill="auto"/>
            <w:noWrap/>
            <w:vAlign w:val="center"/>
            <w:hideMark/>
          </w:tcPr>
          <w:p w14:paraId="2397CA11"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6C170CCD" w14:textId="77777777" w:rsidR="000733EB" w:rsidRPr="00BC7C5B" w:rsidRDefault="000733EB" w:rsidP="00612242">
      <w:pPr>
        <w:ind w:right="51"/>
        <w:jc w:val="both"/>
        <w:rPr>
          <w:rFonts w:ascii="Arial Narrow" w:hAnsi="Arial Narrow"/>
        </w:rPr>
      </w:pPr>
    </w:p>
    <w:p w14:paraId="4B5310C7" w14:textId="77777777" w:rsidR="001A291E" w:rsidRPr="00BC7C5B" w:rsidRDefault="001A291E" w:rsidP="00040642">
      <w:pPr>
        <w:spacing w:line="360" w:lineRule="auto"/>
        <w:ind w:right="51"/>
        <w:jc w:val="both"/>
        <w:rPr>
          <w:rFonts w:ascii="Arial Narrow" w:hAnsi="Arial Narrow"/>
        </w:rPr>
      </w:pPr>
      <w:r w:rsidRPr="00BC7C5B">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7287E2BF"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B7895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81BDF4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50EA54"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3A5BF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E6656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9CCD80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C379E66"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212BCA9"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3DC823B"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D7CB4F3"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436ABDC"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06C121A"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CFF60F5"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6304CB6E"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CC49196"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3.1.1.01.</w:t>
            </w:r>
          </w:p>
        </w:tc>
        <w:tc>
          <w:tcPr>
            <w:tcW w:w="3320" w:type="dxa"/>
            <w:tcBorders>
              <w:top w:val="nil"/>
              <w:left w:val="nil"/>
              <w:bottom w:val="single" w:sz="8" w:space="0" w:color="auto"/>
              <w:right w:val="single" w:sz="8" w:space="0" w:color="auto"/>
            </w:tcBorders>
            <w:shd w:val="clear" w:color="auto" w:fill="auto"/>
            <w:vAlign w:val="center"/>
            <w:hideMark/>
          </w:tcPr>
          <w:p w14:paraId="0C11FBF1"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Capital inicial</w:t>
            </w:r>
          </w:p>
        </w:tc>
        <w:tc>
          <w:tcPr>
            <w:tcW w:w="560" w:type="dxa"/>
            <w:tcBorders>
              <w:top w:val="nil"/>
              <w:left w:val="nil"/>
              <w:bottom w:val="single" w:sz="8" w:space="0" w:color="auto"/>
              <w:right w:val="single" w:sz="8" w:space="0" w:color="auto"/>
            </w:tcBorders>
            <w:shd w:val="clear" w:color="auto" w:fill="auto"/>
            <w:noWrap/>
            <w:vAlign w:val="center"/>
            <w:hideMark/>
          </w:tcPr>
          <w:p w14:paraId="28FAF4DD"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24</w:t>
            </w:r>
          </w:p>
        </w:tc>
        <w:tc>
          <w:tcPr>
            <w:tcW w:w="1240" w:type="dxa"/>
            <w:tcBorders>
              <w:top w:val="nil"/>
              <w:left w:val="nil"/>
              <w:bottom w:val="single" w:sz="8" w:space="0" w:color="auto"/>
              <w:right w:val="single" w:sz="8" w:space="0" w:color="auto"/>
            </w:tcBorders>
            <w:shd w:val="clear" w:color="auto" w:fill="auto"/>
            <w:noWrap/>
            <w:vAlign w:val="center"/>
            <w:hideMark/>
          </w:tcPr>
          <w:p w14:paraId="3E90917C" w14:textId="752491BE"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w:t>
            </w:r>
            <w:r w:rsidR="00EA32A3">
              <w:rPr>
                <w:rFonts w:ascii="Arial Narrow" w:hAnsi="Arial Narrow" w:cs="Calibri"/>
                <w:b/>
                <w:bCs/>
                <w:color w:val="000000"/>
                <w:sz w:val="18"/>
                <w:szCs w:val="18"/>
                <w:lang w:eastAsia="es-CR"/>
              </w:rPr>
              <w:t>52</w:t>
            </w:r>
          </w:p>
        </w:tc>
        <w:tc>
          <w:tcPr>
            <w:tcW w:w="1240" w:type="dxa"/>
            <w:tcBorders>
              <w:top w:val="nil"/>
              <w:left w:val="nil"/>
              <w:bottom w:val="single" w:sz="8" w:space="0" w:color="auto"/>
              <w:right w:val="single" w:sz="8" w:space="0" w:color="auto"/>
            </w:tcBorders>
            <w:shd w:val="clear" w:color="auto" w:fill="auto"/>
            <w:noWrap/>
            <w:vAlign w:val="center"/>
            <w:hideMark/>
          </w:tcPr>
          <w:p w14:paraId="4B2A1BA9" w14:textId="10EDF8AF"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w:t>
            </w:r>
            <w:r w:rsidR="00EA32A3">
              <w:rPr>
                <w:rFonts w:ascii="Arial Narrow" w:hAnsi="Arial Narrow" w:cs="Calibri"/>
                <w:b/>
                <w:bCs/>
                <w:color w:val="000000"/>
                <w:sz w:val="18"/>
                <w:szCs w:val="18"/>
                <w:lang w:eastAsia="es-CR"/>
              </w:rPr>
              <w:t>52</w:t>
            </w:r>
          </w:p>
        </w:tc>
        <w:tc>
          <w:tcPr>
            <w:tcW w:w="1240" w:type="dxa"/>
            <w:tcBorders>
              <w:top w:val="nil"/>
              <w:left w:val="nil"/>
              <w:bottom w:val="single" w:sz="8" w:space="0" w:color="auto"/>
              <w:right w:val="single" w:sz="8" w:space="0" w:color="auto"/>
            </w:tcBorders>
            <w:shd w:val="clear" w:color="auto" w:fill="auto"/>
            <w:noWrap/>
            <w:vAlign w:val="center"/>
            <w:hideMark/>
          </w:tcPr>
          <w:p w14:paraId="29740587"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49FD2E6D" w14:textId="77777777" w:rsidR="000733EB" w:rsidRPr="00BC7C5B" w:rsidRDefault="000733EB" w:rsidP="00DE4F2C">
      <w:pPr>
        <w:jc w:val="center"/>
        <w:rPr>
          <w:rFonts w:ascii="Arial Narrow" w:hAnsi="Arial Narrow"/>
          <w:lang w:val="es-ES"/>
        </w:rPr>
      </w:pPr>
    </w:p>
    <w:p w14:paraId="10EAE1EB" w14:textId="77777777" w:rsidR="00DE4F2C" w:rsidRDefault="00DE4F2C" w:rsidP="00DE4F2C">
      <w:pPr>
        <w:jc w:val="center"/>
        <w:rPr>
          <w:rFonts w:ascii="Arial Narrow" w:hAnsi="Arial Narrow"/>
          <w:lang w:val="es-ES"/>
        </w:rPr>
      </w:pPr>
      <w:r w:rsidRPr="00BC7C5B">
        <w:rPr>
          <w:rFonts w:ascii="Arial Narrow" w:hAnsi="Arial Narrow"/>
          <w:lang w:val="es-ES"/>
        </w:rPr>
        <w:t>Cuadro de análisis de composición Capital Inicial</w:t>
      </w:r>
    </w:p>
    <w:tbl>
      <w:tblPr>
        <w:tblW w:w="9718" w:type="dxa"/>
        <w:tblInd w:w="70" w:type="dxa"/>
        <w:tblCellMar>
          <w:left w:w="70" w:type="dxa"/>
          <w:right w:w="70" w:type="dxa"/>
        </w:tblCellMar>
        <w:tblLook w:val="04A0" w:firstRow="1" w:lastRow="0" w:firstColumn="1" w:lastColumn="0" w:noHBand="0" w:noVBand="1"/>
      </w:tblPr>
      <w:tblGrid>
        <w:gridCol w:w="1136"/>
        <w:gridCol w:w="1903"/>
        <w:gridCol w:w="1134"/>
        <w:gridCol w:w="992"/>
        <w:gridCol w:w="2885"/>
        <w:gridCol w:w="1084"/>
        <w:gridCol w:w="584"/>
      </w:tblGrid>
      <w:tr w:rsidR="005B1A1B" w:rsidRPr="00B754FD" w14:paraId="1A21D036" w14:textId="77777777" w:rsidTr="00B754FD">
        <w:trPr>
          <w:trHeight w:val="340"/>
        </w:trPr>
        <w:tc>
          <w:tcPr>
            <w:tcW w:w="1136"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1DE9B171"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Fecha</w:t>
            </w:r>
          </w:p>
        </w:tc>
        <w:tc>
          <w:tcPr>
            <w:tcW w:w="1903" w:type="dxa"/>
            <w:tcBorders>
              <w:top w:val="single" w:sz="8" w:space="0" w:color="auto"/>
              <w:left w:val="nil"/>
              <w:bottom w:val="single" w:sz="8" w:space="0" w:color="auto"/>
              <w:right w:val="nil"/>
            </w:tcBorders>
            <w:shd w:val="clear" w:color="000000" w:fill="365F91"/>
            <w:noWrap/>
            <w:vAlign w:val="center"/>
            <w:hideMark/>
          </w:tcPr>
          <w:p w14:paraId="2948F0F4"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Entidad que aporta</w:t>
            </w:r>
          </w:p>
        </w:tc>
        <w:tc>
          <w:tcPr>
            <w:tcW w:w="1134"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6E507D41"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Sector</w:t>
            </w:r>
          </w:p>
        </w:tc>
        <w:tc>
          <w:tcPr>
            <w:tcW w:w="992" w:type="dxa"/>
            <w:tcBorders>
              <w:top w:val="single" w:sz="8" w:space="0" w:color="auto"/>
              <w:left w:val="nil"/>
              <w:bottom w:val="single" w:sz="8" w:space="0" w:color="auto"/>
              <w:right w:val="single" w:sz="8" w:space="0" w:color="auto"/>
            </w:tcBorders>
            <w:shd w:val="clear" w:color="000000" w:fill="365F91"/>
            <w:noWrap/>
            <w:vAlign w:val="center"/>
            <w:hideMark/>
          </w:tcPr>
          <w:p w14:paraId="20E224CB"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Monto</w:t>
            </w:r>
          </w:p>
        </w:tc>
        <w:tc>
          <w:tcPr>
            <w:tcW w:w="2885" w:type="dxa"/>
            <w:tcBorders>
              <w:top w:val="single" w:sz="8" w:space="0" w:color="auto"/>
              <w:left w:val="nil"/>
              <w:bottom w:val="single" w:sz="8" w:space="0" w:color="auto"/>
              <w:right w:val="single" w:sz="8" w:space="0" w:color="auto"/>
            </w:tcBorders>
            <w:shd w:val="clear" w:color="000000" w:fill="365F91"/>
            <w:noWrap/>
            <w:vAlign w:val="center"/>
            <w:hideMark/>
          </w:tcPr>
          <w:p w14:paraId="1EAA5517"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Documento</w:t>
            </w:r>
          </w:p>
        </w:tc>
        <w:tc>
          <w:tcPr>
            <w:tcW w:w="1668" w:type="dxa"/>
            <w:gridSpan w:val="2"/>
            <w:tcBorders>
              <w:top w:val="single" w:sz="8" w:space="0" w:color="auto"/>
              <w:left w:val="nil"/>
              <w:bottom w:val="single" w:sz="8" w:space="0" w:color="auto"/>
              <w:right w:val="single" w:sz="8" w:space="0" w:color="auto"/>
            </w:tcBorders>
            <w:shd w:val="clear" w:color="000000" w:fill="365F91"/>
            <w:vAlign w:val="center"/>
            <w:hideMark/>
          </w:tcPr>
          <w:p w14:paraId="078F28ED" w14:textId="77777777" w:rsidR="005B1A1B" w:rsidRPr="00B754FD" w:rsidRDefault="005B1A1B" w:rsidP="005B1A1B">
            <w:pPr>
              <w:jc w:val="center"/>
              <w:rPr>
                <w:rFonts w:ascii="Arial Narrow" w:hAnsi="Arial Narrow" w:cs="Calibri"/>
                <w:color w:val="FFFFFF"/>
                <w:sz w:val="20"/>
                <w:szCs w:val="20"/>
                <w:lang w:eastAsia="es-CR"/>
              </w:rPr>
            </w:pPr>
            <w:r w:rsidRPr="00B754FD">
              <w:rPr>
                <w:rFonts w:ascii="Arial Narrow" w:hAnsi="Arial Narrow" w:cs="Calibri"/>
                <w:color w:val="FFFFFF"/>
                <w:sz w:val="20"/>
                <w:szCs w:val="20"/>
                <w:lang w:eastAsia="es-CR"/>
              </w:rPr>
              <w:t>Tipo de aporte</w:t>
            </w:r>
          </w:p>
        </w:tc>
      </w:tr>
      <w:tr w:rsidR="005B1A1B" w:rsidRPr="00B754FD" w14:paraId="54EB3664" w14:textId="77777777" w:rsidTr="00B754FD">
        <w:trPr>
          <w:trHeight w:val="381"/>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1E3D5F5E" w14:textId="6958B222" w:rsidR="005B1A1B" w:rsidRPr="00B754FD" w:rsidRDefault="005B1A1B" w:rsidP="005B1A1B">
            <w:pP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 </w:t>
            </w:r>
            <w:r w:rsidR="00EA32A3" w:rsidRPr="00B754FD">
              <w:rPr>
                <w:rFonts w:ascii="Arial Narrow" w:hAnsi="Arial Narrow"/>
                <w:color w:val="000000"/>
                <w:sz w:val="20"/>
                <w:szCs w:val="20"/>
                <w:lang w:eastAsia="es-CR"/>
              </w:rPr>
              <w:t>18-01-1949</w:t>
            </w:r>
          </w:p>
        </w:tc>
        <w:tc>
          <w:tcPr>
            <w:tcW w:w="1903" w:type="dxa"/>
            <w:tcBorders>
              <w:top w:val="nil"/>
              <w:left w:val="nil"/>
              <w:bottom w:val="single" w:sz="8" w:space="0" w:color="auto"/>
              <w:right w:val="nil"/>
            </w:tcBorders>
            <w:shd w:val="clear" w:color="auto" w:fill="auto"/>
            <w:noWrap/>
            <w:vAlign w:val="center"/>
            <w:hideMark/>
          </w:tcPr>
          <w:p w14:paraId="33805205" w14:textId="77777777" w:rsidR="005B1A1B" w:rsidRPr="00B754FD" w:rsidRDefault="005B1A1B" w:rsidP="005B1A1B">
            <w:pP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CD75E7C" w14:textId="381136E6" w:rsidR="005B1A1B" w:rsidRPr="00B754FD" w:rsidRDefault="00EA32A3" w:rsidP="00B754FD">
            <w:pPr>
              <w:jc w:val="cente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Municipal</w:t>
            </w:r>
          </w:p>
        </w:tc>
        <w:tc>
          <w:tcPr>
            <w:tcW w:w="992" w:type="dxa"/>
            <w:tcBorders>
              <w:top w:val="nil"/>
              <w:left w:val="nil"/>
              <w:bottom w:val="single" w:sz="8" w:space="0" w:color="auto"/>
              <w:right w:val="single" w:sz="8" w:space="0" w:color="auto"/>
            </w:tcBorders>
            <w:shd w:val="clear" w:color="auto" w:fill="auto"/>
            <w:noWrap/>
            <w:vAlign w:val="center"/>
            <w:hideMark/>
          </w:tcPr>
          <w:p w14:paraId="4D509EA0" w14:textId="0773D82B" w:rsidR="005B1A1B" w:rsidRPr="00B754FD" w:rsidRDefault="00B754FD" w:rsidP="00B754FD">
            <w:pPr>
              <w:jc w:val="cente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524,80</w:t>
            </w:r>
          </w:p>
        </w:tc>
        <w:tc>
          <w:tcPr>
            <w:tcW w:w="2885" w:type="dxa"/>
            <w:tcBorders>
              <w:top w:val="nil"/>
              <w:left w:val="nil"/>
              <w:bottom w:val="single" w:sz="8" w:space="0" w:color="auto"/>
              <w:right w:val="single" w:sz="8" w:space="0" w:color="auto"/>
            </w:tcBorders>
            <w:shd w:val="clear" w:color="auto" w:fill="auto"/>
            <w:noWrap/>
            <w:vAlign w:val="center"/>
            <w:hideMark/>
          </w:tcPr>
          <w:p w14:paraId="28E24953" w14:textId="576E5698" w:rsidR="005B1A1B" w:rsidRPr="00B754FD" w:rsidRDefault="00B754FD" w:rsidP="005B1A1B">
            <w:pPr>
              <w:rPr>
                <w:rFonts w:ascii="Arial Narrow" w:hAnsi="Arial Narrow" w:cs="Calibri"/>
                <w:color w:val="000000"/>
                <w:sz w:val="20"/>
                <w:szCs w:val="20"/>
                <w:lang w:eastAsia="es-CR"/>
              </w:rPr>
            </w:pPr>
            <w:r w:rsidRPr="00B754FD">
              <w:rPr>
                <w:rFonts w:ascii="Arial Narrow" w:hAnsi="Arial Narrow"/>
                <w:color w:val="000000"/>
                <w:sz w:val="20"/>
                <w:szCs w:val="20"/>
                <w:lang w:eastAsia="es-CR"/>
              </w:rPr>
              <w:t>OFICIO-AMBA-569-2019</w:t>
            </w:r>
          </w:p>
        </w:tc>
        <w:tc>
          <w:tcPr>
            <w:tcW w:w="1668" w:type="dxa"/>
            <w:gridSpan w:val="2"/>
            <w:tcBorders>
              <w:top w:val="nil"/>
              <w:left w:val="nil"/>
              <w:bottom w:val="single" w:sz="8" w:space="0" w:color="auto"/>
              <w:right w:val="single" w:sz="8" w:space="0" w:color="auto"/>
            </w:tcBorders>
            <w:shd w:val="clear" w:color="auto" w:fill="auto"/>
            <w:vAlign w:val="center"/>
            <w:hideMark/>
          </w:tcPr>
          <w:p w14:paraId="0C23CFE5" w14:textId="58B94A90" w:rsidR="005B1A1B" w:rsidRPr="00B754FD" w:rsidRDefault="00B754FD" w:rsidP="005B1A1B">
            <w:pPr>
              <w:jc w:val="center"/>
              <w:rPr>
                <w:rFonts w:ascii="Arial Narrow" w:hAnsi="Arial Narrow" w:cs="Calibri"/>
                <w:color w:val="000000"/>
                <w:sz w:val="20"/>
                <w:szCs w:val="20"/>
                <w:lang w:eastAsia="es-CR"/>
              </w:rPr>
            </w:pPr>
            <w:r w:rsidRPr="00B754FD">
              <w:rPr>
                <w:rFonts w:ascii="Arial Narrow" w:hAnsi="Arial Narrow" w:cs="Calibri"/>
                <w:color w:val="000000"/>
                <w:sz w:val="20"/>
                <w:szCs w:val="20"/>
                <w:lang w:eastAsia="es-CR"/>
              </w:rPr>
              <w:t>Efectivo</w:t>
            </w:r>
            <w:r w:rsidR="005B1A1B" w:rsidRPr="00B754FD">
              <w:rPr>
                <w:rFonts w:ascii="Arial Narrow" w:hAnsi="Arial Narrow" w:cs="Calibri"/>
                <w:color w:val="000000"/>
                <w:sz w:val="20"/>
                <w:szCs w:val="20"/>
                <w:lang w:eastAsia="es-CR"/>
              </w:rPr>
              <w:t> </w:t>
            </w:r>
          </w:p>
        </w:tc>
      </w:tr>
      <w:tr w:rsidR="00B754FD" w:rsidRPr="005C7B35" w14:paraId="2856509B" w14:textId="77777777" w:rsidTr="00B754FD">
        <w:trPr>
          <w:gridAfter w:val="1"/>
          <w:wAfter w:w="584" w:type="dxa"/>
          <w:trHeight w:val="340"/>
        </w:trPr>
        <w:tc>
          <w:tcPr>
            <w:tcW w:w="4173" w:type="dxa"/>
            <w:gridSpan w:val="3"/>
            <w:tcBorders>
              <w:top w:val="single" w:sz="8" w:space="0" w:color="auto"/>
              <w:left w:val="single" w:sz="8" w:space="0" w:color="auto"/>
              <w:bottom w:val="single" w:sz="8" w:space="0" w:color="auto"/>
              <w:right w:val="single" w:sz="8" w:space="0" w:color="000000"/>
            </w:tcBorders>
            <w:shd w:val="clear" w:color="000000" w:fill="365F91"/>
            <w:noWrap/>
            <w:vAlign w:val="center"/>
            <w:hideMark/>
          </w:tcPr>
          <w:p w14:paraId="67F41956" w14:textId="77777777" w:rsidR="00B754FD" w:rsidRPr="005C7B35" w:rsidRDefault="00B754FD" w:rsidP="0044146D">
            <w:pPr>
              <w:jc w:val="center"/>
              <w:rPr>
                <w:rFonts w:ascii="Arial Narrow" w:hAnsi="Arial Narrow" w:cs="Calibri"/>
                <w:color w:val="FFFFFF"/>
                <w:lang w:eastAsia="es-CR"/>
              </w:rPr>
            </w:pPr>
            <w:r w:rsidRPr="005C7B35">
              <w:rPr>
                <w:rFonts w:ascii="Arial Narrow" w:hAnsi="Arial Narrow" w:cs="Calibri"/>
                <w:color w:val="FFFFFF"/>
                <w:lang w:eastAsia="es-CR"/>
              </w:rPr>
              <w:t>TOTAL</w:t>
            </w:r>
          </w:p>
        </w:tc>
        <w:tc>
          <w:tcPr>
            <w:tcW w:w="992" w:type="dxa"/>
            <w:tcBorders>
              <w:top w:val="nil"/>
              <w:left w:val="nil"/>
              <w:bottom w:val="single" w:sz="8" w:space="0" w:color="auto"/>
              <w:right w:val="single" w:sz="8" w:space="0" w:color="auto"/>
            </w:tcBorders>
            <w:shd w:val="clear" w:color="auto" w:fill="auto"/>
            <w:noWrap/>
            <w:vAlign w:val="center"/>
            <w:hideMark/>
          </w:tcPr>
          <w:p w14:paraId="1A7CE0FF" w14:textId="4F350B04" w:rsidR="00B754FD" w:rsidRPr="00B754FD" w:rsidRDefault="00B754FD" w:rsidP="0044146D">
            <w:pPr>
              <w:jc w:val="center"/>
              <w:rPr>
                <w:rFonts w:cs="Calibri"/>
                <w:b/>
                <w:bCs/>
                <w:color w:val="000000"/>
                <w:sz w:val="20"/>
                <w:szCs w:val="20"/>
                <w:lang w:eastAsia="es-CR"/>
              </w:rPr>
            </w:pPr>
            <w:r>
              <w:rPr>
                <w:rFonts w:ascii="Arial Narrow" w:hAnsi="Arial Narrow"/>
                <w:b/>
                <w:bCs/>
                <w:sz w:val="20"/>
                <w:szCs w:val="20"/>
              </w:rPr>
              <w:t>5</w:t>
            </w:r>
            <w:r w:rsidRPr="00B754FD">
              <w:rPr>
                <w:rFonts w:ascii="Arial Narrow" w:hAnsi="Arial Narrow"/>
                <w:b/>
                <w:bCs/>
                <w:color w:val="000000"/>
                <w:sz w:val="20"/>
                <w:szCs w:val="20"/>
                <w:lang w:eastAsia="es-CR"/>
              </w:rPr>
              <w:t>24.80</w:t>
            </w:r>
          </w:p>
        </w:tc>
        <w:tc>
          <w:tcPr>
            <w:tcW w:w="3969" w:type="dxa"/>
            <w:gridSpan w:val="2"/>
            <w:tcBorders>
              <w:top w:val="single" w:sz="8" w:space="0" w:color="auto"/>
              <w:left w:val="nil"/>
              <w:bottom w:val="single" w:sz="8" w:space="0" w:color="auto"/>
              <w:right w:val="single" w:sz="8" w:space="0" w:color="000000"/>
            </w:tcBorders>
            <w:shd w:val="clear" w:color="000000" w:fill="365F91"/>
            <w:noWrap/>
            <w:vAlign w:val="center"/>
            <w:hideMark/>
          </w:tcPr>
          <w:p w14:paraId="43D04791" w14:textId="77777777" w:rsidR="00B754FD" w:rsidRPr="001B418F" w:rsidRDefault="00B754FD" w:rsidP="0044146D">
            <w:pPr>
              <w:jc w:val="center"/>
              <w:rPr>
                <w:rFonts w:ascii="Arial Narrow" w:hAnsi="Arial Narrow" w:cs="Calibri"/>
                <w:b/>
                <w:bCs/>
                <w:color w:val="FFFFFF"/>
                <w:lang w:eastAsia="es-CR"/>
              </w:rPr>
            </w:pPr>
            <w:r w:rsidRPr="001B418F">
              <w:rPr>
                <w:rFonts w:ascii="Arial Narrow" w:hAnsi="Arial Narrow" w:cs="Calibri"/>
                <w:b/>
                <w:bCs/>
                <w:color w:val="FFFFFF"/>
                <w:lang w:eastAsia="es-CR"/>
              </w:rPr>
              <w:t> </w:t>
            </w:r>
          </w:p>
        </w:tc>
      </w:tr>
    </w:tbl>
    <w:p w14:paraId="582DEE54" w14:textId="77777777" w:rsidR="005B1A1B" w:rsidRPr="00BC7C5B" w:rsidRDefault="005B1A1B" w:rsidP="00DE4F2C">
      <w:pPr>
        <w:jc w:val="center"/>
        <w:rPr>
          <w:rFonts w:ascii="Arial Narrow" w:hAnsi="Arial Narrow"/>
          <w:lang w:val="es-ES"/>
        </w:rPr>
      </w:pPr>
    </w:p>
    <w:p w14:paraId="751CE142" w14:textId="7D053696" w:rsidR="00DE4F2C" w:rsidRPr="00B754FD" w:rsidRDefault="00DE4F2C" w:rsidP="00B754FD">
      <w:pPr>
        <w:jc w:val="both"/>
        <w:rPr>
          <w:rFonts w:ascii="Arial Narrow" w:hAnsi="Arial Narrow"/>
          <w:sz w:val="22"/>
          <w:szCs w:val="22"/>
          <w:lang w:val="es-ES"/>
        </w:rPr>
      </w:pPr>
      <w:r w:rsidRPr="00B754FD">
        <w:rPr>
          <w:rFonts w:ascii="Arial Narrow" w:hAnsi="Arial Narrow"/>
          <w:sz w:val="22"/>
          <w:szCs w:val="22"/>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p w14:paraId="076CB2CB" w14:textId="557B2915" w:rsidR="00B754FD" w:rsidRPr="00B24B86" w:rsidRDefault="00B754FD" w:rsidP="00B754FD">
      <w:pPr>
        <w:spacing w:before="120"/>
        <w:jc w:val="both"/>
        <w:rPr>
          <w:rFonts w:ascii="Arial Narrow" w:hAnsi="Arial Narrow"/>
          <w:sz w:val="22"/>
          <w:szCs w:val="22"/>
          <w:lang w:val="es-ES"/>
        </w:rPr>
      </w:pPr>
      <w:r w:rsidRPr="00B24B86">
        <w:rPr>
          <w:rFonts w:ascii="Arial Narrow" w:hAnsi="Arial Narrow"/>
          <w:sz w:val="22"/>
          <w:szCs w:val="22"/>
          <w:lang w:val="es-ES"/>
        </w:rPr>
        <w:t xml:space="preserve">Se realizó </w:t>
      </w:r>
      <w:r w:rsidR="00705258" w:rsidRPr="00B24B86">
        <w:rPr>
          <w:rFonts w:ascii="Arial Narrow" w:hAnsi="Arial Narrow"/>
          <w:sz w:val="22"/>
          <w:szCs w:val="22"/>
          <w:lang w:val="es-ES"/>
        </w:rPr>
        <w:t xml:space="preserve">un </w:t>
      </w:r>
      <w:r w:rsidRPr="00B24B86">
        <w:rPr>
          <w:rFonts w:ascii="Arial Narrow" w:hAnsi="Arial Narrow"/>
          <w:sz w:val="22"/>
          <w:szCs w:val="22"/>
          <w:lang w:val="es-ES"/>
        </w:rPr>
        <w:t xml:space="preserve">análisis en el Archivo Municipal </w:t>
      </w:r>
      <w:r w:rsidR="00705258" w:rsidRPr="00B24B86">
        <w:rPr>
          <w:rFonts w:ascii="Arial Narrow" w:hAnsi="Arial Narrow"/>
          <w:sz w:val="22"/>
          <w:szCs w:val="22"/>
          <w:lang w:val="es-ES"/>
        </w:rPr>
        <w:t xml:space="preserve">encontrándose </w:t>
      </w:r>
      <w:r w:rsidRPr="00B24B86">
        <w:rPr>
          <w:rFonts w:ascii="Arial Narrow" w:hAnsi="Arial Narrow"/>
          <w:sz w:val="22"/>
          <w:szCs w:val="22"/>
          <w:lang w:val="es-ES"/>
        </w:rPr>
        <w:t>que la Municipalidad de Buenos Aires fue creada en</w:t>
      </w:r>
      <w:r w:rsidRPr="00B24B86">
        <w:rPr>
          <w:rFonts w:ascii="Arial Narrow" w:hAnsi="Arial Narrow"/>
          <w:sz w:val="22"/>
          <w:szCs w:val="22"/>
          <w:lang w:val="es-CR"/>
        </w:rPr>
        <w:t xml:space="preserve"> Ley No. 185 del 29 de julio de 1940 y se </w:t>
      </w:r>
      <w:r w:rsidRPr="00B24B86">
        <w:rPr>
          <w:rFonts w:ascii="Arial Narrow" w:hAnsi="Arial Narrow"/>
          <w:sz w:val="22"/>
          <w:szCs w:val="22"/>
          <w:lang w:val="es-ES"/>
        </w:rPr>
        <w:t>constituyó e inició operaciones con un monto de ¢524,80 colones.</w:t>
      </w:r>
    </w:p>
    <w:p w14:paraId="4C0C1ACB" w14:textId="3848AEAC" w:rsidR="00B754FD" w:rsidRDefault="00B754FD" w:rsidP="00DE4F2C">
      <w:pPr>
        <w:spacing w:line="360" w:lineRule="auto"/>
        <w:jc w:val="both"/>
        <w:rPr>
          <w:rFonts w:ascii="Arial Narrow" w:hAnsi="Arial Narrow"/>
          <w:lang w:val="es-ES"/>
        </w:rPr>
      </w:pPr>
    </w:p>
    <w:p w14:paraId="5761CA09" w14:textId="77777777" w:rsidR="00612242" w:rsidRPr="00BC7C5B" w:rsidRDefault="00612242" w:rsidP="00DE4F2C">
      <w:pPr>
        <w:spacing w:line="360" w:lineRule="auto"/>
        <w:jc w:val="both"/>
        <w:rPr>
          <w:rFonts w:ascii="Arial Narrow" w:hAnsi="Arial Narrow"/>
          <w:lang w:val="es-ES"/>
        </w:rPr>
      </w:pP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984"/>
        <w:gridCol w:w="3643"/>
      </w:tblGrid>
      <w:tr w:rsidR="00705258" w:rsidRPr="00705258" w14:paraId="535B1D7B" w14:textId="77777777" w:rsidTr="0044146D">
        <w:trPr>
          <w:trHeight w:val="315"/>
          <w:jc w:val="center"/>
        </w:trPr>
        <w:tc>
          <w:tcPr>
            <w:tcW w:w="1413" w:type="dxa"/>
            <w:shd w:val="clear" w:color="auto" w:fill="365F91"/>
            <w:noWrap/>
            <w:vAlign w:val="center"/>
            <w:hideMark/>
          </w:tcPr>
          <w:p w14:paraId="54BEC8B2" w14:textId="77777777" w:rsidR="00705258" w:rsidRPr="00705258" w:rsidRDefault="00705258" w:rsidP="0044146D">
            <w:pPr>
              <w:jc w:val="center"/>
              <w:rPr>
                <w:rFonts w:ascii="Arial Narrow" w:hAnsi="Arial Narrow"/>
                <w:bCs/>
                <w:color w:val="FFFFFF"/>
                <w:sz w:val="20"/>
                <w:szCs w:val="20"/>
                <w:lang w:eastAsia="es-CR"/>
              </w:rPr>
            </w:pPr>
            <w:r w:rsidRPr="00705258">
              <w:rPr>
                <w:rFonts w:ascii="Arial Narrow" w:hAnsi="Arial Narrow"/>
                <w:bCs/>
                <w:color w:val="FFFFFF"/>
                <w:sz w:val="20"/>
                <w:szCs w:val="20"/>
                <w:lang w:eastAsia="es-CR"/>
              </w:rPr>
              <w:t>Fecha</w:t>
            </w:r>
          </w:p>
        </w:tc>
        <w:tc>
          <w:tcPr>
            <w:tcW w:w="1984" w:type="dxa"/>
            <w:shd w:val="clear" w:color="auto" w:fill="365F91"/>
            <w:noWrap/>
            <w:vAlign w:val="center"/>
            <w:hideMark/>
          </w:tcPr>
          <w:p w14:paraId="362624B0" w14:textId="77777777" w:rsidR="00705258" w:rsidRPr="00705258" w:rsidRDefault="00705258" w:rsidP="0044146D">
            <w:pPr>
              <w:jc w:val="center"/>
              <w:rPr>
                <w:rFonts w:ascii="Arial Narrow" w:hAnsi="Arial Narrow"/>
                <w:bCs/>
                <w:color w:val="FFFFFF"/>
                <w:sz w:val="20"/>
                <w:szCs w:val="20"/>
                <w:lang w:eastAsia="es-CR"/>
              </w:rPr>
            </w:pPr>
            <w:r w:rsidRPr="00705258">
              <w:rPr>
                <w:rFonts w:ascii="Arial Narrow" w:hAnsi="Arial Narrow"/>
                <w:bCs/>
                <w:color w:val="FFFFFF"/>
                <w:sz w:val="20"/>
                <w:szCs w:val="20"/>
                <w:lang w:eastAsia="es-CR"/>
              </w:rPr>
              <w:t>Tipo de aporte</w:t>
            </w:r>
          </w:p>
        </w:tc>
        <w:tc>
          <w:tcPr>
            <w:tcW w:w="3643" w:type="dxa"/>
            <w:shd w:val="clear" w:color="auto" w:fill="365F91"/>
            <w:noWrap/>
            <w:vAlign w:val="center"/>
            <w:hideMark/>
          </w:tcPr>
          <w:p w14:paraId="705A4D79" w14:textId="77777777" w:rsidR="00705258" w:rsidRPr="00705258" w:rsidRDefault="00705258" w:rsidP="0044146D">
            <w:pPr>
              <w:jc w:val="center"/>
              <w:rPr>
                <w:rFonts w:ascii="Arial Narrow" w:hAnsi="Arial Narrow"/>
                <w:bCs/>
                <w:color w:val="FFFFFF"/>
                <w:sz w:val="20"/>
                <w:szCs w:val="20"/>
                <w:lang w:eastAsia="es-CR"/>
              </w:rPr>
            </w:pPr>
            <w:r w:rsidRPr="00705258">
              <w:rPr>
                <w:rFonts w:ascii="Arial Narrow" w:hAnsi="Arial Narrow"/>
                <w:bCs/>
                <w:color w:val="FFFFFF"/>
                <w:sz w:val="20"/>
                <w:szCs w:val="20"/>
                <w:lang w:eastAsia="es-CR"/>
              </w:rPr>
              <w:t>Fundamento Jurídico</w:t>
            </w:r>
          </w:p>
        </w:tc>
      </w:tr>
      <w:tr w:rsidR="00705258" w:rsidRPr="00331F03" w14:paraId="7B55AF16" w14:textId="77777777" w:rsidTr="0044146D">
        <w:trPr>
          <w:trHeight w:val="300"/>
          <w:jc w:val="center"/>
        </w:trPr>
        <w:tc>
          <w:tcPr>
            <w:tcW w:w="1413" w:type="dxa"/>
            <w:shd w:val="clear" w:color="auto" w:fill="auto"/>
            <w:noWrap/>
            <w:vAlign w:val="center"/>
            <w:hideMark/>
          </w:tcPr>
          <w:p w14:paraId="6986E1B4" w14:textId="77777777" w:rsidR="00705258" w:rsidRPr="00705258" w:rsidRDefault="00705258" w:rsidP="0044146D">
            <w:pPr>
              <w:jc w:val="center"/>
              <w:rPr>
                <w:rFonts w:ascii="Arial Narrow" w:hAnsi="Arial Narrow"/>
                <w:color w:val="000000"/>
                <w:sz w:val="20"/>
                <w:szCs w:val="20"/>
                <w:lang w:eastAsia="es-CR"/>
              </w:rPr>
            </w:pPr>
            <w:r w:rsidRPr="00705258">
              <w:rPr>
                <w:rFonts w:ascii="Arial Narrow" w:hAnsi="Arial Narrow"/>
                <w:color w:val="000000"/>
                <w:sz w:val="20"/>
                <w:szCs w:val="20"/>
                <w:lang w:eastAsia="es-CR"/>
              </w:rPr>
              <w:t>18-01-1949</w:t>
            </w:r>
          </w:p>
        </w:tc>
        <w:tc>
          <w:tcPr>
            <w:tcW w:w="1984" w:type="dxa"/>
            <w:shd w:val="clear" w:color="auto" w:fill="auto"/>
            <w:noWrap/>
            <w:vAlign w:val="center"/>
            <w:hideMark/>
          </w:tcPr>
          <w:p w14:paraId="768DB76A" w14:textId="77777777" w:rsidR="00705258" w:rsidRPr="00705258" w:rsidRDefault="00705258" w:rsidP="0044146D">
            <w:pPr>
              <w:jc w:val="center"/>
              <w:rPr>
                <w:rFonts w:ascii="Arial Narrow" w:hAnsi="Arial Narrow"/>
                <w:color w:val="000000"/>
                <w:sz w:val="20"/>
                <w:szCs w:val="20"/>
                <w:lang w:eastAsia="es-CR"/>
              </w:rPr>
            </w:pPr>
            <w:r w:rsidRPr="00705258">
              <w:rPr>
                <w:rFonts w:ascii="Arial Narrow" w:hAnsi="Arial Narrow"/>
                <w:color w:val="000000"/>
                <w:sz w:val="20"/>
                <w:szCs w:val="20"/>
                <w:lang w:eastAsia="es-CR"/>
              </w:rPr>
              <w:t>Capital Inicial</w:t>
            </w:r>
          </w:p>
        </w:tc>
        <w:tc>
          <w:tcPr>
            <w:tcW w:w="3643" w:type="dxa"/>
            <w:shd w:val="clear" w:color="auto" w:fill="auto"/>
            <w:noWrap/>
            <w:vAlign w:val="center"/>
            <w:hideMark/>
          </w:tcPr>
          <w:p w14:paraId="35C25578" w14:textId="4F739669" w:rsidR="00705258" w:rsidRPr="00705258" w:rsidRDefault="00705258" w:rsidP="0044146D">
            <w:pPr>
              <w:jc w:val="center"/>
              <w:rPr>
                <w:rFonts w:ascii="Arial Narrow" w:hAnsi="Arial Narrow"/>
                <w:color w:val="000000"/>
                <w:sz w:val="20"/>
                <w:szCs w:val="20"/>
                <w:lang w:val="es-CR" w:eastAsia="es-CR"/>
              </w:rPr>
            </w:pPr>
            <w:r w:rsidRPr="00705258">
              <w:rPr>
                <w:rFonts w:ascii="Arial Narrow" w:hAnsi="Arial Narrow"/>
                <w:color w:val="000000"/>
                <w:sz w:val="20"/>
                <w:szCs w:val="20"/>
                <w:lang w:val="es-CR" w:eastAsia="es-CR"/>
              </w:rPr>
              <w:t>Constitución Política</w:t>
            </w:r>
            <w:r>
              <w:rPr>
                <w:rFonts w:ascii="Arial Narrow" w:hAnsi="Arial Narrow"/>
                <w:color w:val="000000"/>
                <w:sz w:val="20"/>
                <w:szCs w:val="20"/>
                <w:lang w:val="es-CR" w:eastAsia="es-CR"/>
              </w:rPr>
              <w:t>, Ley No. 185</w:t>
            </w:r>
            <w:r w:rsidRPr="00705258">
              <w:rPr>
                <w:rFonts w:ascii="Arial Narrow" w:hAnsi="Arial Narrow"/>
                <w:color w:val="000000"/>
                <w:sz w:val="20"/>
                <w:szCs w:val="20"/>
                <w:lang w:val="es-CR" w:eastAsia="es-CR"/>
              </w:rPr>
              <w:t xml:space="preserve"> y Código Municipal</w:t>
            </w:r>
          </w:p>
        </w:tc>
      </w:tr>
    </w:tbl>
    <w:p w14:paraId="661A3713" w14:textId="77777777" w:rsidR="000733EB" w:rsidRPr="00705258" w:rsidRDefault="000733EB" w:rsidP="00CD416F">
      <w:pPr>
        <w:pStyle w:val="NormalWeb"/>
        <w:spacing w:before="0" w:beforeAutospacing="0" w:after="160" w:afterAutospacing="0"/>
        <w:jc w:val="both"/>
        <w:rPr>
          <w:rFonts w:ascii="Arial Narrow" w:hAnsi="Arial Narrow"/>
          <w:b/>
          <w:bCs/>
          <w:sz w:val="22"/>
          <w:szCs w:val="22"/>
          <w:lang w:val="es-CR"/>
        </w:rPr>
      </w:pPr>
    </w:p>
    <w:p w14:paraId="16BFBAC8"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546D4D31" w14:textId="77777777" w:rsidR="00CF2930" w:rsidRPr="00B24B86" w:rsidRDefault="00823742" w:rsidP="00CF2930">
      <w:pPr>
        <w:spacing w:after="160"/>
        <w:contextualSpacing/>
        <w:jc w:val="both"/>
        <w:rPr>
          <w:rFonts w:ascii="Arial Narrow" w:hAnsi="Arial Narrow"/>
          <w:sz w:val="22"/>
          <w:szCs w:val="22"/>
          <w:lang w:val="es-CR"/>
        </w:rPr>
      </w:pPr>
      <w:r w:rsidRPr="00B24B86">
        <w:rPr>
          <w:rFonts w:ascii="Arial Narrow" w:eastAsiaTheme="minorEastAsia" w:hAnsi="Arial Narrow" w:cs="Arial Narrow"/>
          <w:color w:val="000000"/>
          <w:sz w:val="22"/>
          <w:szCs w:val="22"/>
          <w:lang w:val="es-CR" w:eastAsia="es-CR"/>
        </w:rPr>
        <w:t xml:space="preserve">La cuenta Capital inicial, 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61209397" w14:textId="4F2CA4FF" w:rsidR="00CF2930" w:rsidRPr="0042740E" w:rsidRDefault="00CF2930" w:rsidP="00B0214A">
      <w:pPr>
        <w:pStyle w:val="NormalWeb"/>
        <w:spacing w:before="0" w:beforeAutospacing="0" w:after="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EC29C74" w14:textId="77777777" w:rsidR="00B0214A" w:rsidRPr="0042740E" w:rsidRDefault="00B0214A" w:rsidP="00B0214A">
      <w:pPr>
        <w:pStyle w:val="NormalWeb"/>
        <w:spacing w:before="0" w:beforeAutospacing="0" w:after="0" w:afterAutospacing="0"/>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7D9DAD02"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ADE1D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4BE039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9DB0D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953BC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2268A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F15AD1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24DFB121"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503105A"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1971275"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BABCA1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7518BF"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F431970"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C33A8C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238154FB"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49B0951"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3.1.1.02.</w:t>
            </w:r>
          </w:p>
        </w:tc>
        <w:tc>
          <w:tcPr>
            <w:tcW w:w="3320" w:type="dxa"/>
            <w:tcBorders>
              <w:top w:val="nil"/>
              <w:left w:val="nil"/>
              <w:bottom w:val="single" w:sz="8" w:space="0" w:color="auto"/>
              <w:right w:val="single" w:sz="8" w:space="0" w:color="auto"/>
            </w:tcBorders>
            <w:shd w:val="clear" w:color="auto" w:fill="auto"/>
            <w:vAlign w:val="center"/>
            <w:hideMark/>
          </w:tcPr>
          <w:p w14:paraId="3AC14975"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Incorporaciones al capital</w:t>
            </w:r>
          </w:p>
        </w:tc>
        <w:tc>
          <w:tcPr>
            <w:tcW w:w="560" w:type="dxa"/>
            <w:tcBorders>
              <w:top w:val="nil"/>
              <w:left w:val="nil"/>
              <w:bottom w:val="single" w:sz="8" w:space="0" w:color="auto"/>
              <w:right w:val="single" w:sz="8" w:space="0" w:color="auto"/>
            </w:tcBorders>
            <w:shd w:val="clear" w:color="auto" w:fill="auto"/>
            <w:noWrap/>
            <w:vAlign w:val="center"/>
            <w:hideMark/>
          </w:tcPr>
          <w:p w14:paraId="242BEFF6"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24</w:t>
            </w:r>
          </w:p>
        </w:tc>
        <w:tc>
          <w:tcPr>
            <w:tcW w:w="1240" w:type="dxa"/>
            <w:tcBorders>
              <w:top w:val="nil"/>
              <w:left w:val="nil"/>
              <w:bottom w:val="single" w:sz="8" w:space="0" w:color="auto"/>
              <w:right w:val="single" w:sz="8" w:space="0" w:color="auto"/>
            </w:tcBorders>
            <w:shd w:val="clear" w:color="auto" w:fill="auto"/>
            <w:noWrap/>
            <w:vAlign w:val="center"/>
            <w:hideMark/>
          </w:tcPr>
          <w:p w14:paraId="44A17DC5"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262BA66"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09587A4"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33A5E6B8" w14:textId="77777777" w:rsidR="005B1A1B" w:rsidRPr="00BC7C5B" w:rsidRDefault="005B1A1B" w:rsidP="00B0214A">
      <w:pPr>
        <w:ind w:right="51"/>
        <w:jc w:val="both"/>
        <w:rPr>
          <w:rFonts w:ascii="Arial Narrow" w:hAnsi="Arial Narrow"/>
        </w:rPr>
      </w:pPr>
    </w:p>
    <w:p w14:paraId="7E90E9E5"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869FA38" w14:textId="77777777" w:rsidR="00CF2930" w:rsidRPr="00B24B86" w:rsidRDefault="00823742" w:rsidP="00B0214A">
      <w:pPr>
        <w:contextualSpacing/>
        <w:jc w:val="both"/>
        <w:rPr>
          <w:rFonts w:ascii="Arial Narrow" w:hAnsi="Arial Narrow"/>
          <w:sz w:val="22"/>
          <w:szCs w:val="22"/>
          <w:lang w:val="es-CR"/>
        </w:rPr>
      </w:pPr>
      <w:r w:rsidRPr="00B24B86">
        <w:rPr>
          <w:rFonts w:ascii="Arial Narrow" w:eastAsiaTheme="minorEastAsia" w:hAnsi="Arial Narrow" w:cs="Arial Narrow"/>
          <w:color w:val="000000"/>
          <w:sz w:val="22"/>
          <w:szCs w:val="22"/>
          <w:lang w:val="es-CR" w:eastAsia="es-CR"/>
        </w:rPr>
        <w:t xml:space="preserve">La cuenta Incorporaciones al capital, </w:t>
      </w:r>
      <w:r w:rsidR="004418D2" w:rsidRPr="00B24B86">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34B0EBEB" w14:textId="77777777" w:rsidR="00CF2930" w:rsidRPr="0042740E" w:rsidRDefault="00CF2930" w:rsidP="00B0214A">
      <w:pPr>
        <w:contextualSpacing/>
        <w:jc w:val="both"/>
        <w:rPr>
          <w:rFonts w:ascii="Arial Narrow" w:hAnsi="Arial Narrow"/>
          <w:lang w:val="es-CR"/>
        </w:rPr>
      </w:pPr>
    </w:p>
    <w:p w14:paraId="02576B58"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EBDC1B1" w14:textId="77777777" w:rsidR="000733EB" w:rsidRPr="0042740E" w:rsidRDefault="000733EB" w:rsidP="00CF2930">
      <w:pPr>
        <w:spacing w:after="160"/>
        <w:jc w:val="both"/>
        <w:rPr>
          <w:rFonts w:ascii="Arial Narrow" w:hAnsi="Arial Narrow"/>
          <w:lang w:val="es-CR"/>
        </w:rPr>
      </w:pPr>
    </w:p>
    <w:p w14:paraId="00BCA263"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416" w:name="_Toc13041168"/>
      <w:bookmarkStart w:id="417" w:name="_Toc14345167"/>
      <w:bookmarkStart w:id="418" w:name="_Toc33601245"/>
      <w:bookmarkStart w:id="419" w:name="_Toc107475831"/>
      <w:r w:rsidRPr="00BC7C5B">
        <w:rPr>
          <w:rFonts w:ascii="Arial Narrow" w:hAnsi="Arial Narrow"/>
          <w:b/>
          <w:bCs/>
        </w:rPr>
        <w:t>NOTA N° 25</w:t>
      </w:r>
      <w:bookmarkEnd w:id="416"/>
      <w:bookmarkEnd w:id="417"/>
      <w:bookmarkEnd w:id="418"/>
      <w:bookmarkEnd w:id="419"/>
    </w:p>
    <w:p w14:paraId="5FAE568D" w14:textId="77777777" w:rsidR="008D6425" w:rsidRPr="00BC7C5B" w:rsidRDefault="008D6425" w:rsidP="00B0214A">
      <w:pPr>
        <w:keepNext/>
        <w:keepLines/>
        <w:spacing w:before="200" w:after="120"/>
        <w:ind w:right="-425"/>
        <w:jc w:val="both"/>
        <w:outlineLvl w:val="1"/>
        <w:rPr>
          <w:rFonts w:ascii="Arial Narrow" w:hAnsi="Arial Narrow"/>
          <w:b/>
          <w:bCs/>
        </w:rPr>
      </w:pPr>
      <w:bookmarkStart w:id="420" w:name="_Toc107475832"/>
      <w:r w:rsidRPr="00BC7C5B">
        <w:rPr>
          <w:rFonts w:ascii="Arial Narrow" w:hAnsi="Arial Narrow"/>
          <w:b/>
          <w:bCs/>
        </w:rPr>
        <w:t>Transferencias de capital</w:t>
      </w:r>
      <w:bookmarkEnd w:id="42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2C040297"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3B4DF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42AF3D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DA5E24"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5A8AC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89FBB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E8B2B2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36545453"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0E418E6"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99BF251"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EABE132"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2EB17D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FFED41E"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E1C7F8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46EDDDB1"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C33D389"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3.1.2.</w:t>
            </w:r>
          </w:p>
        </w:tc>
        <w:tc>
          <w:tcPr>
            <w:tcW w:w="3320" w:type="dxa"/>
            <w:tcBorders>
              <w:top w:val="nil"/>
              <w:left w:val="nil"/>
              <w:bottom w:val="single" w:sz="8" w:space="0" w:color="auto"/>
              <w:right w:val="single" w:sz="8" w:space="0" w:color="auto"/>
            </w:tcBorders>
            <w:shd w:val="clear" w:color="auto" w:fill="auto"/>
            <w:vAlign w:val="center"/>
            <w:hideMark/>
          </w:tcPr>
          <w:p w14:paraId="4B471160"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Transferencias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00726B37"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25</w:t>
            </w:r>
          </w:p>
        </w:tc>
        <w:tc>
          <w:tcPr>
            <w:tcW w:w="1240" w:type="dxa"/>
            <w:tcBorders>
              <w:top w:val="nil"/>
              <w:left w:val="nil"/>
              <w:bottom w:val="single" w:sz="8" w:space="0" w:color="auto"/>
              <w:right w:val="single" w:sz="8" w:space="0" w:color="auto"/>
            </w:tcBorders>
            <w:shd w:val="clear" w:color="auto" w:fill="auto"/>
            <w:noWrap/>
            <w:vAlign w:val="center"/>
            <w:hideMark/>
          </w:tcPr>
          <w:p w14:paraId="4087E091"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7BEEE5F"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2CB93B2"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2E5EBAD3" w14:textId="77777777" w:rsidR="000733EB" w:rsidRPr="00BC7C5B" w:rsidRDefault="000733EB" w:rsidP="00B0214A">
      <w:pPr>
        <w:pStyle w:val="NormalWeb"/>
        <w:spacing w:before="0" w:beforeAutospacing="0" w:after="0" w:afterAutospacing="0"/>
        <w:jc w:val="both"/>
        <w:rPr>
          <w:rFonts w:ascii="Arial Narrow" w:hAnsi="Arial Narrow"/>
          <w:b/>
          <w:bCs/>
          <w:sz w:val="22"/>
          <w:szCs w:val="22"/>
          <w:lang w:val="es-ES"/>
        </w:rPr>
      </w:pPr>
    </w:p>
    <w:p w14:paraId="0331FD3C" w14:textId="77777777" w:rsidR="00CD416F" w:rsidRPr="00BC7C5B" w:rsidRDefault="00CD416F" w:rsidP="00B0214A">
      <w:pPr>
        <w:pStyle w:val="NormalWeb"/>
        <w:spacing w:before="0" w:beforeAutospacing="0" w:after="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FCC8C56" w14:textId="77777777" w:rsidR="00CF2930" w:rsidRPr="00B24B86" w:rsidRDefault="00823742" w:rsidP="00CF2930">
      <w:pPr>
        <w:spacing w:after="160"/>
        <w:contextualSpacing/>
        <w:jc w:val="both"/>
        <w:rPr>
          <w:rFonts w:ascii="Arial Narrow" w:hAnsi="Arial Narrow"/>
          <w:sz w:val="22"/>
          <w:szCs w:val="22"/>
          <w:lang w:val="es-CR"/>
        </w:rPr>
      </w:pPr>
      <w:r w:rsidRPr="00B24B86">
        <w:rPr>
          <w:rFonts w:ascii="Arial Narrow" w:eastAsiaTheme="minorEastAsia" w:hAnsi="Arial Narrow" w:cs="Arial Narrow"/>
          <w:color w:val="000000"/>
          <w:sz w:val="22"/>
          <w:szCs w:val="22"/>
          <w:lang w:val="es-CR" w:eastAsia="es-CR"/>
        </w:rPr>
        <w:t xml:space="preserve">La cuenta Transferencias de capital, </w:t>
      </w:r>
      <w:r w:rsidR="004418D2" w:rsidRPr="00B24B86">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4470832D" w14:textId="77777777" w:rsidR="00CF2930" w:rsidRPr="00B0214A" w:rsidRDefault="00CF2930" w:rsidP="00CF2930">
      <w:pPr>
        <w:pStyle w:val="NormalWeb"/>
        <w:spacing w:before="0" w:beforeAutospacing="0" w:after="160" w:afterAutospacing="0"/>
        <w:jc w:val="both"/>
        <w:rPr>
          <w:rFonts w:ascii="Arial Narrow" w:hAnsi="Arial Narrow"/>
          <w:lang w:val="es-CR"/>
        </w:rPr>
      </w:pPr>
      <w:r w:rsidRPr="00B0214A">
        <w:rPr>
          <w:rFonts w:ascii="Arial Narrow" w:hAnsi="Arial Narrow"/>
          <w:sz w:val="22"/>
          <w:highlight w:val="lightGray"/>
          <w:lang w:val="es-CR"/>
        </w:rPr>
        <w:t>Las variaciones de la cuenta son producto de (Indicar la razón de las variaciones de un periodo a otro</w:t>
      </w:r>
      <w:r w:rsidRPr="00B0214A">
        <w:rPr>
          <w:rFonts w:ascii="Arial Narrow" w:hAnsi="Arial Narrow"/>
          <w:highlight w:val="lightGray"/>
          <w:lang w:val="es-CR"/>
        </w:rPr>
        <w:t>):</w:t>
      </w:r>
      <w:r w:rsidRPr="00B0214A">
        <w:rPr>
          <w:rFonts w:ascii="Arial Narrow" w:hAnsi="Arial Narrow"/>
          <w:lang w:val="es-CR"/>
        </w:rPr>
        <w:t xml:space="preserve"> </w:t>
      </w:r>
    </w:p>
    <w:p w14:paraId="2B65218D" w14:textId="77777777" w:rsidR="00BE117D" w:rsidRPr="00B0214A" w:rsidRDefault="00BE117D" w:rsidP="00CF2930">
      <w:pPr>
        <w:spacing w:after="160"/>
        <w:jc w:val="both"/>
        <w:rPr>
          <w:rFonts w:ascii="Arial Narrow" w:hAnsi="Arial Narrow"/>
          <w:lang w:val="es-CR"/>
        </w:rPr>
      </w:pPr>
    </w:p>
    <w:p w14:paraId="5ADDC176"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421" w:name="_Toc13041171"/>
      <w:bookmarkStart w:id="422" w:name="_Toc14345170"/>
      <w:bookmarkStart w:id="423" w:name="_Toc33601246"/>
      <w:bookmarkStart w:id="424" w:name="_Toc107475833"/>
      <w:r w:rsidRPr="00BC7C5B">
        <w:rPr>
          <w:rFonts w:ascii="Arial Narrow" w:hAnsi="Arial Narrow"/>
          <w:b/>
          <w:bCs/>
        </w:rPr>
        <w:t>NOTA N° 26</w:t>
      </w:r>
      <w:bookmarkEnd w:id="421"/>
      <w:bookmarkEnd w:id="422"/>
      <w:bookmarkEnd w:id="423"/>
      <w:bookmarkEnd w:id="424"/>
    </w:p>
    <w:p w14:paraId="0853A2A3" w14:textId="77777777" w:rsidR="008D6425" w:rsidRPr="00BC7C5B" w:rsidRDefault="008D6425" w:rsidP="00905107">
      <w:pPr>
        <w:keepNext/>
        <w:keepLines/>
        <w:spacing w:before="200" w:after="240" w:line="360" w:lineRule="auto"/>
        <w:ind w:right="-425"/>
        <w:jc w:val="both"/>
        <w:outlineLvl w:val="1"/>
        <w:rPr>
          <w:rFonts w:ascii="Arial Narrow" w:hAnsi="Arial Narrow"/>
          <w:b/>
          <w:bCs/>
        </w:rPr>
      </w:pPr>
      <w:bookmarkStart w:id="425" w:name="_Toc107475834"/>
      <w:r w:rsidRPr="00BC7C5B">
        <w:rPr>
          <w:rFonts w:ascii="Arial Narrow" w:hAnsi="Arial Narrow"/>
          <w:b/>
          <w:bCs/>
        </w:rPr>
        <w:t>Reservas</w:t>
      </w:r>
      <w:bookmarkEnd w:id="42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2AECEE68"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9307B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29C537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3B07D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A7EC5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22926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F57809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45B2E49E"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E82E58B"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EACF690"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C7BCFD3"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E09F81"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853E723"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5D70A4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318C4946"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AF96786"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3.1.3.</w:t>
            </w:r>
          </w:p>
        </w:tc>
        <w:tc>
          <w:tcPr>
            <w:tcW w:w="3320" w:type="dxa"/>
            <w:tcBorders>
              <w:top w:val="nil"/>
              <w:left w:val="nil"/>
              <w:bottom w:val="single" w:sz="8" w:space="0" w:color="auto"/>
              <w:right w:val="single" w:sz="8" w:space="0" w:color="auto"/>
            </w:tcBorders>
            <w:shd w:val="clear" w:color="auto" w:fill="auto"/>
            <w:vAlign w:val="center"/>
            <w:hideMark/>
          </w:tcPr>
          <w:p w14:paraId="4D056F9F"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Reservas</w:t>
            </w:r>
          </w:p>
        </w:tc>
        <w:tc>
          <w:tcPr>
            <w:tcW w:w="560" w:type="dxa"/>
            <w:tcBorders>
              <w:top w:val="nil"/>
              <w:left w:val="nil"/>
              <w:bottom w:val="single" w:sz="8" w:space="0" w:color="auto"/>
              <w:right w:val="single" w:sz="8" w:space="0" w:color="auto"/>
            </w:tcBorders>
            <w:shd w:val="clear" w:color="auto" w:fill="auto"/>
            <w:noWrap/>
            <w:vAlign w:val="center"/>
            <w:hideMark/>
          </w:tcPr>
          <w:p w14:paraId="64980EFC"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26</w:t>
            </w:r>
          </w:p>
        </w:tc>
        <w:tc>
          <w:tcPr>
            <w:tcW w:w="1240" w:type="dxa"/>
            <w:tcBorders>
              <w:top w:val="nil"/>
              <w:left w:val="nil"/>
              <w:bottom w:val="single" w:sz="8" w:space="0" w:color="auto"/>
              <w:right w:val="single" w:sz="8" w:space="0" w:color="auto"/>
            </w:tcBorders>
            <w:shd w:val="clear" w:color="auto" w:fill="auto"/>
            <w:noWrap/>
            <w:vAlign w:val="center"/>
            <w:hideMark/>
          </w:tcPr>
          <w:p w14:paraId="3883CCC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35422CC"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DC7B58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6DE3C99C" w14:textId="77777777" w:rsidR="00CE023A" w:rsidRDefault="00CE023A" w:rsidP="00CD416F">
      <w:pPr>
        <w:pStyle w:val="NormalWeb"/>
        <w:spacing w:before="0" w:beforeAutospacing="0" w:after="160" w:afterAutospacing="0"/>
        <w:jc w:val="both"/>
        <w:rPr>
          <w:rFonts w:ascii="Arial Narrow" w:hAnsi="Arial Narrow"/>
          <w:b/>
          <w:bCs/>
          <w:sz w:val="22"/>
          <w:szCs w:val="22"/>
          <w:lang w:val="es-ES"/>
        </w:rPr>
      </w:pPr>
    </w:p>
    <w:p w14:paraId="56BA54F0"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5597159" w14:textId="77777777" w:rsidR="00CF2930" w:rsidRPr="00B24B86" w:rsidRDefault="00823742" w:rsidP="00CF2930">
      <w:pPr>
        <w:spacing w:after="160"/>
        <w:contextualSpacing/>
        <w:jc w:val="both"/>
        <w:rPr>
          <w:rFonts w:ascii="Arial Narrow" w:hAnsi="Arial Narrow"/>
          <w:sz w:val="22"/>
          <w:szCs w:val="22"/>
          <w:lang w:val="es-CR"/>
        </w:rPr>
      </w:pPr>
      <w:bookmarkStart w:id="426" w:name="_Toc13041174"/>
      <w:bookmarkStart w:id="427" w:name="_Toc14345173"/>
      <w:r w:rsidRPr="00B24B86">
        <w:rPr>
          <w:rFonts w:ascii="Arial Narrow" w:eastAsiaTheme="minorEastAsia" w:hAnsi="Arial Narrow" w:cs="Arial Narrow"/>
          <w:color w:val="000000"/>
          <w:sz w:val="22"/>
          <w:szCs w:val="22"/>
          <w:lang w:val="es-CR" w:eastAsia="es-CR"/>
        </w:rPr>
        <w:lastRenderedPageBreak/>
        <w:t xml:space="preserve">La cuenta Reservas, </w:t>
      </w:r>
      <w:r w:rsidR="004418D2" w:rsidRPr="00B24B86">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135E4E55" w14:textId="77777777" w:rsidR="00CF2930" w:rsidRPr="0042740E" w:rsidRDefault="00CF2930" w:rsidP="00CF2930">
      <w:pPr>
        <w:spacing w:after="160"/>
        <w:contextualSpacing/>
        <w:jc w:val="both"/>
        <w:rPr>
          <w:rFonts w:ascii="Arial Narrow" w:hAnsi="Arial Narrow"/>
          <w:lang w:val="es-CR"/>
        </w:rPr>
      </w:pPr>
    </w:p>
    <w:p w14:paraId="23EFD50B"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5568BE5" w14:textId="77777777" w:rsidR="00CF2930" w:rsidRPr="0042740E" w:rsidRDefault="00CF2930" w:rsidP="00CF2930">
      <w:pPr>
        <w:spacing w:after="160"/>
        <w:jc w:val="both"/>
        <w:rPr>
          <w:rFonts w:ascii="Arial Narrow" w:hAnsi="Arial Narrow"/>
          <w:lang w:val="es-CR"/>
        </w:rPr>
      </w:pPr>
    </w:p>
    <w:p w14:paraId="24419B1F" w14:textId="77777777" w:rsidR="008D6425" w:rsidRPr="0042740E" w:rsidRDefault="009B5345" w:rsidP="001B7932">
      <w:pPr>
        <w:keepNext/>
        <w:keepLines/>
        <w:spacing w:before="200" w:after="240" w:line="360" w:lineRule="auto"/>
        <w:ind w:right="-425"/>
        <w:jc w:val="both"/>
        <w:outlineLvl w:val="1"/>
        <w:rPr>
          <w:rFonts w:ascii="Arial Narrow" w:hAnsi="Arial Narrow"/>
          <w:b/>
          <w:bCs/>
          <w:lang w:val="es-CR"/>
        </w:rPr>
      </w:pPr>
      <w:bookmarkStart w:id="428" w:name="_Toc33601247"/>
      <w:bookmarkStart w:id="429" w:name="_Toc107475835"/>
      <w:r w:rsidRPr="0042740E">
        <w:rPr>
          <w:rFonts w:ascii="Arial Narrow" w:hAnsi="Arial Narrow"/>
          <w:b/>
          <w:bCs/>
          <w:lang w:val="es-CR"/>
        </w:rPr>
        <w:t>N</w:t>
      </w:r>
      <w:r w:rsidR="008D6425" w:rsidRPr="0042740E">
        <w:rPr>
          <w:rFonts w:ascii="Arial Narrow" w:hAnsi="Arial Narrow"/>
          <w:b/>
          <w:bCs/>
          <w:lang w:val="es-CR"/>
        </w:rPr>
        <w:t>OTA N° 27</w:t>
      </w:r>
      <w:bookmarkEnd w:id="426"/>
      <w:bookmarkEnd w:id="427"/>
      <w:bookmarkEnd w:id="428"/>
      <w:bookmarkEnd w:id="429"/>
    </w:p>
    <w:p w14:paraId="03E8C051" w14:textId="77777777" w:rsidR="008D6425" w:rsidRPr="0042740E" w:rsidRDefault="008D6425" w:rsidP="00771CC7">
      <w:pPr>
        <w:keepNext/>
        <w:keepLines/>
        <w:spacing w:before="200" w:after="240" w:line="360" w:lineRule="auto"/>
        <w:ind w:right="-425"/>
        <w:jc w:val="both"/>
        <w:outlineLvl w:val="1"/>
        <w:rPr>
          <w:rFonts w:ascii="Arial Narrow" w:hAnsi="Arial Narrow"/>
          <w:b/>
          <w:bCs/>
          <w:lang w:val="es-CR"/>
        </w:rPr>
      </w:pPr>
      <w:bookmarkStart w:id="430" w:name="_Toc107475836"/>
      <w:r w:rsidRPr="0042740E">
        <w:rPr>
          <w:rFonts w:ascii="Arial Narrow" w:hAnsi="Arial Narrow"/>
          <w:b/>
          <w:bCs/>
          <w:lang w:val="es-CR"/>
        </w:rPr>
        <w:t>Variaciones no asignables a reservas</w:t>
      </w:r>
      <w:bookmarkEnd w:id="43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4AD429DB"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26A4E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917568"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51ECC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F63C0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69C44B"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99C437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852FDE1"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8568E4D"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B9DEE59"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4CDA606"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066F7EA"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41ADA4"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7AF3A0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63033913"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2E295ED"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3.1.4.</w:t>
            </w:r>
          </w:p>
        </w:tc>
        <w:tc>
          <w:tcPr>
            <w:tcW w:w="3320" w:type="dxa"/>
            <w:tcBorders>
              <w:top w:val="nil"/>
              <w:left w:val="nil"/>
              <w:bottom w:val="single" w:sz="8" w:space="0" w:color="auto"/>
              <w:right w:val="single" w:sz="8" w:space="0" w:color="auto"/>
            </w:tcBorders>
            <w:shd w:val="clear" w:color="auto" w:fill="auto"/>
            <w:vAlign w:val="center"/>
            <w:hideMark/>
          </w:tcPr>
          <w:p w14:paraId="599E823B"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Variaciones no asignables a reservas</w:t>
            </w:r>
          </w:p>
        </w:tc>
        <w:tc>
          <w:tcPr>
            <w:tcW w:w="560" w:type="dxa"/>
            <w:tcBorders>
              <w:top w:val="nil"/>
              <w:left w:val="nil"/>
              <w:bottom w:val="single" w:sz="8" w:space="0" w:color="auto"/>
              <w:right w:val="single" w:sz="8" w:space="0" w:color="auto"/>
            </w:tcBorders>
            <w:shd w:val="clear" w:color="auto" w:fill="auto"/>
            <w:noWrap/>
            <w:vAlign w:val="center"/>
            <w:hideMark/>
          </w:tcPr>
          <w:p w14:paraId="30F7092C"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27</w:t>
            </w:r>
          </w:p>
        </w:tc>
        <w:tc>
          <w:tcPr>
            <w:tcW w:w="1240" w:type="dxa"/>
            <w:tcBorders>
              <w:top w:val="nil"/>
              <w:left w:val="nil"/>
              <w:bottom w:val="single" w:sz="8" w:space="0" w:color="auto"/>
              <w:right w:val="single" w:sz="8" w:space="0" w:color="auto"/>
            </w:tcBorders>
            <w:shd w:val="clear" w:color="auto" w:fill="auto"/>
            <w:noWrap/>
            <w:vAlign w:val="center"/>
            <w:hideMark/>
          </w:tcPr>
          <w:p w14:paraId="10279A81"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5EFF35"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97184E0"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0DB1747C" w14:textId="77777777" w:rsidR="005B1A1B" w:rsidRDefault="005B1A1B" w:rsidP="00CD416F">
      <w:pPr>
        <w:pStyle w:val="NormalWeb"/>
        <w:spacing w:before="0" w:beforeAutospacing="0" w:after="160" w:afterAutospacing="0"/>
        <w:jc w:val="both"/>
        <w:rPr>
          <w:rFonts w:ascii="Arial Narrow" w:hAnsi="Arial Narrow"/>
          <w:b/>
          <w:bCs/>
          <w:sz w:val="22"/>
          <w:szCs w:val="22"/>
          <w:lang w:val="es-ES"/>
        </w:rPr>
      </w:pPr>
    </w:p>
    <w:p w14:paraId="6BCE5FB5"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73A9877" w14:textId="77777777" w:rsidR="00CF2930" w:rsidRPr="00B24B86" w:rsidRDefault="00823742" w:rsidP="00CF2930">
      <w:pPr>
        <w:spacing w:after="160"/>
        <w:contextualSpacing/>
        <w:jc w:val="both"/>
        <w:rPr>
          <w:rFonts w:ascii="Arial Narrow" w:hAnsi="Arial Narrow"/>
          <w:sz w:val="22"/>
          <w:szCs w:val="22"/>
          <w:lang w:val="es-CR"/>
        </w:rPr>
      </w:pPr>
      <w:bookmarkStart w:id="431" w:name="_Toc13041179"/>
      <w:bookmarkStart w:id="432" w:name="_Toc14345178"/>
      <w:r w:rsidRPr="00B24B86">
        <w:rPr>
          <w:rFonts w:ascii="Arial Narrow" w:eastAsiaTheme="minorEastAsia" w:hAnsi="Arial Narrow" w:cs="Arial Narrow"/>
          <w:color w:val="000000"/>
          <w:sz w:val="22"/>
          <w:szCs w:val="22"/>
          <w:lang w:val="es-CR" w:eastAsia="es-CR"/>
        </w:rPr>
        <w:t xml:space="preserve">La cuenta Variaciones no asignables a reservas, </w:t>
      </w:r>
      <w:bookmarkStart w:id="433" w:name="_Toc33601248"/>
      <w:r w:rsidR="004418D2" w:rsidRPr="00B24B86">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B24B86">
        <w:rPr>
          <w:rFonts w:ascii="Arial Narrow" w:hAnsi="Arial Narrow"/>
          <w:sz w:val="22"/>
          <w:szCs w:val="22"/>
          <w:highlight w:val="darkGray"/>
          <w:lang w:val="es-CR"/>
        </w:rPr>
        <w:t>Disminución o Aumento</w:t>
      </w:r>
      <w:r w:rsidR="004418D2" w:rsidRPr="00B24B86">
        <w:rPr>
          <w:rFonts w:ascii="Arial Narrow" w:eastAsiaTheme="minorEastAsia" w:hAnsi="Arial Narrow" w:cs="Arial Narrow"/>
          <w:color w:val="000000"/>
          <w:sz w:val="22"/>
          <w:szCs w:val="22"/>
          <w:lang w:val="es-CR" w:eastAsia="es-CR"/>
        </w:rPr>
        <w:t xml:space="preserve"> del 0 % de recursos disponibles</w:t>
      </w:r>
      <w:r w:rsidR="00CF2930" w:rsidRPr="00B24B86">
        <w:rPr>
          <w:rFonts w:ascii="Arial Narrow" w:hAnsi="Arial Narrow"/>
          <w:sz w:val="22"/>
          <w:szCs w:val="22"/>
          <w:lang w:val="es-CR"/>
        </w:rPr>
        <w:t xml:space="preserve">; </w:t>
      </w:r>
    </w:p>
    <w:p w14:paraId="4DF7F4DB" w14:textId="77777777" w:rsidR="00CF2930" w:rsidRPr="0042740E" w:rsidRDefault="00CF2930" w:rsidP="00CF2930">
      <w:pPr>
        <w:spacing w:after="160"/>
        <w:contextualSpacing/>
        <w:jc w:val="both"/>
        <w:rPr>
          <w:rFonts w:ascii="Arial Narrow" w:hAnsi="Arial Narrow"/>
          <w:lang w:val="es-CR"/>
        </w:rPr>
      </w:pPr>
    </w:p>
    <w:p w14:paraId="3C79576A"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33A7443" w14:textId="77777777" w:rsidR="00656063" w:rsidRPr="0042740E" w:rsidRDefault="00656063" w:rsidP="00D065A4">
      <w:pPr>
        <w:spacing w:after="160"/>
        <w:jc w:val="both"/>
        <w:rPr>
          <w:rFonts w:ascii="Arial Narrow" w:hAnsi="Arial Narrow"/>
          <w:b/>
          <w:bCs/>
          <w:lang w:val="es-CR"/>
        </w:rPr>
      </w:pPr>
    </w:p>
    <w:p w14:paraId="648AFE49" w14:textId="77777777" w:rsidR="008D6425" w:rsidRPr="00BC7C5B" w:rsidRDefault="008D6425" w:rsidP="008E2B31">
      <w:pPr>
        <w:keepNext/>
        <w:keepLines/>
        <w:spacing w:before="200" w:after="240" w:line="360" w:lineRule="auto"/>
        <w:ind w:right="-425"/>
        <w:jc w:val="both"/>
        <w:outlineLvl w:val="1"/>
        <w:rPr>
          <w:rFonts w:ascii="Arial Narrow" w:hAnsi="Arial Narrow"/>
          <w:b/>
          <w:bCs/>
        </w:rPr>
      </w:pPr>
      <w:bookmarkStart w:id="434" w:name="_Toc107475837"/>
      <w:r w:rsidRPr="00BC7C5B">
        <w:rPr>
          <w:rFonts w:ascii="Arial Narrow" w:hAnsi="Arial Narrow"/>
          <w:b/>
          <w:bCs/>
        </w:rPr>
        <w:t>NOTA N° 28</w:t>
      </w:r>
      <w:bookmarkEnd w:id="431"/>
      <w:bookmarkEnd w:id="432"/>
      <w:bookmarkEnd w:id="433"/>
      <w:bookmarkEnd w:id="434"/>
    </w:p>
    <w:p w14:paraId="434A2F74" w14:textId="77777777" w:rsidR="008D6425" w:rsidRPr="00BC7C5B" w:rsidRDefault="008D6425" w:rsidP="00771CC7">
      <w:pPr>
        <w:keepNext/>
        <w:keepLines/>
        <w:spacing w:before="200" w:after="240" w:line="360" w:lineRule="auto"/>
        <w:ind w:right="-425"/>
        <w:jc w:val="both"/>
        <w:outlineLvl w:val="1"/>
        <w:rPr>
          <w:rFonts w:ascii="Arial Narrow" w:hAnsi="Arial Narrow"/>
          <w:b/>
          <w:bCs/>
        </w:rPr>
      </w:pPr>
      <w:bookmarkStart w:id="435" w:name="_Toc107475838"/>
      <w:r w:rsidRPr="00BC7C5B">
        <w:rPr>
          <w:rFonts w:ascii="Arial Narrow" w:hAnsi="Arial Narrow"/>
          <w:b/>
          <w:bCs/>
        </w:rPr>
        <w:t>Resultados acumulados</w:t>
      </w:r>
      <w:bookmarkEnd w:id="435"/>
    </w:p>
    <w:tbl>
      <w:tblPr>
        <w:tblW w:w="8360" w:type="dxa"/>
        <w:tblCellMar>
          <w:left w:w="70" w:type="dxa"/>
          <w:right w:w="70" w:type="dxa"/>
        </w:tblCellMar>
        <w:tblLook w:val="04A0" w:firstRow="1" w:lastRow="0" w:firstColumn="1" w:lastColumn="0" w:noHBand="0" w:noVBand="1"/>
      </w:tblPr>
      <w:tblGrid>
        <w:gridCol w:w="760"/>
        <w:gridCol w:w="3320"/>
        <w:gridCol w:w="560"/>
        <w:gridCol w:w="1304"/>
        <w:gridCol w:w="1176"/>
        <w:gridCol w:w="1240"/>
      </w:tblGrid>
      <w:tr w:rsidR="00DC36B9" w:rsidRPr="00DC36B9" w14:paraId="527C1BE9" w14:textId="77777777" w:rsidTr="00E40D7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0B556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D8F9B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F1718C"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30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9DCFF0"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1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3F2059" w14:textId="77777777" w:rsidR="00DC36B9" w:rsidRPr="00DC36B9" w:rsidRDefault="00DC36B9" w:rsidP="00E40D7D">
            <w:pPr>
              <w:jc w:val="center"/>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1C8E168" w14:textId="26B372AB" w:rsidR="00DC36B9" w:rsidRPr="00DC36B9" w:rsidRDefault="00DC36B9" w:rsidP="00E40D7D">
            <w:pPr>
              <w:jc w:val="center"/>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Diferencia</w:t>
            </w:r>
          </w:p>
        </w:tc>
      </w:tr>
      <w:tr w:rsidR="00DC36B9" w:rsidRPr="00DC36B9" w14:paraId="6101D434" w14:textId="77777777" w:rsidTr="00E40D7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E479E45"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C8FBB19"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10975A3" w14:textId="77777777" w:rsidR="00DC36B9" w:rsidRPr="00DC36B9" w:rsidRDefault="00DC36B9" w:rsidP="00DC36B9">
            <w:pPr>
              <w:rPr>
                <w:rFonts w:ascii="Arial Narrow" w:hAnsi="Arial Narrow" w:cs="Calibri"/>
                <w:b/>
                <w:bCs/>
                <w:color w:val="FFFFFF"/>
                <w:sz w:val="18"/>
                <w:szCs w:val="18"/>
                <w:lang w:eastAsia="es-CR"/>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14:paraId="72F2D9F5" w14:textId="77777777" w:rsidR="00DC36B9" w:rsidRPr="00DC36B9" w:rsidRDefault="00DC36B9" w:rsidP="00DC36B9">
            <w:pPr>
              <w:rPr>
                <w:rFonts w:ascii="Arial Narrow" w:hAnsi="Arial Narrow" w:cs="Calibri"/>
                <w:b/>
                <w:bCs/>
                <w:color w:val="FFFFFF"/>
                <w:sz w:val="18"/>
                <w:szCs w:val="18"/>
                <w:lang w:eastAsia="es-CR"/>
              </w:rPr>
            </w:pPr>
          </w:p>
        </w:tc>
        <w:tc>
          <w:tcPr>
            <w:tcW w:w="1176" w:type="dxa"/>
            <w:vMerge/>
            <w:tcBorders>
              <w:top w:val="single" w:sz="8" w:space="0" w:color="auto"/>
              <w:left w:val="single" w:sz="8" w:space="0" w:color="auto"/>
              <w:bottom w:val="single" w:sz="8" w:space="0" w:color="000000"/>
              <w:right w:val="single" w:sz="8" w:space="0" w:color="auto"/>
            </w:tcBorders>
            <w:vAlign w:val="center"/>
            <w:hideMark/>
          </w:tcPr>
          <w:p w14:paraId="69A093D9"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054D1CF" w14:textId="77777777" w:rsidR="00DC36B9" w:rsidRPr="00DC36B9" w:rsidRDefault="00DC36B9" w:rsidP="00E40D7D">
            <w:pPr>
              <w:jc w:val="center"/>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B0214A" w:rsidRPr="00DC36B9" w14:paraId="71B9A0D7" w14:textId="77777777" w:rsidTr="00E40D7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E36BF36" w14:textId="77777777" w:rsidR="00B0214A" w:rsidRPr="00DC36B9" w:rsidRDefault="00B0214A" w:rsidP="00B0214A">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3.1.5.</w:t>
            </w:r>
          </w:p>
        </w:tc>
        <w:tc>
          <w:tcPr>
            <w:tcW w:w="3320" w:type="dxa"/>
            <w:tcBorders>
              <w:top w:val="nil"/>
              <w:left w:val="nil"/>
              <w:bottom w:val="single" w:sz="8" w:space="0" w:color="auto"/>
              <w:right w:val="single" w:sz="8" w:space="0" w:color="auto"/>
            </w:tcBorders>
            <w:shd w:val="clear" w:color="auto" w:fill="auto"/>
            <w:vAlign w:val="center"/>
            <w:hideMark/>
          </w:tcPr>
          <w:p w14:paraId="355238CF" w14:textId="77777777" w:rsidR="00B0214A" w:rsidRPr="00DC36B9" w:rsidRDefault="00B0214A" w:rsidP="00B0214A">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Resultados acumulados</w:t>
            </w:r>
          </w:p>
        </w:tc>
        <w:tc>
          <w:tcPr>
            <w:tcW w:w="560" w:type="dxa"/>
            <w:tcBorders>
              <w:top w:val="nil"/>
              <w:left w:val="nil"/>
              <w:bottom w:val="single" w:sz="8" w:space="0" w:color="auto"/>
              <w:right w:val="single" w:sz="8" w:space="0" w:color="auto"/>
            </w:tcBorders>
            <w:shd w:val="clear" w:color="auto" w:fill="auto"/>
            <w:noWrap/>
            <w:vAlign w:val="center"/>
            <w:hideMark/>
          </w:tcPr>
          <w:p w14:paraId="2E5A2DE6" w14:textId="77777777" w:rsidR="00B0214A" w:rsidRPr="00DC36B9" w:rsidRDefault="00B0214A" w:rsidP="00B0214A">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28</w:t>
            </w:r>
          </w:p>
        </w:tc>
        <w:tc>
          <w:tcPr>
            <w:tcW w:w="1304" w:type="dxa"/>
            <w:tcBorders>
              <w:top w:val="nil"/>
              <w:left w:val="nil"/>
              <w:bottom w:val="single" w:sz="8" w:space="0" w:color="auto"/>
              <w:right w:val="single" w:sz="8" w:space="0" w:color="auto"/>
            </w:tcBorders>
            <w:shd w:val="clear" w:color="auto" w:fill="auto"/>
            <w:noWrap/>
            <w:vAlign w:val="center"/>
            <w:hideMark/>
          </w:tcPr>
          <w:p w14:paraId="549F9C15" w14:textId="74841857" w:rsidR="00B0214A" w:rsidRPr="00DC36B9" w:rsidRDefault="00B0214A" w:rsidP="00B0214A">
            <w:pPr>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 xml:space="preserve">164 030 </w:t>
            </w:r>
            <w:r w:rsidR="00E40D7D">
              <w:rPr>
                <w:rFonts w:ascii="Arial Narrow" w:hAnsi="Arial Narrow" w:cs="Calibri"/>
                <w:b/>
                <w:bCs/>
                <w:color w:val="000000"/>
                <w:sz w:val="18"/>
                <w:szCs w:val="18"/>
              </w:rPr>
              <w:t>1</w:t>
            </w:r>
            <w:r>
              <w:rPr>
                <w:rFonts w:ascii="Arial Narrow" w:hAnsi="Arial Narrow" w:cs="Calibri"/>
                <w:b/>
                <w:bCs/>
                <w:color w:val="000000"/>
                <w:sz w:val="18"/>
                <w:szCs w:val="18"/>
              </w:rPr>
              <w:t>26,50</w:t>
            </w:r>
          </w:p>
        </w:tc>
        <w:tc>
          <w:tcPr>
            <w:tcW w:w="1176" w:type="dxa"/>
            <w:tcBorders>
              <w:top w:val="nil"/>
              <w:left w:val="nil"/>
              <w:bottom w:val="single" w:sz="8" w:space="0" w:color="auto"/>
              <w:right w:val="single" w:sz="8" w:space="0" w:color="auto"/>
            </w:tcBorders>
            <w:shd w:val="clear" w:color="auto" w:fill="auto"/>
            <w:noWrap/>
            <w:vAlign w:val="center"/>
            <w:hideMark/>
          </w:tcPr>
          <w:p w14:paraId="0A33AF11" w14:textId="28C1AF71" w:rsidR="00B0214A" w:rsidRPr="00DC36B9" w:rsidRDefault="00B0214A" w:rsidP="00B0214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3 641 410,12 </w:t>
            </w:r>
          </w:p>
        </w:tc>
        <w:tc>
          <w:tcPr>
            <w:tcW w:w="1240" w:type="dxa"/>
            <w:tcBorders>
              <w:top w:val="nil"/>
              <w:left w:val="nil"/>
              <w:bottom w:val="single" w:sz="8" w:space="0" w:color="auto"/>
              <w:right w:val="single" w:sz="8" w:space="0" w:color="auto"/>
            </w:tcBorders>
            <w:shd w:val="clear" w:color="auto" w:fill="auto"/>
            <w:noWrap/>
            <w:vAlign w:val="center"/>
            <w:hideMark/>
          </w:tcPr>
          <w:p w14:paraId="7BCFE60E" w14:textId="263703AF" w:rsidR="00B0214A" w:rsidRPr="00DC36B9" w:rsidRDefault="00B0214A" w:rsidP="00B0214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4404</w:t>
            </w:r>
            <w:r w:rsidR="00B24B86">
              <w:rPr>
                <w:rFonts w:ascii="Arial Narrow" w:hAnsi="Arial Narrow" w:cs="Calibri"/>
                <w:b/>
                <w:bCs/>
                <w:color w:val="000000"/>
                <w:sz w:val="18"/>
                <w:szCs w:val="18"/>
              </w:rPr>
              <w:t>,</w:t>
            </w:r>
            <w:r>
              <w:rPr>
                <w:rFonts w:ascii="Arial Narrow" w:hAnsi="Arial Narrow" w:cs="Calibri"/>
                <w:b/>
                <w:bCs/>
                <w:color w:val="000000"/>
                <w:sz w:val="18"/>
                <w:szCs w:val="18"/>
              </w:rPr>
              <w:t>5</w:t>
            </w:r>
            <w:r w:rsidR="00B24B86">
              <w:rPr>
                <w:rFonts w:ascii="Arial Narrow" w:hAnsi="Arial Narrow" w:cs="Calibri"/>
                <w:b/>
                <w:bCs/>
                <w:color w:val="000000"/>
                <w:sz w:val="18"/>
                <w:szCs w:val="18"/>
              </w:rPr>
              <w:t>8</w:t>
            </w:r>
            <w:r>
              <w:rPr>
                <w:rFonts w:ascii="Arial Narrow" w:hAnsi="Arial Narrow" w:cs="Calibri"/>
                <w:b/>
                <w:bCs/>
                <w:color w:val="000000"/>
                <w:sz w:val="18"/>
                <w:szCs w:val="18"/>
              </w:rPr>
              <w:t>%</w:t>
            </w:r>
          </w:p>
        </w:tc>
      </w:tr>
    </w:tbl>
    <w:p w14:paraId="2A79542D" w14:textId="77777777" w:rsidR="00612242" w:rsidRDefault="00612242" w:rsidP="00612242">
      <w:pPr>
        <w:ind w:right="-425"/>
        <w:jc w:val="both"/>
        <w:rPr>
          <w:rFonts w:ascii="Arial Narrow" w:hAnsi="Arial Narrow"/>
        </w:rPr>
      </w:pPr>
    </w:p>
    <w:p w14:paraId="67ABD552" w14:textId="2D1F7286" w:rsidR="00D455DB" w:rsidRPr="00BC7C5B" w:rsidRDefault="00D455DB" w:rsidP="001B7932">
      <w:pPr>
        <w:spacing w:line="360" w:lineRule="auto"/>
        <w:ind w:right="-425"/>
        <w:jc w:val="both"/>
        <w:rPr>
          <w:rFonts w:ascii="Arial Narrow" w:hAnsi="Arial Narrow"/>
        </w:rPr>
      </w:pPr>
      <w:r>
        <w:rPr>
          <w:rFonts w:ascii="Arial Narrow" w:hAnsi="Arial Narrow"/>
        </w:rPr>
        <w:t>Detalle</w:t>
      </w:r>
      <w:r w:rsidR="000540D6">
        <w:rPr>
          <w:rFonts w:ascii="Arial Narrow" w:hAnsi="Arial Narrow"/>
        </w:rPr>
        <w:t xml:space="preserve"> cuenta:</w:t>
      </w:r>
    </w:p>
    <w:tbl>
      <w:tblPr>
        <w:tblW w:w="8360" w:type="dxa"/>
        <w:tblCellMar>
          <w:left w:w="70" w:type="dxa"/>
          <w:right w:w="70" w:type="dxa"/>
        </w:tblCellMar>
        <w:tblLook w:val="04A0" w:firstRow="1" w:lastRow="0" w:firstColumn="1" w:lastColumn="0" w:noHBand="0" w:noVBand="1"/>
      </w:tblPr>
      <w:tblGrid>
        <w:gridCol w:w="760"/>
        <w:gridCol w:w="3320"/>
        <w:gridCol w:w="560"/>
        <w:gridCol w:w="1304"/>
        <w:gridCol w:w="1176"/>
        <w:gridCol w:w="1240"/>
      </w:tblGrid>
      <w:tr w:rsidR="00DC36B9" w:rsidRPr="00DC36B9" w14:paraId="657475AB" w14:textId="77777777" w:rsidTr="00E40D7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23A87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01E85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3B440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30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AD5BAA"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1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A27F86"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702E76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340D86B1" w14:textId="77777777" w:rsidTr="00E40D7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FD308BF"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E03693F"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3E951E9" w14:textId="77777777" w:rsidR="00DC36B9" w:rsidRPr="00DC36B9" w:rsidRDefault="00DC36B9" w:rsidP="00DC36B9">
            <w:pPr>
              <w:rPr>
                <w:rFonts w:ascii="Arial Narrow" w:hAnsi="Arial Narrow" w:cs="Calibri"/>
                <w:b/>
                <w:bCs/>
                <w:color w:val="FFFFFF"/>
                <w:sz w:val="18"/>
                <w:szCs w:val="18"/>
                <w:lang w:eastAsia="es-CR"/>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14:paraId="28F7F7B7" w14:textId="77777777" w:rsidR="00DC36B9" w:rsidRPr="00DC36B9" w:rsidRDefault="00DC36B9" w:rsidP="00DC36B9">
            <w:pPr>
              <w:rPr>
                <w:rFonts w:ascii="Arial Narrow" w:hAnsi="Arial Narrow" w:cs="Calibri"/>
                <w:b/>
                <w:bCs/>
                <w:color w:val="FFFFFF"/>
                <w:sz w:val="18"/>
                <w:szCs w:val="18"/>
                <w:lang w:eastAsia="es-CR"/>
              </w:rPr>
            </w:pPr>
          </w:p>
        </w:tc>
        <w:tc>
          <w:tcPr>
            <w:tcW w:w="1176" w:type="dxa"/>
            <w:vMerge/>
            <w:tcBorders>
              <w:top w:val="single" w:sz="8" w:space="0" w:color="auto"/>
              <w:left w:val="single" w:sz="8" w:space="0" w:color="auto"/>
              <w:bottom w:val="single" w:sz="8" w:space="0" w:color="000000"/>
              <w:right w:val="single" w:sz="8" w:space="0" w:color="auto"/>
            </w:tcBorders>
            <w:vAlign w:val="center"/>
            <w:hideMark/>
          </w:tcPr>
          <w:p w14:paraId="4BE6F76E"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6AF098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B0214A" w:rsidRPr="00DC36B9" w14:paraId="3277FB1E" w14:textId="77777777" w:rsidTr="00E40D7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5F4F784" w14:textId="77777777" w:rsidR="00B0214A" w:rsidRPr="00DC36B9" w:rsidRDefault="00B0214A" w:rsidP="00B0214A">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3.1.5.01.</w:t>
            </w:r>
          </w:p>
        </w:tc>
        <w:tc>
          <w:tcPr>
            <w:tcW w:w="3320" w:type="dxa"/>
            <w:tcBorders>
              <w:top w:val="nil"/>
              <w:left w:val="nil"/>
              <w:bottom w:val="single" w:sz="8" w:space="0" w:color="auto"/>
              <w:right w:val="single" w:sz="8" w:space="0" w:color="auto"/>
            </w:tcBorders>
            <w:shd w:val="clear" w:color="auto" w:fill="auto"/>
            <w:vAlign w:val="center"/>
            <w:hideMark/>
          </w:tcPr>
          <w:p w14:paraId="21C833CF" w14:textId="77777777" w:rsidR="00B0214A" w:rsidRPr="0042740E" w:rsidRDefault="00B0214A" w:rsidP="00B0214A">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acumulados de ejercicios anteriores</w:t>
            </w:r>
          </w:p>
        </w:tc>
        <w:tc>
          <w:tcPr>
            <w:tcW w:w="560" w:type="dxa"/>
            <w:tcBorders>
              <w:top w:val="nil"/>
              <w:left w:val="nil"/>
              <w:bottom w:val="single" w:sz="8" w:space="0" w:color="auto"/>
              <w:right w:val="single" w:sz="8" w:space="0" w:color="auto"/>
            </w:tcBorders>
            <w:shd w:val="clear" w:color="auto" w:fill="auto"/>
            <w:noWrap/>
            <w:vAlign w:val="center"/>
            <w:hideMark/>
          </w:tcPr>
          <w:p w14:paraId="18785029" w14:textId="77777777" w:rsidR="00B0214A" w:rsidRPr="00DC36B9" w:rsidRDefault="00B0214A" w:rsidP="00B0214A">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28</w:t>
            </w:r>
          </w:p>
        </w:tc>
        <w:tc>
          <w:tcPr>
            <w:tcW w:w="1304" w:type="dxa"/>
            <w:tcBorders>
              <w:top w:val="nil"/>
              <w:left w:val="nil"/>
              <w:bottom w:val="single" w:sz="8" w:space="0" w:color="auto"/>
              <w:right w:val="single" w:sz="8" w:space="0" w:color="auto"/>
            </w:tcBorders>
            <w:shd w:val="clear" w:color="auto" w:fill="auto"/>
            <w:noWrap/>
            <w:vAlign w:val="center"/>
            <w:hideMark/>
          </w:tcPr>
          <w:p w14:paraId="5AA80511" w14:textId="16255499" w:rsidR="00B0214A" w:rsidRPr="00DC36B9" w:rsidRDefault="00B0214A" w:rsidP="00E40D7D">
            <w:pPr>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 xml:space="preserve">161 895 847,04 </w:t>
            </w:r>
          </w:p>
        </w:tc>
        <w:tc>
          <w:tcPr>
            <w:tcW w:w="1176" w:type="dxa"/>
            <w:tcBorders>
              <w:top w:val="nil"/>
              <w:left w:val="nil"/>
              <w:bottom w:val="single" w:sz="8" w:space="0" w:color="auto"/>
              <w:right w:val="single" w:sz="8" w:space="0" w:color="auto"/>
            </w:tcBorders>
            <w:shd w:val="clear" w:color="auto" w:fill="auto"/>
            <w:noWrap/>
            <w:vAlign w:val="center"/>
            <w:hideMark/>
          </w:tcPr>
          <w:p w14:paraId="7AD744A6" w14:textId="3C3A95A3" w:rsidR="00B0214A" w:rsidRPr="00DC36B9" w:rsidRDefault="00B0214A" w:rsidP="00B0214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84 008,85 </w:t>
            </w:r>
          </w:p>
        </w:tc>
        <w:tc>
          <w:tcPr>
            <w:tcW w:w="1240" w:type="dxa"/>
            <w:tcBorders>
              <w:top w:val="nil"/>
              <w:left w:val="nil"/>
              <w:bottom w:val="single" w:sz="8" w:space="0" w:color="auto"/>
              <w:right w:val="single" w:sz="8" w:space="0" w:color="auto"/>
            </w:tcBorders>
            <w:shd w:val="clear" w:color="auto" w:fill="auto"/>
            <w:noWrap/>
            <w:vAlign w:val="center"/>
            <w:hideMark/>
          </w:tcPr>
          <w:p w14:paraId="2F718E97" w14:textId="43C6CC21" w:rsidR="00B0214A" w:rsidRPr="00DC36B9" w:rsidRDefault="00B0214A" w:rsidP="00B0214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192612</w:t>
            </w:r>
            <w:r w:rsidR="00B24B86">
              <w:rPr>
                <w:rFonts w:ascii="Arial Narrow" w:hAnsi="Arial Narrow" w:cs="Calibri"/>
                <w:b/>
                <w:bCs/>
                <w:color w:val="000000"/>
                <w:sz w:val="18"/>
                <w:szCs w:val="18"/>
              </w:rPr>
              <w:t>,</w:t>
            </w:r>
            <w:r>
              <w:rPr>
                <w:rFonts w:ascii="Arial Narrow" w:hAnsi="Arial Narrow" w:cs="Calibri"/>
                <w:b/>
                <w:bCs/>
                <w:color w:val="000000"/>
                <w:sz w:val="18"/>
                <w:szCs w:val="18"/>
              </w:rPr>
              <w:t>85%</w:t>
            </w:r>
          </w:p>
        </w:tc>
      </w:tr>
    </w:tbl>
    <w:p w14:paraId="3FE97395" w14:textId="77777777" w:rsidR="00DE4F2C" w:rsidRDefault="00DE4F2C" w:rsidP="00612242">
      <w:pPr>
        <w:ind w:right="-425"/>
        <w:jc w:val="both"/>
        <w:rPr>
          <w:rFonts w:ascii="Arial Narrow" w:hAnsi="Arial Narrow"/>
        </w:rPr>
      </w:pPr>
    </w:p>
    <w:tbl>
      <w:tblPr>
        <w:tblW w:w="8360" w:type="dxa"/>
        <w:tblCellMar>
          <w:left w:w="70" w:type="dxa"/>
          <w:right w:w="70" w:type="dxa"/>
        </w:tblCellMar>
        <w:tblLook w:val="04A0" w:firstRow="1" w:lastRow="0" w:firstColumn="1" w:lastColumn="0" w:noHBand="0" w:noVBand="1"/>
      </w:tblPr>
      <w:tblGrid>
        <w:gridCol w:w="760"/>
        <w:gridCol w:w="3320"/>
        <w:gridCol w:w="560"/>
        <w:gridCol w:w="1304"/>
        <w:gridCol w:w="1176"/>
        <w:gridCol w:w="1240"/>
      </w:tblGrid>
      <w:tr w:rsidR="00DC36B9" w:rsidRPr="00DC36B9" w14:paraId="6D02EE98" w14:textId="77777777" w:rsidTr="00E40D7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03F21E"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46C64A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5F43B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30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B6DCBD"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1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3F1D25"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44DF02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07AFD3B7" w14:textId="77777777" w:rsidTr="00E40D7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48822C0"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5A9D806"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FD12177" w14:textId="77777777" w:rsidR="00DC36B9" w:rsidRPr="00DC36B9" w:rsidRDefault="00DC36B9" w:rsidP="00DC36B9">
            <w:pPr>
              <w:rPr>
                <w:rFonts w:ascii="Arial Narrow" w:hAnsi="Arial Narrow" w:cs="Calibri"/>
                <w:b/>
                <w:bCs/>
                <w:color w:val="FFFFFF"/>
                <w:sz w:val="18"/>
                <w:szCs w:val="18"/>
                <w:lang w:eastAsia="es-CR"/>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14:paraId="04FDB06B" w14:textId="77777777" w:rsidR="00DC36B9" w:rsidRPr="00DC36B9" w:rsidRDefault="00DC36B9" w:rsidP="00DC36B9">
            <w:pPr>
              <w:rPr>
                <w:rFonts w:ascii="Arial Narrow" w:hAnsi="Arial Narrow" w:cs="Calibri"/>
                <w:b/>
                <w:bCs/>
                <w:color w:val="FFFFFF"/>
                <w:sz w:val="18"/>
                <w:szCs w:val="18"/>
                <w:lang w:eastAsia="es-CR"/>
              </w:rPr>
            </w:pPr>
          </w:p>
        </w:tc>
        <w:tc>
          <w:tcPr>
            <w:tcW w:w="1176" w:type="dxa"/>
            <w:vMerge/>
            <w:tcBorders>
              <w:top w:val="single" w:sz="8" w:space="0" w:color="auto"/>
              <w:left w:val="single" w:sz="8" w:space="0" w:color="auto"/>
              <w:bottom w:val="single" w:sz="8" w:space="0" w:color="000000"/>
              <w:right w:val="single" w:sz="8" w:space="0" w:color="auto"/>
            </w:tcBorders>
            <w:vAlign w:val="center"/>
            <w:hideMark/>
          </w:tcPr>
          <w:p w14:paraId="1365B8B7"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06BEEAA"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B0214A" w:rsidRPr="00DC36B9" w14:paraId="1D58FE73" w14:textId="77777777" w:rsidTr="00E40D7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F59D2CB" w14:textId="77777777" w:rsidR="00B0214A" w:rsidRPr="00DC36B9" w:rsidRDefault="00B0214A" w:rsidP="00B0214A">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3.1.5.02.</w:t>
            </w:r>
          </w:p>
        </w:tc>
        <w:tc>
          <w:tcPr>
            <w:tcW w:w="3320" w:type="dxa"/>
            <w:tcBorders>
              <w:top w:val="nil"/>
              <w:left w:val="nil"/>
              <w:bottom w:val="single" w:sz="8" w:space="0" w:color="auto"/>
              <w:right w:val="single" w:sz="8" w:space="0" w:color="auto"/>
            </w:tcBorders>
            <w:shd w:val="clear" w:color="auto" w:fill="auto"/>
            <w:vAlign w:val="center"/>
            <w:hideMark/>
          </w:tcPr>
          <w:p w14:paraId="33F8A23E" w14:textId="77777777" w:rsidR="00B0214A" w:rsidRPr="00DC36B9" w:rsidRDefault="00B0214A" w:rsidP="00B0214A">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Resultado del ejercicio</w:t>
            </w:r>
          </w:p>
        </w:tc>
        <w:tc>
          <w:tcPr>
            <w:tcW w:w="560" w:type="dxa"/>
            <w:tcBorders>
              <w:top w:val="nil"/>
              <w:left w:val="nil"/>
              <w:bottom w:val="single" w:sz="8" w:space="0" w:color="auto"/>
              <w:right w:val="single" w:sz="8" w:space="0" w:color="auto"/>
            </w:tcBorders>
            <w:shd w:val="clear" w:color="auto" w:fill="auto"/>
            <w:noWrap/>
            <w:vAlign w:val="center"/>
            <w:hideMark/>
          </w:tcPr>
          <w:p w14:paraId="6474FEF6" w14:textId="77777777" w:rsidR="00B0214A" w:rsidRPr="00DC36B9" w:rsidRDefault="00B0214A" w:rsidP="00B0214A">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28</w:t>
            </w:r>
          </w:p>
        </w:tc>
        <w:tc>
          <w:tcPr>
            <w:tcW w:w="1304" w:type="dxa"/>
            <w:tcBorders>
              <w:top w:val="nil"/>
              <w:left w:val="nil"/>
              <w:bottom w:val="single" w:sz="8" w:space="0" w:color="auto"/>
              <w:right w:val="single" w:sz="8" w:space="0" w:color="auto"/>
            </w:tcBorders>
            <w:shd w:val="clear" w:color="auto" w:fill="auto"/>
            <w:noWrap/>
            <w:vAlign w:val="center"/>
            <w:hideMark/>
          </w:tcPr>
          <w:p w14:paraId="7766066B" w14:textId="34BFBB04" w:rsidR="00B0214A" w:rsidRPr="00DC36B9" w:rsidRDefault="00B0214A" w:rsidP="00B0214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2 134 279,47 </w:t>
            </w:r>
          </w:p>
        </w:tc>
        <w:tc>
          <w:tcPr>
            <w:tcW w:w="1176" w:type="dxa"/>
            <w:tcBorders>
              <w:top w:val="nil"/>
              <w:left w:val="nil"/>
              <w:bottom w:val="single" w:sz="8" w:space="0" w:color="auto"/>
              <w:right w:val="single" w:sz="8" w:space="0" w:color="auto"/>
            </w:tcBorders>
            <w:shd w:val="clear" w:color="auto" w:fill="auto"/>
            <w:noWrap/>
            <w:vAlign w:val="center"/>
            <w:hideMark/>
          </w:tcPr>
          <w:p w14:paraId="20113C05" w14:textId="6E570871" w:rsidR="00B0214A" w:rsidRPr="00DC36B9" w:rsidRDefault="00B0214A" w:rsidP="00B0214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3 557 401,27 </w:t>
            </w:r>
          </w:p>
        </w:tc>
        <w:tc>
          <w:tcPr>
            <w:tcW w:w="1240" w:type="dxa"/>
            <w:tcBorders>
              <w:top w:val="nil"/>
              <w:left w:val="nil"/>
              <w:bottom w:val="single" w:sz="8" w:space="0" w:color="auto"/>
              <w:right w:val="single" w:sz="8" w:space="0" w:color="auto"/>
            </w:tcBorders>
            <w:shd w:val="clear" w:color="auto" w:fill="auto"/>
            <w:noWrap/>
            <w:vAlign w:val="center"/>
            <w:hideMark/>
          </w:tcPr>
          <w:p w14:paraId="50385D1D" w14:textId="030911C9" w:rsidR="00B0214A" w:rsidRPr="00DC36B9" w:rsidRDefault="00B0214A" w:rsidP="00B0214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-40</w:t>
            </w:r>
            <w:r w:rsidR="00B24B86">
              <w:rPr>
                <w:rFonts w:ascii="Arial Narrow" w:hAnsi="Arial Narrow" w:cs="Calibri"/>
                <w:b/>
                <w:bCs/>
                <w:color w:val="000000"/>
                <w:sz w:val="18"/>
                <w:szCs w:val="18"/>
              </w:rPr>
              <w:t>,</w:t>
            </w:r>
            <w:r>
              <w:rPr>
                <w:rFonts w:ascii="Arial Narrow" w:hAnsi="Arial Narrow" w:cs="Calibri"/>
                <w:b/>
                <w:bCs/>
                <w:color w:val="000000"/>
                <w:sz w:val="18"/>
                <w:szCs w:val="18"/>
              </w:rPr>
              <w:t>00%</w:t>
            </w:r>
          </w:p>
        </w:tc>
      </w:tr>
    </w:tbl>
    <w:p w14:paraId="7A263E3E" w14:textId="78BEE77C" w:rsidR="00D455DB" w:rsidRDefault="00D455DB" w:rsidP="001B7932">
      <w:pPr>
        <w:spacing w:line="360" w:lineRule="auto"/>
        <w:ind w:right="-425"/>
        <w:jc w:val="both"/>
        <w:rPr>
          <w:rFonts w:ascii="Arial Narrow" w:hAnsi="Arial Narrow"/>
        </w:rPr>
      </w:pPr>
    </w:p>
    <w:p w14:paraId="4EC37DA0" w14:textId="77777777" w:rsidR="00997F58" w:rsidRDefault="00997F58" w:rsidP="001B7932">
      <w:pPr>
        <w:spacing w:line="360" w:lineRule="auto"/>
        <w:ind w:right="-425"/>
        <w:jc w:val="both"/>
        <w:rPr>
          <w:rFonts w:ascii="Arial Narrow" w:hAnsi="Arial Narrow"/>
        </w:rPr>
      </w:pPr>
    </w:p>
    <w:p w14:paraId="282EC0C5"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bookmarkStart w:id="436" w:name="_Toc13041183"/>
      <w:bookmarkStart w:id="437" w:name="_Toc14345182"/>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4288EB1B" w14:textId="37D2386D" w:rsidR="004B698B" w:rsidRDefault="00823742" w:rsidP="004B698B">
      <w:pPr>
        <w:jc w:val="both"/>
        <w:rPr>
          <w:rFonts w:ascii="Arial Narrow" w:eastAsiaTheme="minorEastAsia" w:hAnsi="Arial Narrow" w:cs="Arial Narrow"/>
          <w:color w:val="000000"/>
          <w:sz w:val="22"/>
          <w:szCs w:val="22"/>
          <w:lang w:val="es-CR" w:eastAsia="es-CR"/>
        </w:rPr>
      </w:pPr>
      <w:r w:rsidRPr="00FA50EC">
        <w:rPr>
          <w:rFonts w:ascii="Arial Narrow" w:eastAsiaTheme="minorEastAsia" w:hAnsi="Arial Narrow" w:cs="Arial Narrow"/>
          <w:color w:val="000000"/>
          <w:sz w:val="22"/>
          <w:szCs w:val="22"/>
          <w:lang w:val="es-CR" w:eastAsia="es-CR"/>
        </w:rPr>
        <w:t xml:space="preserve">La cuenta Resultados acumulados, </w:t>
      </w:r>
      <w:r w:rsidR="004418D2" w:rsidRPr="00FA50EC">
        <w:rPr>
          <w:rFonts w:ascii="Arial Narrow" w:eastAsiaTheme="minorEastAsia" w:hAnsi="Arial Narrow" w:cs="Arial Narrow"/>
          <w:color w:val="000000"/>
          <w:sz w:val="22"/>
          <w:szCs w:val="22"/>
          <w:lang w:val="es-CR" w:eastAsia="es-CR"/>
        </w:rPr>
        <w:t xml:space="preserve">representa el </w:t>
      </w:r>
      <w:r w:rsidR="00E40D7D" w:rsidRPr="00FA50EC">
        <w:rPr>
          <w:rFonts w:ascii="Arial Narrow" w:eastAsiaTheme="minorEastAsia" w:hAnsi="Arial Narrow" w:cs="Arial Narrow"/>
          <w:color w:val="000000"/>
          <w:sz w:val="22"/>
          <w:szCs w:val="22"/>
          <w:lang w:val="es-CR" w:eastAsia="es-CR"/>
        </w:rPr>
        <w:t>100</w:t>
      </w:r>
      <w:r w:rsidR="00B24B86">
        <w:rPr>
          <w:rFonts w:ascii="Arial Narrow" w:eastAsiaTheme="minorEastAsia" w:hAnsi="Arial Narrow" w:cs="Arial Narrow"/>
          <w:color w:val="000000"/>
          <w:sz w:val="22"/>
          <w:szCs w:val="22"/>
          <w:lang w:val="es-CR" w:eastAsia="es-CR"/>
        </w:rPr>
        <w:t>,00</w:t>
      </w:r>
      <w:r w:rsidR="004418D2" w:rsidRPr="00FA50EC">
        <w:rPr>
          <w:rFonts w:ascii="Arial Narrow" w:eastAsiaTheme="minorEastAsia" w:hAnsi="Arial Narrow" w:cs="Arial Narrow"/>
          <w:color w:val="000000"/>
          <w:sz w:val="22"/>
          <w:szCs w:val="22"/>
          <w:lang w:val="es-CR" w:eastAsia="es-CR"/>
        </w:rPr>
        <w:t xml:space="preserve"> % del total de Patrimonio, que comparado al periodo anterior genera una variación absoluta </w:t>
      </w:r>
      <w:r w:rsidR="004418D2" w:rsidRPr="00FA50EC">
        <w:rPr>
          <w:rFonts w:ascii="Arial Narrow" w:eastAsiaTheme="minorEastAsia" w:hAnsi="Arial Narrow" w:cs="Arial Narrow"/>
          <w:sz w:val="22"/>
          <w:szCs w:val="22"/>
          <w:lang w:val="es-CR" w:eastAsia="es-CR"/>
        </w:rPr>
        <w:t xml:space="preserve">de </w:t>
      </w:r>
      <w:r w:rsidR="004B698B" w:rsidRPr="00FA50EC">
        <w:rPr>
          <w:rFonts w:ascii="Arial Narrow" w:hAnsi="Arial Narrow" w:cs="Calibri"/>
          <w:sz w:val="22"/>
          <w:szCs w:val="22"/>
          <w:lang w:val="es-CR"/>
        </w:rPr>
        <w:t xml:space="preserve">160 388 716,38 </w:t>
      </w:r>
      <w:r w:rsidR="004418D2" w:rsidRPr="00FA50EC">
        <w:rPr>
          <w:rFonts w:ascii="Arial Narrow" w:eastAsiaTheme="minorEastAsia" w:hAnsi="Arial Narrow" w:cs="Arial Narrow"/>
          <w:color w:val="000000"/>
          <w:sz w:val="22"/>
          <w:szCs w:val="22"/>
          <w:lang w:val="es-CR" w:eastAsia="es-CR"/>
        </w:rPr>
        <w:t xml:space="preserve">que corresponde a un Aumento del </w:t>
      </w:r>
      <w:r w:rsidR="00B24B86">
        <w:rPr>
          <w:rFonts w:ascii="Arial Narrow" w:eastAsiaTheme="minorEastAsia" w:hAnsi="Arial Narrow" w:cs="Arial Narrow"/>
          <w:color w:val="000000"/>
          <w:sz w:val="22"/>
          <w:szCs w:val="22"/>
          <w:lang w:val="es-CR" w:eastAsia="es-CR"/>
        </w:rPr>
        <w:t>4 40</w:t>
      </w:r>
      <w:r w:rsidR="00E40D7D" w:rsidRPr="00FA50EC">
        <w:rPr>
          <w:rFonts w:ascii="Arial Narrow" w:hAnsi="Arial Narrow" w:cs="Calibri"/>
          <w:color w:val="000000"/>
          <w:sz w:val="22"/>
          <w:szCs w:val="22"/>
          <w:lang w:val="es-CR"/>
        </w:rPr>
        <w:t>4</w:t>
      </w:r>
      <w:r w:rsidR="00B24B86">
        <w:rPr>
          <w:rFonts w:ascii="Arial Narrow" w:hAnsi="Arial Narrow" w:cs="Calibri"/>
          <w:color w:val="000000"/>
          <w:sz w:val="22"/>
          <w:szCs w:val="22"/>
          <w:lang w:val="es-CR"/>
        </w:rPr>
        <w:t>,58</w:t>
      </w:r>
      <w:r w:rsidR="004418D2" w:rsidRPr="00FA50EC">
        <w:rPr>
          <w:rFonts w:ascii="Arial Narrow" w:eastAsiaTheme="minorEastAsia" w:hAnsi="Arial Narrow" w:cs="Arial Narrow"/>
          <w:color w:val="000000"/>
          <w:sz w:val="22"/>
          <w:szCs w:val="22"/>
          <w:lang w:val="es-CR" w:eastAsia="es-CR"/>
        </w:rPr>
        <w:t>% de recursos disponibles</w:t>
      </w:r>
      <w:r w:rsidR="00CF2930" w:rsidRPr="00FA50EC">
        <w:rPr>
          <w:rFonts w:ascii="Arial Narrow" w:hAnsi="Arial Narrow"/>
          <w:sz w:val="22"/>
          <w:szCs w:val="22"/>
          <w:lang w:val="es-CR"/>
        </w:rPr>
        <w:t xml:space="preserve">; </w:t>
      </w:r>
      <w:r w:rsidR="004B698B" w:rsidRPr="00FA50EC">
        <w:rPr>
          <w:rFonts w:ascii="Arial Narrow" w:hAnsi="Arial Narrow"/>
          <w:sz w:val="22"/>
          <w:szCs w:val="22"/>
          <w:lang w:val="es-CR"/>
        </w:rPr>
        <w:t>producto de que los estados de febrero fueron los primeros que se elaboraron y no contenían toda la información financiera de la Municipalidad. La diferencia se debe fundamentalmente al registro de los “</w:t>
      </w:r>
      <w:r w:rsidR="004B698B" w:rsidRPr="00FA50EC">
        <w:rPr>
          <w:rFonts w:ascii="Arial Narrow" w:eastAsiaTheme="minorEastAsia" w:hAnsi="Arial Narrow" w:cs="Arial Narrow"/>
          <w:color w:val="000000"/>
          <w:sz w:val="22"/>
          <w:szCs w:val="22"/>
          <w:lang w:val="es-CR" w:eastAsia="es-CR"/>
        </w:rPr>
        <w:t xml:space="preserve">Bienes de infraestructura y de beneficio y uso </w:t>
      </w:r>
      <w:r w:rsidR="00B24B86" w:rsidRPr="00FA50EC">
        <w:rPr>
          <w:rFonts w:ascii="Arial Narrow" w:eastAsiaTheme="minorEastAsia" w:hAnsi="Arial Narrow" w:cs="Arial Narrow"/>
          <w:color w:val="000000"/>
          <w:sz w:val="22"/>
          <w:szCs w:val="22"/>
          <w:lang w:val="es-CR" w:eastAsia="es-CR"/>
        </w:rPr>
        <w:t xml:space="preserve">público </w:t>
      </w:r>
      <w:r w:rsidR="00972F6A">
        <w:rPr>
          <w:rFonts w:ascii="Arial Narrow" w:eastAsiaTheme="minorEastAsia" w:hAnsi="Arial Narrow" w:cs="Arial Narrow"/>
          <w:color w:val="000000"/>
          <w:sz w:val="22"/>
          <w:szCs w:val="22"/>
          <w:lang w:val="es-CR" w:eastAsia="es-CR"/>
        </w:rPr>
        <w:t>en</w:t>
      </w:r>
      <w:r w:rsidR="00972F6A" w:rsidRPr="00FA50EC">
        <w:rPr>
          <w:rFonts w:ascii="Arial Narrow" w:eastAsiaTheme="minorEastAsia" w:hAnsi="Arial Narrow" w:cs="Arial Narrow"/>
          <w:color w:val="000000"/>
          <w:sz w:val="22"/>
          <w:szCs w:val="22"/>
          <w:lang w:val="es-CR" w:eastAsia="es-CR"/>
        </w:rPr>
        <w:t xml:space="preserve"> </w:t>
      </w:r>
      <w:r w:rsidR="00972F6A">
        <w:rPr>
          <w:rFonts w:ascii="Arial Narrow" w:eastAsiaTheme="minorEastAsia" w:hAnsi="Arial Narrow" w:cs="Arial Narrow"/>
          <w:color w:val="000000"/>
          <w:sz w:val="22"/>
          <w:szCs w:val="22"/>
          <w:lang w:val="es-CR" w:eastAsia="es-CR"/>
        </w:rPr>
        <w:t>servicio</w:t>
      </w:r>
      <w:r w:rsidR="004B698B" w:rsidRPr="00FA50EC">
        <w:rPr>
          <w:rFonts w:ascii="Arial Narrow" w:eastAsiaTheme="minorEastAsia" w:hAnsi="Arial Narrow" w:cs="Arial Narrow"/>
          <w:color w:val="000000"/>
          <w:sz w:val="22"/>
          <w:szCs w:val="22"/>
          <w:lang w:val="es-CR" w:eastAsia="es-CR"/>
        </w:rPr>
        <w:t xml:space="preserve">”, cuyo valor </w:t>
      </w:r>
      <w:r w:rsidR="00972F6A">
        <w:rPr>
          <w:rFonts w:ascii="Arial Narrow" w:eastAsiaTheme="minorEastAsia" w:hAnsi="Arial Narrow" w:cs="Arial Narrow"/>
          <w:color w:val="000000"/>
          <w:sz w:val="22"/>
          <w:szCs w:val="22"/>
          <w:lang w:val="es-CR" w:eastAsia="es-CR"/>
        </w:rPr>
        <w:t xml:space="preserve">original </w:t>
      </w:r>
      <w:r w:rsidR="00D446E7">
        <w:rPr>
          <w:rFonts w:ascii="Arial Narrow" w:eastAsiaTheme="minorEastAsia" w:hAnsi="Arial Narrow" w:cs="Arial Narrow"/>
          <w:color w:val="000000"/>
          <w:sz w:val="22"/>
          <w:szCs w:val="22"/>
          <w:lang w:val="es-CR" w:eastAsia="es-CR"/>
        </w:rPr>
        <w:t>asciende</w:t>
      </w:r>
      <w:r w:rsidR="00D446E7" w:rsidRPr="00FA50EC">
        <w:rPr>
          <w:rFonts w:ascii="Arial Narrow" w:eastAsiaTheme="minorEastAsia" w:hAnsi="Arial Narrow" w:cs="Arial Narrow"/>
          <w:color w:val="000000"/>
          <w:sz w:val="22"/>
          <w:szCs w:val="22"/>
          <w:lang w:val="es-CR" w:eastAsia="es-CR"/>
        </w:rPr>
        <w:t xml:space="preserve"> </w:t>
      </w:r>
      <w:r w:rsidR="00D446E7">
        <w:rPr>
          <w:rFonts w:ascii="Arial Narrow" w:eastAsiaTheme="minorEastAsia" w:hAnsi="Arial Narrow" w:cs="Arial Narrow"/>
          <w:color w:val="000000"/>
          <w:sz w:val="22"/>
          <w:szCs w:val="22"/>
          <w:lang w:val="es-CR" w:eastAsia="es-CR"/>
        </w:rPr>
        <w:t>a</w:t>
      </w:r>
      <w:r w:rsidR="00B24B86">
        <w:rPr>
          <w:rFonts w:ascii="Arial Narrow" w:eastAsiaTheme="minorEastAsia" w:hAnsi="Arial Narrow" w:cs="Arial Narrow"/>
          <w:color w:val="000000"/>
          <w:sz w:val="22"/>
          <w:szCs w:val="22"/>
          <w:lang w:val="es-CR" w:eastAsia="es-CR"/>
        </w:rPr>
        <w:t xml:space="preserve">  </w:t>
      </w:r>
      <w:r w:rsidR="00972F6A">
        <w:rPr>
          <w:rFonts w:ascii="Arial Narrow" w:eastAsiaTheme="minorEastAsia" w:hAnsi="Arial Narrow" w:cs="Arial Narrow"/>
          <w:color w:val="000000"/>
          <w:sz w:val="22"/>
          <w:szCs w:val="22"/>
          <w:lang w:val="es-CR" w:eastAsia="es-CR"/>
        </w:rPr>
        <w:t xml:space="preserve">   </w:t>
      </w:r>
      <w:r w:rsidR="004B698B" w:rsidRPr="00FA50EC">
        <w:rPr>
          <w:rFonts w:ascii="Arial Narrow" w:eastAsiaTheme="minorEastAsia" w:hAnsi="Arial Narrow" w:cs="Arial Narrow"/>
          <w:color w:val="000000"/>
          <w:sz w:val="22"/>
          <w:szCs w:val="22"/>
          <w:lang w:val="es-CR" w:eastAsia="es-CR"/>
        </w:rPr>
        <w:t xml:space="preserve"> </w:t>
      </w:r>
      <w:r w:rsidR="00FA50EC">
        <w:rPr>
          <w:rFonts w:ascii="Arial Narrow" w:eastAsiaTheme="minorEastAsia" w:hAnsi="Arial Narrow" w:cs="Arial Narrow"/>
          <w:color w:val="000000"/>
          <w:sz w:val="22"/>
          <w:szCs w:val="22"/>
          <w:lang w:val="es-CR" w:eastAsia="es-CR"/>
        </w:rPr>
        <w:t xml:space="preserve"> </w:t>
      </w:r>
      <w:r w:rsidR="004B698B" w:rsidRPr="008D0881">
        <w:rPr>
          <w:rFonts w:ascii="Arial" w:hAnsi="Arial" w:cs="Arial"/>
          <w:color w:val="000000"/>
          <w:sz w:val="22"/>
          <w:szCs w:val="22"/>
          <w:lang w:val="es-CR"/>
        </w:rPr>
        <w:t>₡</w:t>
      </w:r>
      <w:r w:rsidR="008D0881" w:rsidRPr="008D0881">
        <w:rPr>
          <w:rFonts w:ascii="Arial Narrow" w:hAnsi="Arial Narrow"/>
          <w:sz w:val="22"/>
          <w:szCs w:val="22"/>
          <w:lang w:val="es-CR"/>
        </w:rPr>
        <w:t>160 731 045,83</w:t>
      </w:r>
      <w:r w:rsidR="004B698B" w:rsidRPr="00FA50EC">
        <w:rPr>
          <w:rFonts w:ascii="Arial Narrow" w:eastAsiaTheme="minorEastAsia" w:hAnsi="Arial Narrow" w:cs="Arial Narrow"/>
          <w:color w:val="000000"/>
          <w:sz w:val="22"/>
          <w:szCs w:val="22"/>
          <w:lang w:val="es-CR" w:eastAsia="es-CR"/>
        </w:rPr>
        <w:t>, monto que aumento los resultados acumulados.</w:t>
      </w:r>
      <w:r w:rsidR="00FA50EC" w:rsidRPr="00FA50EC">
        <w:rPr>
          <w:rFonts w:ascii="Arial Narrow" w:eastAsiaTheme="minorEastAsia" w:hAnsi="Arial Narrow" w:cs="Arial Narrow"/>
          <w:color w:val="000000"/>
          <w:sz w:val="22"/>
          <w:szCs w:val="22"/>
          <w:lang w:val="es-CR" w:eastAsia="es-CR"/>
        </w:rPr>
        <w:t xml:space="preserve"> </w:t>
      </w:r>
    </w:p>
    <w:p w14:paraId="1B603B2B" w14:textId="4171EF82" w:rsidR="0044146D" w:rsidRDefault="0044146D" w:rsidP="004B698B">
      <w:pPr>
        <w:jc w:val="both"/>
        <w:rPr>
          <w:rFonts w:ascii="Arial Narrow" w:eastAsiaTheme="minorEastAsia" w:hAnsi="Arial Narrow" w:cs="Arial Narrow"/>
          <w:color w:val="000000"/>
          <w:sz w:val="22"/>
          <w:szCs w:val="22"/>
          <w:lang w:val="es-CR" w:eastAsia="es-CR"/>
        </w:rPr>
      </w:pPr>
      <w:r>
        <w:rPr>
          <w:rFonts w:ascii="Arial Narrow" w:eastAsiaTheme="minorEastAsia" w:hAnsi="Arial Narrow" w:cs="Arial Narrow"/>
          <w:color w:val="000000"/>
          <w:sz w:val="22"/>
          <w:szCs w:val="22"/>
          <w:lang w:val="es-CR" w:eastAsia="es-CR"/>
        </w:rPr>
        <w:t xml:space="preserve">El saldo de la </w:t>
      </w:r>
      <w:r w:rsidRPr="0044146D">
        <w:rPr>
          <w:rFonts w:ascii="Arial Narrow" w:hAnsi="Arial Narrow"/>
          <w:sz w:val="22"/>
          <w:szCs w:val="22"/>
          <w:lang w:val="es-CR"/>
        </w:rPr>
        <w:t xml:space="preserve">cuenta </w:t>
      </w:r>
      <w:r w:rsidR="00D446E7">
        <w:rPr>
          <w:rFonts w:ascii="Arial Narrow" w:hAnsi="Arial Narrow"/>
          <w:sz w:val="22"/>
          <w:szCs w:val="22"/>
          <w:lang w:val="es-CR"/>
        </w:rPr>
        <w:t>3.1.5.01</w:t>
      </w:r>
      <w:r w:rsidR="00D446E7" w:rsidRPr="0044146D">
        <w:rPr>
          <w:rFonts w:ascii="Arial Narrow" w:hAnsi="Arial Narrow"/>
          <w:sz w:val="22"/>
          <w:szCs w:val="22"/>
          <w:lang w:val="es-CR"/>
        </w:rPr>
        <w:t xml:space="preserve"> de</w:t>
      </w:r>
      <w:r>
        <w:rPr>
          <w:rFonts w:ascii="Arial Narrow" w:eastAsiaTheme="minorEastAsia" w:hAnsi="Arial Narrow" w:cs="Arial Narrow"/>
          <w:color w:val="000000"/>
          <w:sz w:val="22"/>
          <w:szCs w:val="22"/>
          <w:lang w:val="es-CR" w:eastAsia="es-CR"/>
        </w:rPr>
        <w:t xml:space="preserve"> los resultados acumulados de ejercicios anteriores por </w:t>
      </w:r>
      <w:r w:rsidRPr="0044146D">
        <w:rPr>
          <w:rFonts w:ascii="Arial" w:hAnsi="Arial" w:cs="Arial"/>
          <w:sz w:val="22"/>
          <w:szCs w:val="22"/>
          <w:lang w:val="es-CR"/>
        </w:rPr>
        <w:t>₡</w:t>
      </w:r>
      <w:r w:rsidRPr="0044146D">
        <w:rPr>
          <w:rFonts w:ascii="Arial Narrow" w:hAnsi="Arial Narrow"/>
          <w:sz w:val="22"/>
          <w:szCs w:val="22"/>
          <w:lang w:val="es-CR"/>
        </w:rPr>
        <w:t>161 895 847,04</w:t>
      </w:r>
      <w:r>
        <w:rPr>
          <w:rFonts w:ascii="Arial" w:hAnsi="Arial" w:cs="Arial"/>
          <w:color w:val="000000"/>
          <w:sz w:val="22"/>
          <w:szCs w:val="22"/>
          <w:lang w:val="es-CR"/>
        </w:rPr>
        <w:t xml:space="preserve">, </w:t>
      </w:r>
      <w:r w:rsidRPr="0044146D">
        <w:rPr>
          <w:rFonts w:ascii="Arial Narrow" w:eastAsiaTheme="minorEastAsia" w:hAnsi="Arial Narrow" w:cs="Arial Narrow"/>
          <w:color w:val="000000"/>
          <w:sz w:val="22"/>
          <w:szCs w:val="22"/>
          <w:lang w:val="es-CR" w:eastAsia="es-CR"/>
        </w:rPr>
        <w:t xml:space="preserve">está compuesto por </w:t>
      </w:r>
      <w:r>
        <w:rPr>
          <w:rFonts w:ascii="Arial Narrow" w:eastAsiaTheme="minorEastAsia" w:hAnsi="Arial Narrow" w:cs="Arial Narrow"/>
          <w:color w:val="000000"/>
          <w:sz w:val="22"/>
          <w:szCs w:val="22"/>
          <w:lang w:val="es-CR" w:eastAsia="es-CR"/>
        </w:rPr>
        <w:t xml:space="preserve">lo siguiente: </w:t>
      </w:r>
    </w:p>
    <w:p w14:paraId="196589A1" w14:textId="20F71DEF" w:rsidR="0044146D" w:rsidRDefault="0044146D" w:rsidP="004B698B">
      <w:pPr>
        <w:jc w:val="both"/>
        <w:rPr>
          <w:rFonts w:ascii="Arial Narrow" w:eastAsiaTheme="minorEastAsia" w:hAnsi="Arial Narrow" w:cs="Arial Narrow"/>
          <w:color w:val="000000"/>
          <w:sz w:val="22"/>
          <w:szCs w:val="22"/>
          <w:lang w:val="es-CR" w:eastAsia="es-CR"/>
        </w:rPr>
      </w:pPr>
      <w:r>
        <w:rPr>
          <w:rFonts w:ascii="Arial Narrow" w:eastAsiaTheme="minorEastAsia" w:hAnsi="Arial Narrow" w:cs="Arial Narrow"/>
          <w:color w:val="000000"/>
          <w:sz w:val="22"/>
          <w:szCs w:val="22"/>
          <w:lang w:val="es-CR" w:eastAsia="es-CR"/>
        </w:rPr>
        <w:t xml:space="preserve">Saldo al 31 de diciembre de 2021 </w:t>
      </w:r>
      <w:r w:rsidRPr="0044146D">
        <w:rPr>
          <w:rFonts w:ascii="Arial" w:hAnsi="Arial" w:cs="Arial"/>
          <w:sz w:val="22"/>
          <w:szCs w:val="22"/>
          <w:lang w:val="es-CR"/>
        </w:rPr>
        <w:t>₡</w:t>
      </w:r>
      <w:r w:rsidRPr="0044146D">
        <w:rPr>
          <w:rFonts w:ascii="Arial Narrow" w:hAnsi="Arial Narrow"/>
          <w:sz w:val="22"/>
          <w:szCs w:val="22"/>
          <w:lang w:val="es-CR"/>
        </w:rPr>
        <w:t>161 906 090,03</w:t>
      </w:r>
      <w:r w:rsidR="00E40AB0">
        <w:rPr>
          <w:rFonts w:ascii="Arial Narrow" w:eastAsiaTheme="minorEastAsia" w:hAnsi="Arial Narrow" w:cs="Arial Narrow"/>
          <w:color w:val="000000"/>
          <w:sz w:val="22"/>
          <w:szCs w:val="22"/>
          <w:lang w:val="es-CR" w:eastAsia="es-CR"/>
        </w:rPr>
        <w:t xml:space="preserve"> menos </w:t>
      </w:r>
      <w:r w:rsidR="00E40AB0" w:rsidRPr="00E40AB0">
        <w:rPr>
          <w:rFonts w:ascii="Arial" w:eastAsiaTheme="minorEastAsia" w:hAnsi="Arial" w:cs="Arial"/>
          <w:color w:val="000000"/>
          <w:sz w:val="22"/>
          <w:szCs w:val="22"/>
          <w:lang w:val="es-CR" w:eastAsia="es-CR"/>
        </w:rPr>
        <w:t>₡</w:t>
      </w:r>
      <w:r w:rsidR="00E40AB0">
        <w:rPr>
          <w:rFonts w:ascii="Arial Narrow" w:eastAsiaTheme="minorEastAsia" w:hAnsi="Arial Narrow" w:cs="Arial Narrow"/>
          <w:color w:val="000000"/>
          <w:sz w:val="22"/>
          <w:szCs w:val="22"/>
          <w:lang w:val="es-CR" w:eastAsia="es-CR"/>
        </w:rPr>
        <w:t>8 432</w:t>
      </w:r>
      <w:r w:rsidR="00E40AB0" w:rsidRPr="00E40AB0">
        <w:rPr>
          <w:rFonts w:ascii="Arial Narrow" w:eastAsiaTheme="minorEastAsia" w:hAnsi="Arial Narrow" w:cs="Arial Narrow"/>
          <w:color w:val="000000"/>
          <w:sz w:val="22"/>
          <w:szCs w:val="22"/>
          <w:lang w:val="es-CR" w:eastAsia="es-CR"/>
        </w:rPr>
        <w:t>,</w:t>
      </w:r>
      <w:r w:rsidR="00E40AB0">
        <w:rPr>
          <w:rFonts w:ascii="Arial Narrow" w:eastAsiaTheme="minorEastAsia" w:hAnsi="Arial Narrow" w:cs="Arial Narrow"/>
          <w:color w:val="000000"/>
          <w:sz w:val="22"/>
          <w:szCs w:val="22"/>
          <w:lang w:val="es-CR" w:eastAsia="es-CR"/>
        </w:rPr>
        <w:t>78</w:t>
      </w:r>
      <w:r w:rsidR="00E40AB0" w:rsidRPr="00E40AB0">
        <w:rPr>
          <w:rFonts w:ascii="Arial Narrow" w:eastAsiaTheme="minorEastAsia" w:hAnsi="Arial Narrow" w:cs="Arial Narrow"/>
          <w:color w:val="000000"/>
          <w:sz w:val="22"/>
          <w:szCs w:val="22"/>
          <w:lang w:val="es-CR" w:eastAsia="es-CR"/>
        </w:rPr>
        <w:t xml:space="preserve"> movimientos del periodo</w:t>
      </w:r>
      <w:r w:rsidR="00E40AB0">
        <w:rPr>
          <w:rFonts w:ascii="Arial Narrow" w:eastAsiaTheme="minorEastAsia" w:hAnsi="Arial Narrow" w:cs="Arial Narrow"/>
          <w:color w:val="000000"/>
          <w:sz w:val="22"/>
          <w:szCs w:val="22"/>
          <w:lang w:val="es-CR" w:eastAsia="es-CR"/>
        </w:rPr>
        <w:t xml:space="preserve"> y </w:t>
      </w:r>
      <w:r w:rsidR="00E40AB0" w:rsidRPr="00E40AB0">
        <w:rPr>
          <w:rFonts w:ascii="Arial" w:eastAsiaTheme="minorEastAsia" w:hAnsi="Arial" w:cs="Arial"/>
          <w:color w:val="000000"/>
          <w:sz w:val="22"/>
          <w:szCs w:val="22"/>
          <w:lang w:val="es-CR" w:eastAsia="es-CR"/>
        </w:rPr>
        <w:t>₡</w:t>
      </w:r>
      <w:r w:rsidR="00E40AB0">
        <w:rPr>
          <w:rFonts w:ascii="Arial Narrow" w:eastAsiaTheme="minorEastAsia" w:hAnsi="Arial Narrow" w:cs="Arial Narrow"/>
          <w:color w:val="000000"/>
          <w:sz w:val="22"/>
          <w:szCs w:val="22"/>
          <w:lang w:val="es-CR" w:eastAsia="es-CR"/>
        </w:rPr>
        <w:t>1 810,21 correspondiente a ajustes de errores a ejercicios anteriores.</w:t>
      </w:r>
    </w:p>
    <w:p w14:paraId="660FD2BA" w14:textId="4FC8094E" w:rsidR="002D739C" w:rsidRDefault="002D739C" w:rsidP="002D739C">
      <w:pPr>
        <w:jc w:val="both"/>
        <w:rPr>
          <w:rFonts w:ascii="Arial Narrow" w:hAnsi="Arial Narrow"/>
          <w:sz w:val="22"/>
          <w:szCs w:val="22"/>
          <w:lang w:val="es-CR"/>
        </w:rPr>
      </w:pPr>
      <w:r>
        <w:rPr>
          <w:rFonts w:ascii="Arial Narrow" w:eastAsiaTheme="minorEastAsia" w:hAnsi="Arial Narrow" w:cs="Arial Narrow"/>
          <w:color w:val="000000"/>
          <w:sz w:val="22"/>
          <w:szCs w:val="22"/>
          <w:lang w:val="es-CR" w:eastAsia="es-CR"/>
        </w:rPr>
        <w:t xml:space="preserve">Cabe indicar que los </w:t>
      </w:r>
      <w:r w:rsidRPr="0044146D">
        <w:rPr>
          <w:rFonts w:ascii="Arial" w:hAnsi="Arial" w:cs="Arial"/>
          <w:sz w:val="22"/>
          <w:szCs w:val="22"/>
          <w:lang w:val="es-CR"/>
        </w:rPr>
        <w:t>₡</w:t>
      </w:r>
      <w:r w:rsidRPr="0044146D">
        <w:rPr>
          <w:rFonts w:ascii="Arial Narrow" w:hAnsi="Arial Narrow"/>
          <w:sz w:val="22"/>
          <w:szCs w:val="22"/>
          <w:lang w:val="es-CR"/>
        </w:rPr>
        <w:t>161 906 090,03</w:t>
      </w:r>
      <w:r>
        <w:rPr>
          <w:rFonts w:ascii="Arial Narrow" w:hAnsi="Arial Narrow"/>
          <w:sz w:val="22"/>
          <w:szCs w:val="22"/>
          <w:lang w:val="es-CR"/>
        </w:rPr>
        <w:t xml:space="preserve"> corresponden a los resultados acumulados del año 2021, después del cierre de </w:t>
      </w:r>
      <w:r w:rsidR="00A35B95">
        <w:rPr>
          <w:rFonts w:ascii="Arial Narrow" w:hAnsi="Arial Narrow"/>
          <w:sz w:val="22"/>
          <w:szCs w:val="22"/>
          <w:lang w:val="es-CR"/>
        </w:rPr>
        <w:t xml:space="preserve">periodo, conformado por </w:t>
      </w:r>
      <w:r w:rsidR="00A35B95">
        <w:rPr>
          <w:rFonts w:ascii="Arial" w:hAnsi="Arial" w:cs="Arial"/>
          <w:sz w:val="22"/>
          <w:szCs w:val="22"/>
          <w:lang w:val="es-CR"/>
        </w:rPr>
        <w:t>₡</w:t>
      </w:r>
      <w:r w:rsidR="00A35B95" w:rsidRPr="0044146D">
        <w:rPr>
          <w:rFonts w:ascii="Arial Narrow" w:hAnsi="Arial Narrow"/>
          <w:sz w:val="22"/>
          <w:szCs w:val="22"/>
          <w:lang w:val="es-CR"/>
        </w:rPr>
        <w:t>161 895 847,04</w:t>
      </w:r>
      <w:r w:rsidR="00A35B95">
        <w:rPr>
          <w:rFonts w:ascii="Arial Narrow" w:hAnsi="Arial Narrow"/>
          <w:sz w:val="22"/>
          <w:szCs w:val="22"/>
          <w:lang w:val="es-CR"/>
        </w:rPr>
        <w:t xml:space="preserve"> (resultados acumulados antes del cierre)</w:t>
      </w:r>
      <w:r w:rsidR="00FD1B4C">
        <w:rPr>
          <w:rFonts w:ascii="Arial Narrow" w:hAnsi="Arial Narrow"/>
          <w:sz w:val="22"/>
          <w:szCs w:val="22"/>
          <w:lang w:val="es-CR"/>
        </w:rPr>
        <w:t>,</w:t>
      </w:r>
      <w:r w:rsidR="0086774C">
        <w:rPr>
          <w:rFonts w:ascii="Arial Narrow" w:hAnsi="Arial Narrow"/>
          <w:sz w:val="22"/>
          <w:szCs w:val="22"/>
          <w:lang w:val="es-CR"/>
        </w:rPr>
        <w:t xml:space="preserve"> más </w:t>
      </w:r>
      <w:r w:rsidRPr="0044146D">
        <w:rPr>
          <w:rFonts w:ascii="Arial" w:hAnsi="Arial" w:cs="Arial"/>
          <w:sz w:val="22"/>
          <w:szCs w:val="22"/>
          <w:lang w:val="es-CR"/>
        </w:rPr>
        <w:t>₡</w:t>
      </w:r>
      <w:r>
        <w:rPr>
          <w:rFonts w:ascii="Arial Narrow" w:hAnsi="Arial Narrow"/>
          <w:sz w:val="22"/>
          <w:szCs w:val="22"/>
          <w:lang w:val="es-CR"/>
        </w:rPr>
        <w:t>1 052 294,</w:t>
      </w:r>
      <w:r w:rsidR="0086774C">
        <w:rPr>
          <w:rFonts w:ascii="Arial Narrow" w:hAnsi="Arial Narrow"/>
          <w:sz w:val="22"/>
          <w:szCs w:val="22"/>
          <w:lang w:val="es-CR"/>
        </w:rPr>
        <w:t>20 (</w:t>
      </w:r>
      <w:r>
        <w:rPr>
          <w:rFonts w:ascii="Arial Narrow" w:hAnsi="Arial Narrow"/>
          <w:sz w:val="22"/>
          <w:szCs w:val="22"/>
          <w:lang w:val="es-CR"/>
        </w:rPr>
        <w:t xml:space="preserve">ahorro del periodo 2021 por </w:t>
      </w:r>
      <w:r w:rsidRPr="0044146D">
        <w:rPr>
          <w:rFonts w:ascii="Arial" w:hAnsi="Arial" w:cs="Arial"/>
          <w:sz w:val="22"/>
          <w:szCs w:val="22"/>
          <w:lang w:val="es-CR"/>
        </w:rPr>
        <w:t>₡</w:t>
      </w:r>
      <w:r>
        <w:rPr>
          <w:rFonts w:ascii="Arial Narrow" w:hAnsi="Arial Narrow"/>
          <w:sz w:val="22"/>
          <w:szCs w:val="22"/>
          <w:lang w:val="es-CR"/>
        </w:rPr>
        <w:t xml:space="preserve">1 046 588,04 y </w:t>
      </w:r>
      <w:r w:rsidRPr="0044146D">
        <w:rPr>
          <w:rFonts w:ascii="Arial" w:hAnsi="Arial" w:cs="Arial"/>
          <w:sz w:val="22"/>
          <w:szCs w:val="22"/>
          <w:lang w:val="es-CR"/>
        </w:rPr>
        <w:t>₡</w:t>
      </w:r>
      <w:r>
        <w:rPr>
          <w:rFonts w:ascii="Arial Narrow" w:hAnsi="Arial Narrow"/>
          <w:sz w:val="22"/>
          <w:szCs w:val="22"/>
          <w:lang w:val="es-CR"/>
        </w:rPr>
        <w:t>5 706 168,00</w:t>
      </w:r>
      <w:r w:rsidR="00D446E7">
        <w:rPr>
          <w:rFonts w:ascii="Arial Narrow" w:hAnsi="Arial Narrow"/>
          <w:sz w:val="22"/>
          <w:szCs w:val="22"/>
          <w:lang w:val="es-CR"/>
        </w:rPr>
        <w:t xml:space="preserve"> que fueron ajustados y comunicados a la Contabilidad Nacional mediante oficio </w:t>
      </w:r>
      <w:r w:rsidR="00D446E7" w:rsidRPr="00D446E7">
        <w:rPr>
          <w:rFonts w:ascii="Arial Narrow" w:hAnsi="Arial Narrow"/>
          <w:sz w:val="22"/>
          <w:szCs w:val="22"/>
          <w:lang w:val="es-CR"/>
        </w:rPr>
        <w:t>AMBA-256-2022</w:t>
      </w:r>
      <w:r w:rsidR="006404B6" w:rsidRPr="0086774C">
        <w:rPr>
          <w:rFonts w:ascii="Arial Narrow" w:hAnsi="Arial Narrow"/>
          <w:sz w:val="22"/>
          <w:szCs w:val="22"/>
          <w:lang w:val="es-CR"/>
        </w:rPr>
        <w:t>)</w:t>
      </w:r>
      <w:r w:rsidR="00A15630">
        <w:rPr>
          <w:rFonts w:ascii="Arial Narrow" w:hAnsi="Arial Narrow"/>
          <w:sz w:val="22"/>
          <w:szCs w:val="22"/>
          <w:lang w:val="es-CR"/>
        </w:rPr>
        <w:t>.</w:t>
      </w:r>
    </w:p>
    <w:p w14:paraId="06BBE827" w14:textId="77777777" w:rsidR="002D739C" w:rsidRPr="002D739C" w:rsidRDefault="002D739C" w:rsidP="002D739C">
      <w:pPr>
        <w:jc w:val="both"/>
        <w:rPr>
          <w:rFonts w:ascii="Arial Narrow" w:eastAsiaTheme="minorEastAsia" w:hAnsi="Arial Narrow" w:cs="Arial Narrow"/>
          <w:color w:val="000000"/>
          <w:sz w:val="22"/>
          <w:szCs w:val="22"/>
          <w:lang w:val="es-CR" w:eastAsia="es-CR"/>
        </w:rPr>
      </w:pPr>
    </w:p>
    <w:p w14:paraId="1184B7D4" w14:textId="183EA908" w:rsidR="00CF2930" w:rsidRPr="00FA50EC" w:rsidRDefault="00CF2930" w:rsidP="00CF2930">
      <w:pPr>
        <w:pStyle w:val="NormalWeb"/>
        <w:spacing w:before="0" w:beforeAutospacing="0" w:after="160" w:afterAutospacing="0"/>
        <w:jc w:val="both"/>
        <w:rPr>
          <w:rFonts w:ascii="Arial Narrow" w:hAnsi="Arial Narrow"/>
          <w:lang w:val="es-CR"/>
        </w:rPr>
      </w:pPr>
      <w:r w:rsidRPr="00FA50EC">
        <w:rPr>
          <w:rFonts w:ascii="Arial Narrow" w:hAnsi="Arial Narrow"/>
          <w:sz w:val="22"/>
          <w:highlight w:val="lightGray"/>
          <w:lang w:val="es-CR"/>
        </w:rPr>
        <w:t>Las variaciones de la cuenta son producto de (Indicar la razón de las variaciones de un periodo a otro</w:t>
      </w:r>
      <w:r w:rsidR="0044146D">
        <w:rPr>
          <w:rFonts w:ascii="Arial Narrow" w:hAnsi="Arial Narrow"/>
          <w:highlight w:val="lightGray"/>
          <w:lang w:val="es-CR"/>
        </w:rPr>
        <w:t>)</w:t>
      </w:r>
      <w:r w:rsidRPr="00FA50EC">
        <w:rPr>
          <w:rFonts w:ascii="Arial Narrow" w:hAnsi="Arial Narrow"/>
          <w:lang w:val="es-CR"/>
        </w:rPr>
        <w:t xml:space="preserve"> </w:t>
      </w:r>
    </w:p>
    <w:p w14:paraId="2B8CFB5C" w14:textId="77777777" w:rsidR="00656063" w:rsidRPr="00FA50EC" w:rsidRDefault="00656063" w:rsidP="00CF2930">
      <w:pPr>
        <w:spacing w:after="160"/>
        <w:jc w:val="both"/>
        <w:rPr>
          <w:rFonts w:ascii="Arial Narrow" w:hAnsi="Arial Narrow"/>
          <w:i/>
          <w:lang w:val="es-CR"/>
        </w:rPr>
      </w:pPr>
    </w:p>
    <w:p w14:paraId="5A93CCDD"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438" w:name="_Toc33601249"/>
      <w:bookmarkStart w:id="439" w:name="_Toc107475839"/>
      <w:r w:rsidRPr="0042740E">
        <w:rPr>
          <w:rFonts w:ascii="Arial Narrow" w:hAnsi="Arial Narrow"/>
          <w:b/>
          <w:bCs/>
          <w:lang w:val="es-CR"/>
        </w:rPr>
        <w:t>NOTA N° 29</w:t>
      </w:r>
      <w:bookmarkEnd w:id="436"/>
      <w:bookmarkEnd w:id="437"/>
      <w:bookmarkEnd w:id="438"/>
      <w:bookmarkEnd w:id="439"/>
    </w:p>
    <w:p w14:paraId="73272F52" w14:textId="77777777" w:rsidR="008D6425" w:rsidRPr="0042740E" w:rsidRDefault="008D6425" w:rsidP="00771CC7">
      <w:pPr>
        <w:keepNext/>
        <w:keepLines/>
        <w:spacing w:before="200" w:after="240" w:line="360" w:lineRule="auto"/>
        <w:ind w:right="-425"/>
        <w:jc w:val="both"/>
        <w:outlineLvl w:val="1"/>
        <w:rPr>
          <w:rFonts w:ascii="Arial Narrow" w:hAnsi="Arial Narrow"/>
          <w:b/>
          <w:bCs/>
          <w:lang w:val="es-CR"/>
        </w:rPr>
      </w:pPr>
      <w:bookmarkStart w:id="440" w:name="_Toc107475840"/>
      <w:r w:rsidRPr="0042740E">
        <w:rPr>
          <w:rFonts w:ascii="Arial Narrow" w:hAnsi="Arial Narrow"/>
          <w:b/>
          <w:bCs/>
          <w:lang w:val="es-CR"/>
        </w:rPr>
        <w:t>Intereses minoritarios - Participaciones en el patrimonio de entidades controladas</w:t>
      </w:r>
      <w:bookmarkEnd w:id="44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42FB2A06"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4F525A" w14:textId="77777777" w:rsidR="00DC36B9" w:rsidRPr="00DC36B9" w:rsidRDefault="00DC36B9" w:rsidP="00DC36B9">
            <w:pPr>
              <w:jc w:val="both"/>
              <w:rPr>
                <w:rFonts w:ascii="Arial Narrow" w:hAnsi="Arial Narrow" w:cs="Calibri"/>
                <w:b/>
                <w:bCs/>
                <w:color w:val="FFFFFF"/>
                <w:sz w:val="18"/>
                <w:szCs w:val="18"/>
                <w:lang w:eastAsia="es-CR"/>
              </w:rPr>
            </w:pPr>
            <w:bookmarkStart w:id="441" w:name="_Toc13041186"/>
            <w:bookmarkStart w:id="442" w:name="_Toc14345185"/>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B17206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4239B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AC69A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5E45D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CAB4ECF"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62E95187"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8880551"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540C5CC"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0F106FD"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A5F69F"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EF2FC04"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ABAFF85"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34364BFD" w14:textId="77777777" w:rsidTr="00DC36B9">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BE99B6F"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3.2.1.</w:t>
            </w:r>
          </w:p>
        </w:tc>
        <w:tc>
          <w:tcPr>
            <w:tcW w:w="3320" w:type="dxa"/>
            <w:tcBorders>
              <w:top w:val="nil"/>
              <w:left w:val="nil"/>
              <w:bottom w:val="single" w:sz="8" w:space="0" w:color="auto"/>
              <w:right w:val="single" w:sz="8" w:space="0" w:color="auto"/>
            </w:tcBorders>
            <w:shd w:val="clear" w:color="auto" w:fill="auto"/>
            <w:vAlign w:val="center"/>
            <w:hideMark/>
          </w:tcPr>
          <w:p w14:paraId="3BFCC0AD" w14:textId="77777777" w:rsidR="00DC36B9" w:rsidRPr="0042740E" w:rsidRDefault="00DC36B9" w:rsidP="00DC36B9">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Intereses minoritarios - Participaciones en el patrimonio de entidades controladas</w:t>
            </w:r>
          </w:p>
        </w:tc>
        <w:tc>
          <w:tcPr>
            <w:tcW w:w="560" w:type="dxa"/>
            <w:tcBorders>
              <w:top w:val="nil"/>
              <w:left w:val="nil"/>
              <w:bottom w:val="single" w:sz="8" w:space="0" w:color="auto"/>
              <w:right w:val="single" w:sz="8" w:space="0" w:color="auto"/>
            </w:tcBorders>
            <w:shd w:val="clear" w:color="auto" w:fill="auto"/>
            <w:noWrap/>
            <w:vAlign w:val="center"/>
            <w:hideMark/>
          </w:tcPr>
          <w:p w14:paraId="6A786E08"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29</w:t>
            </w:r>
          </w:p>
        </w:tc>
        <w:tc>
          <w:tcPr>
            <w:tcW w:w="1240" w:type="dxa"/>
            <w:tcBorders>
              <w:top w:val="nil"/>
              <w:left w:val="nil"/>
              <w:bottom w:val="single" w:sz="8" w:space="0" w:color="auto"/>
              <w:right w:val="single" w:sz="8" w:space="0" w:color="auto"/>
            </w:tcBorders>
            <w:shd w:val="clear" w:color="auto" w:fill="auto"/>
            <w:noWrap/>
            <w:vAlign w:val="center"/>
            <w:hideMark/>
          </w:tcPr>
          <w:p w14:paraId="29222A2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EB8270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9BE4A55"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220DE9BA" w14:textId="77777777" w:rsidR="00CE023A" w:rsidRDefault="00CE023A" w:rsidP="00FC5C04">
      <w:pPr>
        <w:pStyle w:val="NormalWeb"/>
        <w:spacing w:before="0" w:beforeAutospacing="0" w:after="160" w:afterAutospacing="0"/>
        <w:jc w:val="both"/>
        <w:rPr>
          <w:rFonts w:ascii="Arial Narrow" w:hAnsi="Arial Narrow"/>
          <w:b/>
          <w:bCs/>
          <w:sz w:val="22"/>
          <w:szCs w:val="22"/>
          <w:lang w:val="es-ES"/>
        </w:rPr>
      </w:pPr>
    </w:p>
    <w:p w14:paraId="0ACC3C9F"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83E4E24" w14:textId="77777777" w:rsidR="00CF2930" w:rsidRPr="00972F6A" w:rsidRDefault="00823742" w:rsidP="00CF2930">
      <w:pPr>
        <w:spacing w:after="160"/>
        <w:contextualSpacing/>
        <w:jc w:val="both"/>
        <w:rPr>
          <w:rFonts w:ascii="Arial Narrow" w:hAnsi="Arial Narrow"/>
          <w:sz w:val="22"/>
          <w:szCs w:val="22"/>
          <w:lang w:val="es-CR"/>
        </w:rPr>
      </w:pPr>
      <w:r w:rsidRPr="00972F6A">
        <w:rPr>
          <w:rFonts w:ascii="Arial Narrow" w:eastAsiaTheme="minorEastAsia" w:hAnsi="Arial Narrow" w:cs="Arial Narrow"/>
          <w:color w:val="000000"/>
          <w:sz w:val="22"/>
          <w:szCs w:val="22"/>
          <w:lang w:val="es-CR" w:eastAsia="es-CR"/>
        </w:rPr>
        <w:t xml:space="preserve">La cuenta Intereses minoritarios - Participaciones en el patrimonio de entidades controladas, </w:t>
      </w:r>
      <w:r w:rsidR="004418D2" w:rsidRPr="00972F6A">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972F6A">
        <w:rPr>
          <w:rFonts w:ascii="Arial Narrow" w:hAnsi="Arial Narrow"/>
          <w:sz w:val="22"/>
          <w:szCs w:val="22"/>
          <w:highlight w:val="darkGray"/>
          <w:lang w:val="es-CR"/>
        </w:rPr>
        <w:t>Disminución o Aumento</w:t>
      </w:r>
      <w:r w:rsidR="004418D2" w:rsidRPr="00972F6A">
        <w:rPr>
          <w:rFonts w:ascii="Arial Narrow" w:eastAsiaTheme="minorEastAsia" w:hAnsi="Arial Narrow" w:cs="Arial Narrow"/>
          <w:color w:val="000000"/>
          <w:sz w:val="22"/>
          <w:szCs w:val="22"/>
          <w:lang w:val="es-CR" w:eastAsia="es-CR"/>
        </w:rPr>
        <w:t xml:space="preserve"> del 0 % de recursos disponibles</w:t>
      </w:r>
      <w:r w:rsidR="00CF2930" w:rsidRPr="00972F6A">
        <w:rPr>
          <w:rFonts w:ascii="Arial Narrow" w:hAnsi="Arial Narrow"/>
          <w:sz w:val="22"/>
          <w:szCs w:val="22"/>
          <w:lang w:val="es-CR"/>
        </w:rPr>
        <w:t xml:space="preserve">; </w:t>
      </w:r>
    </w:p>
    <w:p w14:paraId="2306D035"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A1A9968" w14:textId="77777777" w:rsidR="00CF2930" w:rsidRPr="0042740E" w:rsidRDefault="00CF2930" w:rsidP="00CF2930">
      <w:pPr>
        <w:spacing w:after="160"/>
        <w:jc w:val="both"/>
        <w:rPr>
          <w:rFonts w:ascii="Arial Narrow" w:hAnsi="Arial Narrow"/>
          <w:highlight w:val="yellow"/>
          <w:lang w:val="es-CR"/>
        </w:rPr>
      </w:pPr>
    </w:p>
    <w:p w14:paraId="297C0AD7"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443" w:name="_Toc33601250"/>
      <w:bookmarkStart w:id="444" w:name="_Toc107475841"/>
      <w:r w:rsidRPr="00BC7C5B">
        <w:rPr>
          <w:rFonts w:ascii="Arial Narrow" w:hAnsi="Arial Narrow"/>
          <w:b/>
          <w:bCs/>
        </w:rPr>
        <w:t>NOTA N° 30</w:t>
      </w:r>
      <w:bookmarkEnd w:id="441"/>
      <w:bookmarkEnd w:id="442"/>
      <w:bookmarkEnd w:id="443"/>
      <w:bookmarkEnd w:id="444"/>
    </w:p>
    <w:p w14:paraId="16B8AEB4" w14:textId="77777777" w:rsidR="008D6425" w:rsidRPr="00BC7C5B" w:rsidRDefault="008D6425" w:rsidP="00771CC7">
      <w:pPr>
        <w:keepNext/>
        <w:keepLines/>
        <w:spacing w:before="200" w:after="240" w:line="360" w:lineRule="auto"/>
        <w:ind w:right="-425"/>
        <w:jc w:val="both"/>
        <w:outlineLvl w:val="1"/>
        <w:rPr>
          <w:rFonts w:ascii="Arial Narrow" w:hAnsi="Arial Narrow"/>
          <w:b/>
          <w:bCs/>
        </w:rPr>
      </w:pPr>
      <w:bookmarkStart w:id="445" w:name="_Toc107475842"/>
      <w:r w:rsidRPr="00BC7C5B">
        <w:rPr>
          <w:rFonts w:ascii="Arial Narrow" w:hAnsi="Arial Narrow"/>
          <w:b/>
          <w:bCs/>
        </w:rPr>
        <w:t>Intereses minoritarios - Evolución</w:t>
      </w:r>
      <w:bookmarkEnd w:id="44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6B5555B6"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12E5A3"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008B89"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F5E12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CAB170"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05F897"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31EB012"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 xml:space="preserve">Diferencia </w:t>
            </w:r>
          </w:p>
        </w:tc>
      </w:tr>
      <w:tr w:rsidR="00DC36B9" w:rsidRPr="00DC36B9" w14:paraId="080949DC"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3C629A4" w14:textId="77777777" w:rsidR="00DC36B9" w:rsidRPr="00DC36B9" w:rsidRDefault="00DC36B9" w:rsidP="00DC36B9">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438629B" w14:textId="77777777" w:rsidR="00DC36B9" w:rsidRPr="00DC36B9" w:rsidRDefault="00DC36B9" w:rsidP="00DC36B9">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22B889C"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249A44" w14:textId="77777777" w:rsidR="00DC36B9" w:rsidRPr="00DC36B9" w:rsidRDefault="00DC36B9" w:rsidP="00DC36B9">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63F1B7D" w14:textId="77777777" w:rsidR="00DC36B9" w:rsidRPr="00DC36B9" w:rsidRDefault="00DC36B9" w:rsidP="00DC36B9">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E0E5CC1" w14:textId="77777777" w:rsidR="00DC36B9" w:rsidRPr="00DC36B9" w:rsidRDefault="00DC36B9" w:rsidP="00DC36B9">
            <w:pPr>
              <w:jc w:val="both"/>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DC36B9" w:rsidRPr="00DC36B9" w14:paraId="65CD8D33"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7632635"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3.2.2.</w:t>
            </w:r>
          </w:p>
        </w:tc>
        <w:tc>
          <w:tcPr>
            <w:tcW w:w="3320" w:type="dxa"/>
            <w:tcBorders>
              <w:top w:val="nil"/>
              <w:left w:val="nil"/>
              <w:bottom w:val="single" w:sz="8" w:space="0" w:color="auto"/>
              <w:right w:val="single" w:sz="8" w:space="0" w:color="auto"/>
            </w:tcBorders>
            <w:shd w:val="clear" w:color="auto" w:fill="auto"/>
            <w:vAlign w:val="center"/>
            <w:hideMark/>
          </w:tcPr>
          <w:p w14:paraId="61BD9C50" w14:textId="77777777" w:rsidR="00DC36B9" w:rsidRPr="00DC36B9" w:rsidRDefault="00DC36B9" w:rsidP="00DC36B9">
            <w:pPr>
              <w:jc w:val="both"/>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Intereses minoritarios - Evolución</w:t>
            </w:r>
          </w:p>
        </w:tc>
        <w:tc>
          <w:tcPr>
            <w:tcW w:w="560" w:type="dxa"/>
            <w:tcBorders>
              <w:top w:val="nil"/>
              <w:left w:val="nil"/>
              <w:bottom w:val="single" w:sz="8" w:space="0" w:color="auto"/>
              <w:right w:val="single" w:sz="8" w:space="0" w:color="auto"/>
            </w:tcBorders>
            <w:shd w:val="clear" w:color="auto" w:fill="auto"/>
            <w:noWrap/>
            <w:vAlign w:val="center"/>
            <w:hideMark/>
          </w:tcPr>
          <w:p w14:paraId="422299D4" w14:textId="77777777" w:rsidR="00DC36B9" w:rsidRPr="00DC36B9" w:rsidRDefault="00DC36B9" w:rsidP="00DC36B9">
            <w:pPr>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30</w:t>
            </w:r>
          </w:p>
        </w:tc>
        <w:tc>
          <w:tcPr>
            <w:tcW w:w="1240" w:type="dxa"/>
            <w:tcBorders>
              <w:top w:val="nil"/>
              <w:left w:val="nil"/>
              <w:bottom w:val="single" w:sz="8" w:space="0" w:color="auto"/>
              <w:right w:val="single" w:sz="8" w:space="0" w:color="auto"/>
            </w:tcBorders>
            <w:shd w:val="clear" w:color="auto" w:fill="auto"/>
            <w:noWrap/>
            <w:vAlign w:val="center"/>
            <w:hideMark/>
          </w:tcPr>
          <w:p w14:paraId="44744204"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B1571CA"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0BB2029" w14:textId="77777777" w:rsidR="00DC36B9" w:rsidRPr="00DC36B9" w:rsidRDefault="00DC36B9" w:rsidP="00DC36B9">
            <w:pPr>
              <w:jc w:val="right"/>
              <w:rPr>
                <w:rFonts w:ascii="Arial Narrow" w:hAnsi="Arial Narrow" w:cs="Calibri"/>
                <w:b/>
                <w:bCs/>
                <w:color w:val="000000"/>
                <w:sz w:val="18"/>
                <w:szCs w:val="18"/>
                <w:lang w:eastAsia="es-CR"/>
              </w:rPr>
            </w:pPr>
            <w:r w:rsidRPr="00DC36B9">
              <w:rPr>
                <w:rFonts w:ascii="Arial Narrow" w:hAnsi="Arial Narrow" w:cs="Calibri"/>
                <w:b/>
                <w:bCs/>
                <w:color w:val="000000"/>
                <w:sz w:val="18"/>
                <w:szCs w:val="18"/>
                <w:lang w:eastAsia="es-CR"/>
              </w:rPr>
              <w:t>0,00</w:t>
            </w:r>
          </w:p>
        </w:tc>
      </w:tr>
    </w:tbl>
    <w:p w14:paraId="19AEC23C" w14:textId="77777777" w:rsidR="00680F2B" w:rsidRPr="00BC7C5B" w:rsidRDefault="00680F2B" w:rsidP="00FC5C04">
      <w:pPr>
        <w:pStyle w:val="NormalWeb"/>
        <w:spacing w:before="0" w:beforeAutospacing="0" w:after="160" w:afterAutospacing="0"/>
        <w:jc w:val="both"/>
        <w:rPr>
          <w:rFonts w:ascii="Arial Narrow" w:hAnsi="Arial Narrow"/>
          <w:b/>
          <w:bCs/>
          <w:sz w:val="22"/>
          <w:szCs w:val="22"/>
          <w:lang w:val="es-ES"/>
        </w:rPr>
      </w:pPr>
    </w:p>
    <w:p w14:paraId="605E3011"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866E5D4" w14:textId="77777777" w:rsidR="00CF2930" w:rsidRPr="00972F6A" w:rsidRDefault="00823742" w:rsidP="00CF2930">
      <w:pPr>
        <w:spacing w:after="160"/>
        <w:contextualSpacing/>
        <w:jc w:val="both"/>
        <w:rPr>
          <w:rFonts w:ascii="Arial Narrow" w:hAnsi="Arial Narrow"/>
          <w:sz w:val="22"/>
          <w:szCs w:val="22"/>
          <w:lang w:val="es-CR"/>
        </w:rPr>
      </w:pPr>
      <w:r w:rsidRPr="00972F6A">
        <w:rPr>
          <w:rFonts w:ascii="Arial Narrow" w:eastAsiaTheme="minorEastAsia" w:hAnsi="Arial Narrow" w:cs="Arial Narrow"/>
          <w:color w:val="000000"/>
          <w:sz w:val="22"/>
          <w:szCs w:val="22"/>
          <w:lang w:val="es-CR" w:eastAsia="es-CR"/>
        </w:rPr>
        <w:lastRenderedPageBreak/>
        <w:t xml:space="preserve">La cuenta Intereses minoritarios - Evolución, </w:t>
      </w:r>
      <w:r w:rsidR="004418D2" w:rsidRPr="00972F6A">
        <w:rPr>
          <w:rFonts w:ascii="Arial Narrow" w:eastAsiaTheme="minorEastAsia" w:hAnsi="Arial Narrow" w:cs="Arial Narrow"/>
          <w:color w:val="000000"/>
          <w:sz w:val="22"/>
          <w:szCs w:val="22"/>
          <w:lang w:val="es-CR" w:eastAsia="es-CR"/>
        </w:rPr>
        <w:t xml:space="preserve">representa el 0 % del total de Patrimonio, que comparado al periodo anterior genera una variación absoluta de 0,00 que corresponde a un(a) </w:t>
      </w:r>
      <w:r w:rsidR="004418D2" w:rsidRPr="00972F6A">
        <w:rPr>
          <w:rFonts w:ascii="Arial Narrow" w:hAnsi="Arial Narrow"/>
          <w:sz w:val="22"/>
          <w:szCs w:val="22"/>
          <w:highlight w:val="darkGray"/>
          <w:lang w:val="es-CR"/>
        </w:rPr>
        <w:t>Disminución o Aumento</w:t>
      </w:r>
      <w:r w:rsidR="004418D2" w:rsidRPr="00972F6A">
        <w:rPr>
          <w:rFonts w:ascii="Arial Narrow" w:eastAsiaTheme="minorEastAsia" w:hAnsi="Arial Narrow" w:cs="Arial Narrow"/>
          <w:color w:val="000000"/>
          <w:sz w:val="22"/>
          <w:szCs w:val="22"/>
          <w:lang w:val="es-CR" w:eastAsia="es-CR"/>
        </w:rPr>
        <w:t xml:space="preserve"> del 0 % de recursos disponibles</w:t>
      </w:r>
      <w:r w:rsidR="00CF2930" w:rsidRPr="00972F6A">
        <w:rPr>
          <w:rFonts w:ascii="Arial Narrow" w:hAnsi="Arial Narrow"/>
          <w:sz w:val="22"/>
          <w:szCs w:val="22"/>
          <w:lang w:val="es-CR"/>
        </w:rPr>
        <w:t xml:space="preserve">; </w:t>
      </w:r>
    </w:p>
    <w:p w14:paraId="0F98D0F3"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9D8C4C4" w14:textId="77777777" w:rsidR="008D6425" w:rsidRPr="0042740E" w:rsidRDefault="006A773E" w:rsidP="00382D4E">
      <w:pPr>
        <w:pStyle w:val="Ttulo2"/>
        <w:jc w:val="center"/>
        <w:rPr>
          <w:rFonts w:ascii="Arial Narrow" w:hAnsi="Arial Narrow"/>
          <w:color w:val="2F5496"/>
          <w:lang w:val="es-CR"/>
        </w:rPr>
      </w:pPr>
      <w:bookmarkStart w:id="446" w:name="_Toc14344754"/>
      <w:bookmarkStart w:id="447" w:name="_Toc33601251"/>
      <w:bookmarkStart w:id="448" w:name="_Toc107475843"/>
      <w:r w:rsidRPr="0042740E">
        <w:rPr>
          <w:rFonts w:ascii="Arial Narrow" w:hAnsi="Arial Narrow"/>
          <w:color w:val="2F5496"/>
          <w:lang w:val="es-CR"/>
        </w:rPr>
        <w:t>NOTAS EXPLICATIVAS AL ESTADO DE RENDIMIENTO FINANCIERO</w:t>
      </w:r>
      <w:bookmarkEnd w:id="446"/>
      <w:bookmarkEnd w:id="447"/>
      <w:bookmarkEnd w:id="448"/>
    </w:p>
    <w:p w14:paraId="5C014B9F" w14:textId="77777777" w:rsidR="000052A6" w:rsidRPr="0042740E" w:rsidRDefault="000052A6" w:rsidP="000052A6">
      <w:pPr>
        <w:rPr>
          <w:rFonts w:ascii="Arial Narrow" w:hAnsi="Arial Narrow"/>
          <w:lang w:val="es-CR"/>
        </w:rPr>
      </w:pPr>
    </w:p>
    <w:p w14:paraId="38BF0A59" w14:textId="77777777" w:rsidR="00B70099" w:rsidRPr="00F82154" w:rsidRDefault="00A8214B" w:rsidP="00C8376A">
      <w:pPr>
        <w:pStyle w:val="Ttulo3"/>
        <w:numPr>
          <w:ilvl w:val="0"/>
          <w:numId w:val="37"/>
        </w:numPr>
        <w:rPr>
          <w:rStyle w:val="Ttulo5Car"/>
          <w:rFonts w:ascii="Arial Narrow" w:hAnsi="Arial Narrow"/>
          <w:iCs w:val="0"/>
          <w:caps w:val="0"/>
          <w:sz w:val="24"/>
          <w:szCs w:val="24"/>
        </w:rPr>
      </w:pPr>
      <w:bookmarkStart w:id="449" w:name="_Toc14344755"/>
      <w:bookmarkStart w:id="450" w:name="_Toc33601252"/>
      <w:bookmarkStart w:id="451" w:name="_Toc107475844"/>
      <w:r w:rsidRPr="00BC7C5B">
        <w:rPr>
          <w:rFonts w:ascii="Arial Narrow" w:hAnsi="Arial Narrow"/>
          <w:i/>
          <w:sz w:val="24"/>
          <w:szCs w:val="24"/>
        </w:rPr>
        <w:t>INGRESOS</w:t>
      </w:r>
      <w:bookmarkStart w:id="452" w:name="_Toc54976760"/>
      <w:bookmarkStart w:id="453" w:name="_Toc54977040"/>
      <w:bookmarkStart w:id="454" w:name="_Toc54977319"/>
      <w:bookmarkStart w:id="455" w:name="_Toc54977600"/>
      <w:bookmarkStart w:id="456" w:name="_Toc54977881"/>
      <w:bookmarkStart w:id="457" w:name="_Toc54978162"/>
      <w:bookmarkStart w:id="458" w:name="_Toc54978471"/>
      <w:bookmarkStart w:id="459" w:name="_Toc54978780"/>
      <w:bookmarkStart w:id="460" w:name="_Toc54979090"/>
      <w:bookmarkStart w:id="461" w:name="_Toc55059377"/>
      <w:bookmarkStart w:id="462" w:name="_Toc55059688"/>
      <w:bookmarkStart w:id="463" w:name="_Toc55060355"/>
      <w:bookmarkStart w:id="464" w:name="_Toc55060740"/>
      <w:bookmarkStart w:id="465" w:name="_Toc55062728"/>
      <w:bookmarkStart w:id="466" w:name="_Toc55062998"/>
      <w:bookmarkStart w:id="467" w:name="_Toc55063249"/>
      <w:bookmarkStart w:id="468" w:name="_Toc55063502"/>
      <w:bookmarkStart w:id="469" w:name="_Toc55063756"/>
      <w:bookmarkStart w:id="470" w:name="_Toc55064029"/>
      <w:bookmarkStart w:id="471" w:name="_Toc55069832"/>
      <w:bookmarkStart w:id="472" w:name="_Toc55070100"/>
      <w:bookmarkStart w:id="473" w:name="_Toc55070367"/>
      <w:bookmarkStart w:id="474" w:name="_Toc55070635"/>
      <w:bookmarkStart w:id="475" w:name="_Toc55070902"/>
      <w:bookmarkStart w:id="476" w:name="_Toc55201425"/>
      <w:bookmarkStart w:id="477" w:name="_Toc55824655"/>
      <w:bookmarkStart w:id="478" w:name="_Toc55825040"/>
      <w:bookmarkStart w:id="479" w:name="_Toc55828974"/>
      <w:bookmarkStart w:id="480" w:name="_Toc56002228"/>
      <w:bookmarkStart w:id="481" w:name="_Toc56002504"/>
      <w:bookmarkStart w:id="482" w:name="_Toc56004697"/>
      <w:bookmarkStart w:id="483" w:name="_Toc56065374"/>
      <w:bookmarkStart w:id="484" w:name="_Toc71563855"/>
      <w:bookmarkStart w:id="485" w:name="_Toc54976761"/>
      <w:bookmarkStart w:id="486" w:name="_Toc54977041"/>
      <w:bookmarkStart w:id="487" w:name="_Toc54977320"/>
      <w:bookmarkStart w:id="488" w:name="_Toc54977601"/>
      <w:bookmarkStart w:id="489" w:name="_Toc54977882"/>
      <w:bookmarkStart w:id="490" w:name="_Toc54978163"/>
      <w:bookmarkStart w:id="491" w:name="_Toc54978472"/>
      <w:bookmarkStart w:id="492" w:name="_Toc54978781"/>
      <w:bookmarkStart w:id="493" w:name="_Toc54979091"/>
      <w:bookmarkStart w:id="494" w:name="_Toc55059378"/>
      <w:bookmarkStart w:id="495" w:name="_Toc55059689"/>
      <w:bookmarkStart w:id="496" w:name="_Toc55060356"/>
      <w:bookmarkStart w:id="497" w:name="_Toc55060741"/>
      <w:bookmarkStart w:id="498" w:name="_Toc55062729"/>
      <w:bookmarkStart w:id="499" w:name="_Toc55062999"/>
      <w:bookmarkStart w:id="500" w:name="_Toc55063250"/>
      <w:bookmarkStart w:id="501" w:name="_Toc55063503"/>
      <w:bookmarkStart w:id="502" w:name="_Toc55063757"/>
      <w:bookmarkStart w:id="503" w:name="_Toc55064030"/>
      <w:bookmarkStart w:id="504" w:name="_Toc55069833"/>
      <w:bookmarkStart w:id="505" w:name="_Toc55070101"/>
      <w:bookmarkStart w:id="506" w:name="_Toc55070368"/>
      <w:bookmarkStart w:id="507" w:name="_Toc55070636"/>
      <w:bookmarkStart w:id="508" w:name="_Toc55070903"/>
      <w:bookmarkStart w:id="509" w:name="_Toc55201426"/>
      <w:bookmarkStart w:id="510" w:name="_Toc55824656"/>
      <w:bookmarkStart w:id="511" w:name="_Toc55825041"/>
      <w:bookmarkStart w:id="512" w:name="_Toc55828975"/>
      <w:bookmarkStart w:id="513" w:name="_Toc56002229"/>
      <w:bookmarkStart w:id="514" w:name="_Toc56002505"/>
      <w:bookmarkStart w:id="515" w:name="_Toc56004698"/>
      <w:bookmarkStart w:id="516" w:name="_Toc56065375"/>
      <w:bookmarkStart w:id="517" w:name="_Toc71563856"/>
      <w:bookmarkStart w:id="518" w:name="_Toc14344756"/>
      <w:bookmarkStart w:id="519" w:name="_Toc33601253"/>
      <w:bookmarkEnd w:id="449"/>
      <w:bookmarkEnd w:id="450"/>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451"/>
    </w:p>
    <w:p w14:paraId="13FCCE47" w14:textId="77777777" w:rsidR="00FC5C04" w:rsidRPr="00BC7C5B" w:rsidRDefault="00DC340E" w:rsidP="000733EB">
      <w:pPr>
        <w:pStyle w:val="Ttulo3"/>
        <w:rPr>
          <w:rStyle w:val="Ttulo5Car"/>
          <w:rFonts w:ascii="Arial Narrow" w:eastAsia="Calibri" w:hAnsi="Arial Narrow"/>
          <w:iCs w:val="0"/>
          <w:caps w:val="0"/>
          <w:sz w:val="24"/>
          <w:szCs w:val="24"/>
        </w:rPr>
      </w:pPr>
      <w:bookmarkStart w:id="520" w:name="_Toc107475845"/>
      <w:bookmarkEnd w:id="518"/>
      <w:bookmarkEnd w:id="519"/>
      <w:r w:rsidRPr="00BC7C5B">
        <w:rPr>
          <w:rFonts w:ascii="Arial Narrow" w:eastAsia="Calibri" w:hAnsi="Arial Narrow"/>
          <w:i/>
          <w:sz w:val="24"/>
          <w:szCs w:val="24"/>
        </w:rPr>
        <w:t xml:space="preserve">4.1 </w:t>
      </w:r>
      <w:r w:rsidR="00A8214B" w:rsidRPr="00BC7C5B">
        <w:rPr>
          <w:rFonts w:ascii="Arial Narrow" w:eastAsia="Calibri" w:hAnsi="Arial Narrow"/>
          <w:i/>
          <w:sz w:val="24"/>
          <w:szCs w:val="24"/>
        </w:rPr>
        <w:t>IMPUESTOS</w:t>
      </w:r>
      <w:bookmarkEnd w:id="520"/>
    </w:p>
    <w:p w14:paraId="64823A61"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21" w:name="_Toc14344757"/>
      <w:bookmarkStart w:id="522" w:name="_Toc33601254"/>
      <w:bookmarkStart w:id="523" w:name="_Toc107475846"/>
      <w:r w:rsidRPr="00BC7C5B">
        <w:rPr>
          <w:rFonts w:ascii="Arial Narrow" w:hAnsi="Arial Narrow"/>
          <w:b/>
          <w:bCs/>
        </w:rPr>
        <w:t>NOTA N° 31</w:t>
      </w:r>
      <w:bookmarkEnd w:id="521"/>
      <w:bookmarkEnd w:id="522"/>
      <w:bookmarkEnd w:id="523"/>
    </w:p>
    <w:p w14:paraId="73068B1A"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24" w:name="_Toc14344758"/>
      <w:bookmarkStart w:id="525" w:name="_Toc33601255"/>
      <w:bookmarkStart w:id="526" w:name="_Toc107475847"/>
      <w:r w:rsidRPr="0042740E">
        <w:rPr>
          <w:rFonts w:ascii="Arial Narrow" w:hAnsi="Arial Narrow"/>
          <w:b/>
          <w:bCs/>
          <w:lang w:val="es-CR"/>
        </w:rPr>
        <w:t>Impuestos sobre los ingresos, las utilidades y las ganancias de capital</w:t>
      </w:r>
      <w:bookmarkEnd w:id="524"/>
      <w:bookmarkEnd w:id="525"/>
      <w:bookmarkEnd w:id="52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39998B71"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136BE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1FD96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E5409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EC468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59DF0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3CD649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2FA8807A"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2872E90"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7123337"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04383D9"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925DE85"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CD6611E"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758AB1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2DA1431" w14:textId="77777777" w:rsidTr="0080777B">
        <w:trPr>
          <w:trHeight w:val="576"/>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E558A1B"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4.1.1.</w:t>
            </w:r>
          </w:p>
        </w:tc>
        <w:tc>
          <w:tcPr>
            <w:tcW w:w="3320" w:type="dxa"/>
            <w:tcBorders>
              <w:top w:val="nil"/>
              <w:left w:val="nil"/>
              <w:bottom w:val="single" w:sz="8" w:space="0" w:color="auto"/>
              <w:right w:val="single" w:sz="8" w:space="0" w:color="auto"/>
            </w:tcBorders>
            <w:shd w:val="clear" w:color="auto" w:fill="auto"/>
            <w:vAlign w:val="center"/>
            <w:hideMark/>
          </w:tcPr>
          <w:p w14:paraId="62A01A14"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Impuestos sobre los ingresos, las utilidades y las ganancias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33155D3D"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31</w:t>
            </w:r>
          </w:p>
        </w:tc>
        <w:tc>
          <w:tcPr>
            <w:tcW w:w="1240" w:type="dxa"/>
            <w:tcBorders>
              <w:top w:val="nil"/>
              <w:left w:val="nil"/>
              <w:bottom w:val="single" w:sz="8" w:space="0" w:color="auto"/>
              <w:right w:val="single" w:sz="8" w:space="0" w:color="auto"/>
            </w:tcBorders>
            <w:shd w:val="clear" w:color="auto" w:fill="auto"/>
            <w:noWrap/>
            <w:vAlign w:val="center"/>
            <w:hideMark/>
          </w:tcPr>
          <w:p w14:paraId="55A6BD2F"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8B48D9C"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1A99C32"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2345501A" w14:textId="77777777" w:rsidR="000733EB" w:rsidRPr="00BC7C5B" w:rsidRDefault="000733EB" w:rsidP="00FC5C04">
      <w:pPr>
        <w:pStyle w:val="NormalWeb"/>
        <w:spacing w:before="0" w:beforeAutospacing="0" w:after="160" w:afterAutospacing="0"/>
        <w:jc w:val="both"/>
        <w:rPr>
          <w:rFonts w:ascii="Arial Narrow" w:hAnsi="Arial Narrow"/>
          <w:b/>
          <w:bCs/>
          <w:sz w:val="22"/>
          <w:szCs w:val="22"/>
          <w:lang w:val="es-ES"/>
        </w:rPr>
      </w:pPr>
    </w:p>
    <w:p w14:paraId="351EC70B"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8C6C36A" w14:textId="77777777" w:rsidR="00CF2930" w:rsidRPr="00972F6A" w:rsidRDefault="00823742" w:rsidP="00CF2930">
      <w:pPr>
        <w:spacing w:after="160"/>
        <w:contextualSpacing/>
        <w:jc w:val="both"/>
        <w:rPr>
          <w:rFonts w:ascii="Arial Narrow" w:hAnsi="Arial Narrow"/>
          <w:sz w:val="22"/>
          <w:szCs w:val="22"/>
          <w:lang w:val="es-CR"/>
        </w:rPr>
      </w:pPr>
      <w:r w:rsidRPr="00972F6A">
        <w:rPr>
          <w:rFonts w:ascii="Arial Narrow" w:eastAsiaTheme="minorEastAsia" w:hAnsi="Arial Narrow" w:cs="Arial Narrow"/>
          <w:color w:val="000000"/>
          <w:sz w:val="22"/>
          <w:szCs w:val="22"/>
          <w:lang w:val="es-CR" w:eastAsia="es-CR"/>
        </w:rPr>
        <w:t xml:space="preserve">La cuenta Impuestos sobre los ingresos, las utilidades y las ganancias de capital, representa el 0 % del total de Ingresos, que comparado al periodo anterior genera una variación absoluta de 0,00 que corresponde a un(a) </w:t>
      </w:r>
      <w:r w:rsidR="00B766FA" w:rsidRPr="00972F6A">
        <w:rPr>
          <w:rFonts w:ascii="Arial Narrow" w:hAnsi="Arial Narrow"/>
          <w:sz w:val="22"/>
          <w:szCs w:val="22"/>
          <w:highlight w:val="darkGray"/>
          <w:lang w:val="es-CR"/>
        </w:rPr>
        <w:t>Disminución o Aumento</w:t>
      </w:r>
      <w:r w:rsidRPr="00972F6A">
        <w:rPr>
          <w:rFonts w:ascii="Arial Narrow" w:eastAsiaTheme="minorEastAsia" w:hAnsi="Arial Narrow" w:cs="Arial Narrow"/>
          <w:color w:val="000000"/>
          <w:sz w:val="22"/>
          <w:szCs w:val="22"/>
          <w:lang w:val="es-CR" w:eastAsia="es-CR"/>
        </w:rPr>
        <w:t xml:space="preserve"> del 0 % de recursos disponibles</w:t>
      </w:r>
      <w:r w:rsidR="00CF2930" w:rsidRPr="00972F6A">
        <w:rPr>
          <w:rFonts w:ascii="Arial Narrow" w:hAnsi="Arial Narrow"/>
          <w:sz w:val="22"/>
          <w:szCs w:val="22"/>
          <w:lang w:val="es-CR"/>
        </w:rPr>
        <w:t xml:space="preserve">; </w:t>
      </w:r>
    </w:p>
    <w:p w14:paraId="7C43B237" w14:textId="77777777" w:rsidR="00CF2930" w:rsidRPr="0042740E" w:rsidRDefault="00CF2930" w:rsidP="00B66827">
      <w:pPr>
        <w:contextualSpacing/>
        <w:jc w:val="both"/>
        <w:rPr>
          <w:rFonts w:ascii="Arial Narrow" w:hAnsi="Arial Narrow"/>
          <w:lang w:val="es-CR"/>
        </w:rPr>
      </w:pPr>
    </w:p>
    <w:p w14:paraId="4C18D9CC"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A1201A3" w14:textId="77777777" w:rsidR="00CF2930" w:rsidRPr="0042740E" w:rsidRDefault="00CF2930" w:rsidP="00CF2930">
      <w:pPr>
        <w:spacing w:after="160"/>
        <w:jc w:val="both"/>
        <w:rPr>
          <w:rFonts w:ascii="Arial Narrow" w:hAnsi="Arial Narrow"/>
          <w:b/>
          <w:lang w:val="es-CR"/>
        </w:rPr>
      </w:pPr>
    </w:p>
    <w:p w14:paraId="4FD5BFA0"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27" w:name="_Toc14344763"/>
      <w:bookmarkStart w:id="528" w:name="_Toc33601256"/>
      <w:bookmarkStart w:id="529" w:name="_Toc107475848"/>
      <w:r w:rsidRPr="0042740E">
        <w:rPr>
          <w:rFonts w:ascii="Arial Narrow" w:hAnsi="Arial Narrow"/>
          <w:b/>
          <w:bCs/>
          <w:lang w:val="es-CR"/>
        </w:rPr>
        <w:t>NOTA N° 32</w:t>
      </w:r>
      <w:bookmarkEnd w:id="527"/>
      <w:bookmarkEnd w:id="528"/>
      <w:bookmarkEnd w:id="529"/>
    </w:p>
    <w:p w14:paraId="56254F2A"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30" w:name="_Toc14344764"/>
      <w:bookmarkStart w:id="531" w:name="_Toc33601257"/>
      <w:bookmarkStart w:id="532" w:name="_Toc107475849"/>
      <w:r w:rsidRPr="0042740E">
        <w:rPr>
          <w:rFonts w:ascii="Arial Narrow" w:hAnsi="Arial Narrow"/>
          <w:b/>
          <w:bCs/>
          <w:lang w:val="es-CR"/>
        </w:rPr>
        <w:t>Impuestos sobre la propiedad</w:t>
      </w:r>
      <w:bookmarkEnd w:id="530"/>
      <w:bookmarkEnd w:id="531"/>
      <w:bookmarkEnd w:id="53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263B16D5"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5AE9A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AC1AA7D"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B677E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234B8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15A674"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F9F884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75CB6E3B"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3E7AE8A"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A1FB0B6"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CCB0206"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31953BB"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AE0592"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818ADA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FA50EC" w:rsidRPr="0080777B" w14:paraId="74E6EBD0"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850C9F8" w14:textId="77777777" w:rsidR="00FA50EC" w:rsidRPr="0080777B" w:rsidRDefault="00FA50EC" w:rsidP="00FA50EC">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4.1.2.</w:t>
            </w:r>
          </w:p>
        </w:tc>
        <w:tc>
          <w:tcPr>
            <w:tcW w:w="3320" w:type="dxa"/>
            <w:tcBorders>
              <w:top w:val="nil"/>
              <w:left w:val="nil"/>
              <w:bottom w:val="single" w:sz="8" w:space="0" w:color="auto"/>
              <w:right w:val="single" w:sz="8" w:space="0" w:color="auto"/>
            </w:tcBorders>
            <w:shd w:val="clear" w:color="auto" w:fill="auto"/>
            <w:vAlign w:val="center"/>
            <w:hideMark/>
          </w:tcPr>
          <w:p w14:paraId="6E60DE5F" w14:textId="77777777" w:rsidR="00FA50EC" w:rsidRPr="0080777B" w:rsidRDefault="00FA50EC" w:rsidP="00FA50EC">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Impuestos sobre la propiedad</w:t>
            </w:r>
          </w:p>
        </w:tc>
        <w:tc>
          <w:tcPr>
            <w:tcW w:w="560" w:type="dxa"/>
            <w:tcBorders>
              <w:top w:val="nil"/>
              <w:left w:val="nil"/>
              <w:bottom w:val="single" w:sz="8" w:space="0" w:color="auto"/>
              <w:right w:val="single" w:sz="8" w:space="0" w:color="auto"/>
            </w:tcBorders>
            <w:shd w:val="clear" w:color="auto" w:fill="auto"/>
            <w:noWrap/>
            <w:vAlign w:val="center"/>
            <w:hideMark/>
          </w:tcPr>
          <w:p w14:paraId="153FD3F5" w14:textId="77777777" w:rsidR="00FA50EC" w:rsidRPr="0080777B" w:rsidRDefault="00FA50EC" w:rsidP="00FA50EC">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32</w:t>
            </w:r>
          </w:p>
        </w:tc>
        <w:tc>
          <w:tcPr>
            <w:tcW w:w="1240" w:type="dxa"/>
            <w:tcBorders>
              <w:top w:val="nil"/>
              <w:left w:val="nil"/>
              <w:bottom w:val="single" w:sz="8" w:space="0" w:color="auto"/>
              <w:right w:val="single" w:sz="8" w:space="0" w:color="auto"/>
            </w:tcBorders>
            <w:shd w:val="clear" w:color="auto" w:fill="auto"/>
            <w:noWrap/>
            <w:vAlign w:val="center"/>
            <w:hideMark/>
          </w:tcPr>
          <w:p w14:paraId="4CB311C7" w14:textId="643D951E" w:rsidR="00FA50EC" w:rsidRPr="0080777B" w:rsidRDefault="00FA50EC" w:rsidP="00F63817">
            <w:pPr>
              <w:rPr>
                <w:rFonts w:ascii="Arial Narrow" w:hAnsi="Arial Narrow" w:cs="Calibri"/>
                <w:b/>
                <w:bCs/>
                <w:color w:val="000000"/>
                <w:sz w:val="18"/>
                <w:szCs w:val="18"/>
                <w:lang w:eastAsia="es-CR"/>
              </w:rPr>
            </w:pPr>
            <w:r>
              <w:rPr>
                <w:rFonts w:ascii="Arial" w:hAnsi="Arial" w:cs="Arial"/>
                <w:b/>
                <w:bCs/>
                <w:color w:val="000000"/>
                <w:sz w:val="18"/>
                <w:szCs w:val="18"/>
              </w:rPr>
              <w:t>₡</w:t>
            </w:r>
            <w:r>
              <w:rPr>
                <w:rFonts w:ascii="Arial Narrow" w:hAnsi="Arial Narrow" w:cs="Calibri"/>
                <w:b/>
                <w:bCs/>
                <w:color w:val="000000"/>
                <w:sz w:val="18"/>
                <w:szCs w:val="18"/>
              </w:rPr>
              <w:t xml:space="preserve">427 635,14 </w:t>
            </w:r>
          </w:p>
        </w:tc>
        <w:tc>
          <w:tcPr>
            <w:tcW w:w="1240" w:type="dxa"/>
            <w:tcBorders>
              <w:top w:val="nil"/>
              <w:left w:val="nil"/>
              <w:bottom w:val="single" w:sz="8" w:space="0" w:color="auto"/>
              <w:right w:val="single" w:sz="8" w:space="0" w:color="auto"/>
            </w:tcBorders>
            <w:shd w:val="clear" w:color="auto" w:fill="auto"/>
            <w:noWrap/>
            <w:vAlign w:val="center"/>
            <w:hideMark/>
          </w:tcPr>
          <w:p w14:paraId="0CBDECD7" w14:textId="5B14AB7E" w:rsidR="00FA50EC" w:rsidRPr="0080777B" w:rsidRDefault="00FA50EC" w:rsidP="00FA50EC">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850 614,95 </w:t>
            </w:r>
          </w:p>
        </w:tc>
        <w:tc>
          <w:tcPr>
            <w:tcW w:w="1240" w:type="dxa"/>
            <w:tcBorders>
              <w:top w:val="nil"/>
              <w:left w:val="nil"/>
              <w:bottom w:val="single" w:sz="8" w:space="0" w:color="auto"/>
              <w:right w:val="single" w:sz="8" w:space="0" w:color="auto"/>
            </w:tcBorders>
            <w:shd w:val="clear" w:color="auto" w:fill="auto"/>
            <w:noWrap/>
            <w:vAlign w:val="center"/>
            <w:hideMark/>
          </w:tcPr>
          <w:p w14:paraId="6D33BD02" w14:textId="1A2AB6A6" w:rsidR="00FA50EC" w:rsidRPr="0080777B" w:rsidRDefault="00FA50EC" w:rsidP="00FA50EC">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-49</w:t>
            </w:r>
            <w:r w:rsidR="00972F6A">
              <w:rPr>
                <w:rFonts w:ascii="Arial Narrow" w:hAnsi="Arial Narrow" w:cs="Calibri"/>
                <w:b/>
                <w:bCs/>
                <w:color w:val="000000"/>
                <w:sz w:val="18"/>
                <w:szCs w:val="18"/>
              </w:rPr>
              <w:t>,</w:t>
            </w:r>
            <w:r>
              <w:rPr>
                <w:rFonts w:ascii="Arial Narrow" w:hAnsi="Arial Narrow" w:cs="Calibri"/>
                <w:b/>
                <w:bCs/>
                <w:color w:val="000000"/>
                <w:sz w:val="18"/>
                <w:szCs w:val="18"/>
              </w:rPr>
              <w:t>7</w:t>
            </w:r>
            <w:r w:rsidR="00972F6A">
              <w:rPr>
                <w:rFonts w:ascii="Arial Narrow" w:hAnsi="Arial Narrow" w:cs="Calibri"/>
                <w:b/>
                <w:bCs/>
                <w:color w:val="000000"/>
                <w:sz w:val="18"/>
                <w:szCs w:val="18"/>
              </w:rPr>
              <w:t>3</w:t>
            </w:r>
            <w:r>
              <w:rPr>
                <w:rFonts w:ascii="Arial Narrow" w:hAnsi="Arial Narrow" w:cs="Calibri"/>
                <w:b/>
                <w:bCs/>
                <w:color w:val="000000"/>
                <w:sz w:val="18"/>
                <w:szCs w:val="18"/>
              </w:rPr>
              <w:t>%</w:t>
            </w:r>
          </w:p>
        </w:tc>
      </w:tr>
    </w:tbl>
    <w:p w14:paraId="7BB627DB" w14:textId="77777777" w:rsidR="00B66827" w:rsidRDefault="00B66827" w:rsidP="00B66827">
      <w:pPr>
        <w:pStyle w:val="NormalWeb"/>
        <w:spacing w:before="0" w:beforeAutospacing="0" w:after="0" w:afterAutospacing="0"/>
        <w:jc w:val="both"/>
        <w:rPr>
          <w:rFonts w:ascii="Arial Narrow" w:hAnsi="Arial Narrow"/>
          <w:b/>
          <w:bCs/>
          <w:sz w:val="22"/>
          <w:szCs w:val="22"/>
          <w:lang w:val="es-ES"/>
        </w:rPr>
      </w:pPr>
    </w:p>
    <w:p w14:paraId="1E2C8394" w14:textId="5B80EAA2"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2931F3F" w14:textId="6ACC08D7" w:rsidR="00E235D9" w:rsidRDefault="00823742" w:rsidP="00F63817">
      <w:pPr>
        <w:jc w:val="both"/>
        <w:rPr>
          <w:rFonts w:ascii="Arial Narrow" w:hAnsi="Arial Narrow"/>
          <w:sz w:val="22"/>
          <w:szCs w:val="22"/>
          <w:lang w:val="es-CR"/>
        </w:rPr>
      </w:pPr>
      <w:r w:rsidRPr="00E235D9">
        <w:rPr>
          <w:rFonts w:ascii="Arial Narrow" w:eastAsiaTheme="minorEastAsia" w:hAnsi="Arial Narrow" w:cs="Arial Narrow"/>
          <w:color w:val="000000"/>
          <w:sz w:val="22"/>
          <w:szCs w:val="22"/>
          <w:lang w:val="es-CR" w:eastAsia="es-CR"/>
        </w:rPr>
        <w:t xml:space="preserve">La cuenta Impuestos sobre la propiedad, </w:t>
      </w:r>
      <w:r w:rsidR="00B766FA" w:rsidRPr="00E235D9">
        <w:rPr>
          <w:rFonts w:ascii="Arial Narrow" w:eastAsiaTheme="minorEastAsia" w:hAnsi="Arial Narrow" w:cs="Arial Narrow"/>
          <w:color w:val="000000"/>
          <w:sz w:val="22"/>
          <w:szCs w:val="22"/>
          <w:lang w:val="es-CR" w:eastAsia="es-CR"/>
        </w:rPr>
        <w:t xml:space="preserve">representa el </w:t>
      </w:r>
      <w:r w:rsidR="00F63817" w:rsidRPr="00E235D9">
        <w:rPr>
          <w:rFonts w:ascii="Arial Narrow" w:eastAsiaTheme="minorEastAsia" w:hAnsi="Arial Narrow" w:cs="Arial Narrow"/>
          <w:color w:val="000000"/>
          <w:sz w:val="22"/>
          <w:szCs w:val="22"/>
          <w:lang w:val="es-CR" w:eastAsia="es-CR"/>
        </w:rPr>
        <w:t>1</w:t>
      </w:r>
      <w:r w:rsidR="00B766FA" w:rsidRPr="00E235D9">
        <w:rPr>
          <w:rFonts w:ascii="Arial Narrow" w:eastAsiaTheme="minorEastAsia" w:hAnsi="Arial Narrow" w:cs="Arial Narrow"/>
          <w:color w:val="000000"/>
          <w:sz w:val="22"/>
          <w:szCs w:val="22"/>
          <w:lang w:val="es-CR" w:eastAsia="es-CR"/>
        </w:rPr>
        <w:t>0</w:t>
      </w:r>
      <w:r w:rsidR="00F63817" w:rsidRPr="00E235D9">
        <w:rPr>
          <w:rFonts w:ascii="Arial Narrow" w:eastAsiaTheme="minorEastAsia" w:hAnsi="Arial Narrow" w:cs="Arial Narrow"/>
          <w:color w:val="000000"/>
          <w:sz w:val="22"/>
          <w:szCs w:val="22"/>
          <w:lang w:val="es-CR" w:eastAsia="es-CR"/>
        </w:rPr>
        <w:t>,15</w:t>
      </w:r>
      <w:r w:rsidR="00B766FA" w:rsidRPr="00E235D9">
        <w:rPr>
          <w:rFonts w:ascii="Arial Narrow" w:eastAsiaTheme="minorEastAsia" w:hAnsi="Arial Narrow" w:cs="Arial Narrow"/>
          <w:color w:val="000000"/>
          <w:sz w:val="22"/>
          <w:szCs w:val="22"/>
          <w:lang w:val="es-CR" w:eastAsia="es-CR"/>
        </w:rPr>
        <w:t xml:space="preserve"> % del total de Ingresos, que comparado al periodo anterior genera una variación </w:t>
      </w:r>
      <w:r w:rsidR="00B766FA" w:rsidRPr="00E235D9">
        <w:rPr>
          <w:rFonts w:ascii="Arial Narrow" w:eastAsiaTheme="minorEastAsia" w:hAnsi="Arial Narrow" w:cs="Arial Narrow"/>
          <w:sz w:val="22"/>
          <w:szCs w:val="22"/>
          <w:lang w:val="es-CR" w:eastAsia="es-CR"/>
        </w:rPr>
        <w:t xml:space="preserve">absoluta de </w:t>
      </w:r>
      <w:r w:rsidR="00972F6A">
        <w:rPr>
          <w:rFonts w:ascii="Arial Narrow" w:eastAsiaTheme="minorEastAsia" w:hAnsi="Arial Narrow" w:cs="Arial Narrow"/>
          <w:sz w:val="22"/>
          <w:szCs w:val="22"/>
          <w:lang w:val="es-CR" w:eastAsia="es-CR"/>
        </w:rPr>
        <w:t>-</w:t>
      </w:r>
      <w:r w:rsidR="00F63817" w:rsidRPr="00E235D9">
        <w:rPr>
          <w:rFonts w:ascii="Arial Narrow" w:hAnsi="Arial Narrow" w:cs="Calibri"/>
          <w:sz w:val="22"/>
          <w:szCs w:val="22"/>
          <w:lang w:val="es-CR"/>
        </w:rPr>
        <w:t xml:space="preserve">422 979,80 </w:t>
      </w:r>
      <w:r w:rsidR="00B766FA" w:rsidRPr="00E235D9">
        <w:rPr>
          <w:rFonts w:ascii="Arial Narrow" w:eastAsiaTheme="minorEastAsia" w:hAnsi="Arial Narrow" w:cs="Arial Narrow"/>
          <w:color w:val="000000"/>
          <w:sz w:val="22"/>
          <w:szCs w:val="22"/>
          <w:lang w:val="es-CR" w:eastAsia="es-CR"/>
        </w:rPr>
        <w:t xml:space="preserve">que corresponde a una </w:t>
      </w:r>
      <w:r w:rsidR="00B766FA" w:rsidRPr="00D23E39">
        <w:rPr>
          <w:rFonts w:ascii="Arial Narrow" w:hAnsi="Arial Narrow"/>
          <w:sz w:val="22"/>
          <w:szCs w:val="22"/>
          <w:lang w:val="es-CR"/>
        </w:rPr>
        <w:t xml:space="preserve">Disminución </w:t>
      </w:r>
      <w:r w:rsidR="00B766FA" w:rsidRPr="00E235D9">
        <w:rPr>
          <w:rFonts w:ascii="Arial Narrow" w:eastAsiaTheme="minorEastAsia" w:hAnsi="Arial Narrow" w:cs="Arial Narrow"/>
          <w:color w:val="000000"/>
          <w:sz w:val="22"/>
          <w:szCs w:val="22"/>
          <w:lang w:val="es-CR" w:eastAsia="es-CR"/>
        </w:rPr>
        <w:t xml:space="preserve">del </w:t>
      </w:r>
      <w:r w:rsidR="00972F6A">
        <w:rPr>
          <w:rFonts w:ascii="Arial Narrow" w:eastAsiaTheme="minorEastAsia" w:hAnsi="Arial Narrow" w:cs="Arial Narrow"/>
          <w:color w:val="000000"/>
          <w:sz w:val="22"/>
          <w:szCs w:val="22"/>
          <w:lang w:val="es-CR" w:eastAsia="es-CR"/>
        </w:rPr>
        <w:t>-</w:t>
      </w:r>
      <w:r w:rsidR="00F63817" w:rsidRPr="00E235D9">
        <w:rPr>
          <w:rFonts w:ascii="Arial Narrow" w:eastAsiaTheme="minorEastAsia" w:hAnsi="Arial Narrow" w:cs="Arial Narrow"/>
          <w:color w:val="000000"/>
          <w:sz w:val="22"/>
          <w:szCs w:val="22"/>
          <w:lang w:val="es-CR" w:eastAsia="es-CR"/>
        </w:rPr>
        <w:t>49,73</w:t>
      </w:r>
      <w:r w:rsidR="00B766FA" w:rsidRPr="00E235D9">
        <w:rPr>
          <w:rFonts w:ascii="Arial Narrow" w:eastAsiaTheme="minorEastAsia" w:hAnsi="Arial Narrow" w:cs="Arial Narrow"/>
          <w:color w:val="000000"/>
          <w:sz w:val="22"/>
          <w:szCs w:val="22"/>
          <w:lang w:val="es-CR" w:eastAsia="es-CR"/>
        </w:rPr>
        <w:t xml:space="preserve"> % de recursos disponibles</w:t>
      </w:r>
      <w:r w:rsidR="00CF2930" w:rsidRPr="00E235D9">
        <w:rPr>
          <w:rFonts w:ascii="Arial Narrow" w:hAnsi="Arial Narrow"/>
          <w:sz w:val="22"/>
          <w:szCs w:val="22"/>
          <w:lang w:val="es-CR"/>
        </w:rPr>
        <w:t xml:space="preserve">; </w:t>
      </w:r>
      <w:r w:rsidR="00E235D9" w:rsidRPr="00E235D9">
        <w:rPr>
          <w:rFonts w:ascii="Arial Narrow" w:hAnsi="Arial Narrow"/>
          <w:sz w:val="22"/>
          <w:szCs w:val="22"/>
          <w:lang w:val="es-CR"/>
        </w:rPr>
        <w:t>producto de que en el año 2021 el sistema en el que se llevaba la información</w:t>
      </w:r>
      <w:r w:rsidR="00D23E39">
        <w:rPr>
          <w:rFonts w:ascii="Arial Narrow" w:hAnsi="Arial Narrow"/>
          <w:sz w:val="22"/>
          <w:szCs w:val="22"/>
          <w:lang w:val="es-CR"/>
        </w:rPr>
        <w:t xml:space="preserve"> de los ingresos,</w:t>
      </w:r>
      <w:r w:rsidR="00E235D9" w:rsidRPr="00E235D9">
        <w:rPr>
          <w:rFonts w:ascii="Arial Narrow" w:hAnsi="Arial Narrow"/>
          <w:sz w:val="22"/>
          <w:szCs w:val="22"/>
          <w:lang w:val="es-CR"/>
        </w:rPr>
        <w:t xml:space="preserve"> tenía una limitación que impidió registrar únicamente los ingresos devengados </w:t>
      </w:r>
      <w:r w:rsidR="00D23E39">
        <w:rPr>
          <w:rFonts w:ascii="Arial Narrow" w:hAnsi="Arial Narrow"/>
          <w:sz w:val="22"/>
          <w:szCs w:val="22"/>
          <w:lang w:val="es-CR"/>
        </w:rPr>
        <w:t xml:space="preserve">por trimestre </w:t>
      </w:r>
      <w:r w:rsidR="00E235D9" w:rsidRPr="00E235D9">
        <w:rPr>
          <w:rFonts w:ascii="Arial Narrow" w:hAnsi="Arial Narrow"/>
          <w:sz w:val="22"/>
          <w:szCs w:val="22"/>
          <w:lang w:val="es-CR"/>
        </w:rPr>
        <w:t>por lo que se registr</w:t>
      </w:r>
      <w:r w:rsidR="00ED2D49">
        <w:rPr>
          <w:rFonts w:ascii="Arial Narrow" w:hAnsi="Arial Narrow"/>
          <w:sz w:val="22"/>
          <w:szCs w:val="22"/>
          <w:lang w:val="es-CR"/>
        </w:rPr>
        <w:t>aron la</w:t>
      </w:r>
      <w:r w:rsidR="00E235D9" w:rsidRPr="00E235D9">
        <w:rPr>
          <w:rFonts w:ascii="Arial Narrow" w:hAnsi="Arial Narrow"/>
          <w:sz w:val="22"/>
          <w:szCs w:val="22"/>
          <w:lang w:val="es-CR"/>
        </w:rPr>
        <w:t xml:space="preserve"> total</w:t>
      </w:r>
      <w:r w:rsidR="00ED2D49">
        <w:rPr>
          <w:rFonts w:ascii="Arial Narrow" w:hAnsi="Arial Narrow"/>
          <w:sz w:val="22"/>
          <w:szCs w:val="22"/>
          <w:lang w:val="es-CR"/>
        </w:rPr>
        <w:t>idad de los ingresos del año</w:t>
      </w:r>
      <w:r w:rsidR="00E235D9" w:rsidRPr="00E235D9">
        <w:rPr>
          <w:rFonts w:ascii="Arial Narrow" w:hAnsi="Arial Narrow"/>
          <w:sz w:val="22"/>
          <w:szCs w:val="22"/>
          <w:lang w:val="es-CR"/>
        </w:rPr>
        <w:t>. Dicha situación fue subsanada para el año 2022</w:t>
      </w:r>
      <w:r w:rsidR="00D23E39">
        <w:rPr>
          <w:rFonts w:ascii="Arial Narrow" w:hAnsi="Arial Narrow"/>
          <w:sz w:val="22"/>
          <w:szCs w:val="22"/>
          <w:lang w:val="es-CR"/>
        </w:rPr>
        <w:t>,</w:t>
      </w:r>
      <w:r w:rsidR="00E235D9" w:rsidRPr="00E235D9">
        <w:rPr>
          <w:rFonts w:ascii="Arial Narrow" w:hAnsi="Arial Narrow"/>
          <w:sz w:val="22"/>
          <w:szCs w:val="22"/>
          <w:lang w:val="es-CR"/>
        </w:rPr>
        <w:t xml:space="preserve"> por lo </w:t>
      </w:r>
      <w:r w:rsidR="00ED2D49" w:rsidRPr="00E235D9">
        <w:rPr>
          <w:rFonts w:ascii="Arial Narrow" w:hAnsi="Arial Narrow"/>
          <w:sz w:val="22"/>
          <w:szCs w:val="22"/>
          <w:lang w:val="es-CR"/>
        </w:rPr>
        <w:t>que,</w:t>
      </w:r>
      <w:r w:rsidR="00E235D9" w:rsidRPr="00E235D9">
        <w:rPr>
          <w:rFonts w:ascii="Arial Narrow" w:hAnsi="Arial Narrow"/>
          <w:sz w:val="22"/>
          <w:szCs w:val="22"/>
          <w:lang w:val="es-CR"/>
        </w:rPr>
        <w:t xml:space="preserve"> </w:t>
      </w:r>
      <w:r w:rsidR="00E235D9">
        <w:rPr>
          <w:rFonts w:ascii="Arial Narrow" w:hAnsi="Arial Narrow"/>
          <w:sz w:val="22"/>
          <w:szCs w:val="22"/>
          <w:lang w:val="es-CR"/>
        </w:rPr>
        <w:t>en el saldo actual</w:t>
      </w:r>
      <w:r w:rsidR="00D23E39">
        <w:rPr>
          <w:rFonts w:ascii="Arial Narrow" w:hAnsi="Arial Narrow"/>
          <w:sz w:val="22"/>
          <w:szCs w:val="22"/>
          <w:lang w:val="es-CR"/>
        </w:rPr>
        <w:t>,</w:t>
      </w:r>
      <w:r w:rsidR="00E235D9" w:rsidRPr="00E235D9">
        <w:rPr>
          <w:rFonts w:ascii="Arial Narrow" w:hAnsi="Arial Narrow"/>
          <w:sz w:val="22"/>
          <w:szCs w:val="22"/>
          <w:lang w:val="es-CR"/>
        </w:rPr>
        <w:t xml:space="preserve"> únicamente</w:t>
      </w:r>
      <w:r w:rsidR="00E235D9">
        <w:rPr>
          <w:rFonts w:ascii="Arial Narrow" w:hAnsi="Arial Narrow"/>
          <w:sz w:val="22"/>
          <w:szCs w:val="22"/>
          <w:lang w:val="es-CR"/>
        </w:rPr>
        <w:t xml:space="preserve"> están registrados</w:t>
      </w:r>
      <w:r w:rsidR="00E235D9" w:rsidRPr="00E235D9">
        <w:rPr>
          <w:rFonts w:ascii="Arial Narrow" w:hAnsi="Arial Narrow"/>
          <w:sz w:val="22"/>
          <w:szCs w:val="22"/>
          <w:lang w:val="es-CR"/>
        </w:rPr>
        <w:t xml:space="preserve"> los ingresos devengados en el primer </w:t>
      </w:r>
      <w:r w:rsidR="00E235D9">
        <w:rPr>
          <w:rFonts w:ascii="Arial Narrow" w:hAnsi="Arial Narrow"/>
          <w:sz w:val="22"/>
          <w:szCs w:val="22"/>
          <w:lang w:val="es-CR"/>
        </w:rPr>
        <w:t>semestre</w:t>
      </w:r>
      <w:r w:rsidR="00E235D9" w:rsidRPr="00E235D9">
        <w:rPr>
          <w:rFonts w:ascii="Arial Narrow" w:hAnsi="Arial Narrow"/>
          <w:sz w:val="22"/>
          <w:szCs w:val="22"/>
          <w:lang w:val="es-CR"/>
        </w:rPr>
        <w:t xml:space="preserve"> del año 2022.</w:t>
      </w:r>
    </w:p>
    <w:p w14:paraId="44DD20A3" w14:textId="77777777" w:rsidR="00ED2D49" w:rsidRPr="00E235D9" w:rsidRDefault="00ED2D49" w:rsidP="00F63817">
      <w:pPr>
        <w:jc w:val="both"/>
        <w:rPr>
          <w:rFonts w:ascii="Arial Narrow" w:hAnsi="Arial Narrow"/>
          <w:sz w:val="22"/>
          <w:szCs w:val="22"/>
          <w:lang w:val="es-CR"/>
        </w:rPr>
      </w:pPr>
    </w:p>
    <w:p w14:paraId="420C2F41" w14:textId="71AC85DA" w:rsidR="00ED2D49" w:rsidRPr="00ED2D49" w:rsidRDefault="00ED2D49" w:rsidP="00ED2D49">
      <w:pPr>
        <w:spacing w:after="160"/>
        <w:jc w:val="both"/>
        <w:rPr>
          <w:rFonts w:ascii="Arial Narrow" w:hAnsi="Arial Narrow"/>
          <w:sz w:val="22"/>
          <w:szCs w:val="22"/>
          <w:lang w:val="es-CR"/>
        </w:rPr>
      </w:pPr>
      <w:r w:rsidRPr="00ED2D49">
        <w:rPr>
          <w:rFonts w:ascii="Arial Narrow" w:hAnsi="Arial Narrow"/>
          <w:sz w:val="22"/>
          <w:szCs w:val="22"/>
          <w:lang w:val="es-CR"/>
        </w:rPr>
        <w:lastRenderedPageBreak/>
        <w:t>E</w:t>
      </w:r>
      <w:r>
        <w:rPr>
          <w:rFonts w:ascii="Arial Narrow" w:hAnsi="Arial Narrow"/>
          <w:sz w:val="22"/>
          <w:szCs w:val="22"/>
          <w:lang w:val="es-CR"/>
        </w:rPr>
        <w:t>n adición debe señalarse que e</w:t>
      </w:r>
      <w:r w:rsidRPr="00ED2D49">
        <w:rPr>
          <w:rFonts w:ascii="Arial Narrow" w:hAnsi="Arial Narrow"/>
          <w:sz w:val="22"/>
          <w:szCs w:val="22"/>
          <w:lang w:val="es-CR"/>
        </w:rPr>
        <w:t xml:space="preserve">l saldo que presenta la cuenta de Impuestos sobre la propiedad corresponde a los montos </w:t>
      </w:r>
      <w:r>
        <w:rPr>
          <w:rFonts w:ascii="Arial Narrow" w:hAnsi="Arial Narrow"/>
          <w:sz w:val="22"/>
          <w:szCs w:val="22"/>
          <w:lang w:val="es-CR"/>
        </w:rPr>
        <w:t xml:space="preserve">puestos al cobro en </w:t>
      </w:r>
      <w:r w:rsidRPr="00ED2D49">
        <w:rPr>
          <w:rFonts w:ascii="Arial Narrow" w:hAnsi="Arial Narrow"/>
          <w:sz w:val="22"/>
          <w:szCs w:val="22"/>
          <w:lang w:val="es-CR"/>
        </w:rPr>
        <w:t xml:space="preserve">el primer semestre de año 2022 </w:t>
      </w:r>
      <w:r>
        <w:rPr>
          <w:rFonts w:ascii="Arial Narrow" w:hAnsi="Arial Narrow"/>
          <w:sz w:val="22"/>
          <w:szCs w:val="22"/>
          <w:lang w:val="es-CR"/>
        </w:rPr>
        <w:t>del</w:t>
      </w:r>
      <w:r w:rsidRPr="00ED2D49">
        <w:rPr>
          <w:rFonts w:ascii="Arial Narrow" w:hAnsi="Arial Narrow"/>
          <w:sz w:val="22"/>
          <w:szCs w:val="22"/>
          <w:lang w:val="es-CR"/>
        </w:rPr>
        <w:t xml:space="preserve"> Impuesto sobre la propiedad de bienes inmuebles, que les corresponde </w:t>
      </w:r>
      <w:r w:rsidR="00E16E8A">
        <w:rPr>
          <w:rFonts w:ascii="Arial Narrow" w:hAnsi="Arial Narrow"/>
          <w:sz w:val="22"/>
          <w:szCs w:val="22"/>
          <w:lang w:val="es-CR"/>
        </w:rPr>
        <w:t xml:space="preserve">pagar a </w:t>
      </w:r>
      <w:r w:rsidRPr="00ED2D49">
        <w:rPr>
          <w:rFonts w:ascii="Arial Narrow" w:hAnsi="Arial Narrow"/>
          <w:sz w:val="22"/>
          <w:szCs w:val="22"/>
          <w:lang w:val="es-CR"/>
        </w:rPr>
        <w:t>propietarios de bienes muebles e inmuebles, según la Ley de Impuesto sobre Bienes Inmuebles, Ley Nro. 7509.</w:t>
      </w:r>
    </w:p>
    <w:p w14:paraId="1EEB722D"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987EF01" w14:textId="77777777" w:rsidR="00D61D74" w:rsidRPr="0042740E" w:rsidRDefault="00D61D74" w:rsidP="00CF2930">
      <w:pPr>
        <w:spacing w:after="160"/>
        <w:jc w:val="both"/>
        <w:rPr>
          <w:rFonts w:ascii="Arial Narrow" w:hAnsi="Arial Narrow"/>
          <w:lang w:val="es-CR"/>
        </w:rPr>
      </w:pPr>
    </w:p>
    <w:p w14:paraId="7EE8DE37"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33" w:name="_Toc14344771"/>
      <w:bookmarkStart w:id="534" w:name="_Toc33601258"/>
      <w:bookmarkStart w:id="535" w:name="_Toc107475850"/>
      <w:r w:rsidRPr="0042740E">
        <w:rPr>
          <w:rFonts w:ascii="Arial Narrow" w:hAnsi="Arial Narrow"/>
          <w:b/>
          <w:bCs/>
          <w:lang w:val="es-CR"/>
        </w:rPr>
        <w:t>NOTA N° 3</w:t>
      </w:r>
      <w:bookmarkEnd w:id="533"/>
      <w:r w:rsidRPr="0042740E">
        <w:rPr>
          <w:rFonts w:ascii="Arial Narrow" w:hAnsi="Arial Narrow"/>
          <w:b/>
          <w:bCs/>
          <w:lang w:val="es-CR"/>
        </w:rPr>
        <w:t>3</w:t>
      </w:r>
      <w:bookmarkEnd w:id="534"/>
      <w:bookmarkEnd w:id="535"/>
    </w:p>
    <w:p w14:paraId="46A1D08D"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36" w:name="_Toc14344772"/>
      <w:bookmarkStart w:id="537" w:name="_Toc33601259"/>
      <w:bookmarkStart w:id="538" w:name="_Toc107475851"/>
      <w:r w:rsidRPr="0042740E">
        <w:rPr>
          <w:rFonts w:ascii="Arial Narrow" w:hAnsi="Arial Narrow"/>
          <w:b/>
          <w:bCs/>
          <w:lang w:val="es-CR"/>
        </w:rPr>
        <w:t>Impuestos sobre bienes y servicios</w:t>
      </w:r>
      <w:bookmarkEnd w:id="536"/>
      <w:bookmarkEnd w:id="537"/>
      <w:bookmarkEnd w:id="53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622C2C90"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CA92B4" w14:textId="77777777" w:rsidR="0080777B" w:rsidRPr="0080777B" w:rsidRDefault="0080777B" w:rsidP="0080777B">
            <w:pPr>
              <w:jc w:val="both"/>
              <w:rPr>
                <w:rFonts w:ascii="Arial Narrow" w:hAnsi="Arial Narrow" w:cs="Calibri"/>
                <w:b/>
                <w:bCs/>
                <w:color w:val="FFFFFF"/>
                <w:sz w:val="18"/>
                <w:szCs w:val="18"/>
                <w:lang w:eastAsia="es-CR"/>
              </w:rPr>
            </w:pPr>
            <w:bookmarkStart w:id="539" w:name="_Toc14344776"/>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6AE94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84BD4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5E679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B9166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C9D1B4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531819E9"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3B66BF3"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85828BD"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91F9DE0"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CF84B3B"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C6ADA64"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A4924D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E16E8A" w:rsidRPr="0080777B" w14:paraId="39F115A0"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EA6E180" w14:textId="77777777" w:rsidR="00E16E8A" w:rsidRPr="0080777B" w:rsidRDefault="00E16E8A" w:rsidP="00E16E8A">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4.1.3.</w:t>
            </w:r>
          </w:p>
        </w:tc>
        <w:tc>
          <w:tcPr>
            <w:tcW w:w="3320" w:type="dxa"/>
            <w:tcBorders>
              <w:top w:val="nil"/>
              <w:left w:val="nil"/>
              <w:bottom w:val="single" w:sz="8" w:space="0" w:color="auto"/>
              <w:right w:val="single" w:sz="8" w:space="0" w:color="auto"/>
            </w:tcBorders>
            <w:shd w:val="clear" w:color="auto" w:fill="auto"/>
            <w:vAlign w:val="center"/>
            <w:hideMark/>
          </w:tcPr>
          <w:p w14:paraId="4325CDE2" w14:textId="77777777" w:rsidR="00E16E8A" w:rsidRPr="0042740E" w:rsidRDefault="00E16E8A" w:rsidP="00E16E8A">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Impuestos sobre bienes y servicios</w:t>
            </w:r>
          </w:p>
        </w:tc>
        <w:tc>
          <w:tcPr>
            <w:tcW w:w="560" w:type="dxa"/>
            <w:tcBorders>
              <w:top w:val="nil"/>
              <w:left w:val="nil"/>
              <w:bottom w:val="single" w:sz="8" w:space="0" w:color="auto"/>
              <w:right w:val="single" w:sz="8" w:space="0" w:color="auto"/>
            </w:tcBorders>
            <w:shd w:val="clear" w:color="auto" w:fill="auto"/>
            <w:noWrap/>
            <w:vAlign w:val="center"/>
            <w:hideMark/>
          </w:tcPr>
          <w:p w14:paraId="1C581D89" w14:textId="77777777" w:rsidR="00E16E8A" w:rsidRPr="0080777B" w:rsidRDefault="00E16E8A" w:rsidP="00E16E8A">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33</w:t>
            </w:r>
          </w:p>
        </w:tc>
        <w:tc>
          <w:tcPr>
            <w:tcW w:w="1240" w:type="dxa"/>
            <w:tcBorders>
              <w:top w:val="nil"/>
              <w:left w:val="nil"/>
              <w:bottom w:val="single" w:sz="8" w:space="0" w:color="auto"/>
              <w:right w:val="single" w:sz="8" w:space="0" w:color="auto"/>
            </w:tcBorders>
            <w:shd w:val="clear" w:color="auto" w:fill="auto"/>
            <w:noWrap/>
            <w:vAlign w:val="center"/>
            <w:hideMark/>
          </w:tcPr>
          <w:p w14:paraId="7B71E0B7" w14:textId="20F7647C" w:rsidR="00E16E8A" w:rsidRPr="0080777B" w:rsidRDefault="00E16E8A" w:rsidP="00E16E8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192 264,42 </w:t>
            </w:r>
          </w:p>
        </w:tc>
        <w:tc>
          <w:tcPr>
            <w:tcW w:w="1240" w:type="dxa"/>
            <w:tcBorders>
              <w:top w:val="nil"/>
              <w:left w:val="nil"/>
              <w:bottom w:val="single" w:sz="8" w:space="0" w:color="auto"/>
              <w:right w:val="single" w:sz="8" w:space="0" w:color="auto"/>
            </w:tcBorders>
            <w:shd w:val="clear" w:color="auto" w:fill="auto"/>
            <w:noWrap/>
            <w:vAlign w:val="center"/>
            <w:hideMark/>
          </w:tcPr>
          <w:p w14:paraId="5AC6C56A" w14:textId="47C555BF" w:rsidR="00E16E8A" w:rsidRPr="0080777B" w:rsidRDefault="00E16E8A" w:rsidP="00E16E8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313 178,07 </w:t>
            </w:r>
          </w:p>
        </w:tc>
        <w:tc>
          <w:tcPr>
            <w:tcW w:w="1240" w:type="dxa"/>
            <w:tcBorders>
              <w:top w:val="nil"/>
              <w:left w:val="nil"/>
              <w:bottom w:val="single" w:sz="8" w:space="0" w:color="auto"/>
              <w:right w:val="single" w:sz="8" w:space="0" w:color="auto"/>
            </w:tcBorders>
            <w:shd w:val="clear" w:color="auto" w:fill="auto"/>
            <w:noWrap/>
            <w:vAlign w:val="center"/>
            <w:hideMark/>
          </w:tcPr>
          <w:p w14:paraId="169053F2" w14:textId="4C9E6A6E" w:rsidR="00E16E8A" w:rsidRPr="0080777B" w:rsidRDefault="00E16E8A" w:rsidP="00E16E8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-38</w:t>
            </w:r>
            <w:r w:rsidR="00972F6A">
              <w:rPr>
                <w:rFonts w:ascii="Arial Narrow" w:hAnsi="Arial Narrow" w:cs="Calibri"/>
                <w:b/>
                <w:bCs/>
                <w:color w:val="000000"/>
                <w:sz w:val="18"/>
                <w:szCs w:val="18"/>
              </w:rPr>
              <w:t>,</w:t>
            </w:r>
            <w:r>
              <w:rPr>
                <w:rFonts w:ascii="Arial Narrow" w:hAnsi="Arial Narrow" w:cs="Calibri"/>
                <w:b/>
                <w:bCs/>
                <w:color w:val="000000"/>
                <w:sz w:val="18"/>
                <w:szCs w:val="18"/>
              </w:rPr>
              <w:t>6</w:t>
            </w:r>
            <w:r w:rsidR="007257A1">
              <w:rPr>
                <w:rFonts w:ascii="Arial Narrow" w:hAnsi="Arial Narrow" w:cs="Calibri"/>
                <w:b/>
                <w:bCs/>
                <w:color w:val="000000"/>
                <w:sz w:val="18"/>
                <w:szCs w:val="18"/>
              </w:rPr>
              <w:t>1</w:t>
            </w:r>
            <w:r>
              <w:rPr>
                <w:rFonts w:ascii="Arial Narrow" w:hAnsi="Arial Narrow" w:cs="Calibri"/>
                <w:b/>
                <w:bCs/>
                <w:color w:val="000000"/>
                <w:sz w:val="18"/>
                <w:szCs w:val="18"/>
              </w:rPr>
              <w:t>%</w:t>
            </w:r>
          </w:p>
        </w:tc>
      </w:tr>
    </w:tbl>
    <w:p w14:paraId="70D76321" w14:textId="77777777" w:rsidR="00C8376A" w:rsidRDefault="00C8376A" w:rsidP="00FC5C04">
      <w:pPr>
        <w:pStyle w:val="NormalWeb"/>
        <w:spacing w:before="0" w:beforeAutospacing="0" w:after="160" w:afterAutospacing="0"/>
        <w:jc w:val="both"/>
        <w:rPr>
          <w:rFonts w:ascii="Arial Narrow" w:hAnsi="Arial Narrow"/>
          <w:b/>
          <w:bCs/>
          <w:sz w:val="22"/>
          <w:szCs w:val="22"/>
          <w:lang w:val="es-ES"/>
        </w:rPr>
      </w:pPr>
    </w:p>
    <w:p w14:paraId="1202D82F"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0442C5D" w14:textId="01B009AD" w:rsidR="0030232E" w:rsidRDefault="00823742" w:rsidP="0030232E">
      <w:pPr>
        <w:jc w:val="both"/>
        <w:rPr>
          <w:rFonts w:ascii="Arial Narrow" w:hAnsi="Arial Narrow"/>
          <w:sz w:val="22"/>
          <w:szCs w:val="22"/>
          <w:lang w:val="es-CR"/>
        </w:rPr>
      </w:pPr>
      <w:r w:rsidRPr="007D40CD">
        <w:rPr>
          <w:rFonts w:ascii="Arial Narrow" w:eastAsiaTheme="minorEastAsia" w:hAnsi="Arial Narrow" w:cs="Arial Narrow"/>
          <w:color w:val="000000"/>
          <w:sz w:val="22"/>
          <w:szCs w:val="22"/>
          <w:lang w:val="es-CR" w:eastAsia="es-CR"/>
        </w:rPr>
        <w:t xml:space="preserve">La cuenta Impuestos sobre bienes y servicios, </w:t>
      </w:r>
      <w:r w:rsidR="00B766FA" w:rsidRPr="007D40CD">
        <w:rPr>
          <w:rFonts w:ascii="Arial Narrow" w:eastAsiaTheme="minorEastAsia" w:hAnsi="Arial Narrow" w:cs="Arial Narrow"/>
          <w:color w:val="000000"/>
          <w:sz w:val="22"/>
          <w:szCs w:val="22"/>
          <w:lang w:val="es-CR" w:eastAsia="es-CR"/>
        </w:rPr>
        <w:t xml:space="preserve">representa el </w:t>
      </w:r>
      <w:r w:rsidR="00E16E8A" w:rsidRPr="007D40CD">
        <w:rPr>
          <w:rFonts w:ascii="Arial Narrow" w:eastAsiaTheme="minorEastAsia" w:hAnsi="Arial Narrow" w:cs="Arial Narrow"/>
          <w:color w:val="000000"/>
          <w:sz w:val="22"/>
          <w:szCs w:val="22"/>
          <w:lang w:val="es-CR" w:eastAsia="es-CR"/>
        </w:rPr>
        <w:t>4,57</w:t>
      </w:r>
      <w:r w:rsidR="00B766FA" w:rsidRPr="007D40CD">
        <w:rPr>
          <w:rFonts w:ascii="Arial Narrow" w:eastAsiaTheme="minorEastAsia" w:hAnsi="Arial Narrow" w:cs="Arial Narrow"/>
          <w:color w:val="000000"/>
          <w:sz w:val="22"/>
          <w:szCs w:val="22"/>
          <w:lang w:val="es-CR" w:eastAsia="es-CR"/>
        </w:rPr>
        <w:t xml:space="preserve">% del total de Ingresos, que comparado al periodo anterior genera una variación absoluta de </w:t>
      </w:r>
      <w:r w:rsidR="007257A1" w:rsidRPr="007D40CD">
        <w:rPr>
          <w:rFonts w:ascii="Arial Narrow" w:eastAsiaTheme="minorEastAsia" w:hAnsi="Arial Narrow" w:cs="Arial Narrow"/>
          <w:color w:val="000000"/>
          <w:sz w:val="22"/>
          <w:szCs w:val="22"/>
          <w:lang w:val="es-CR" w:eastAsia="es-CR"/>
        </w:rPr>
        <w:t>-</w:t>
      </w:r>
      <w:r w:rsidR="00E16E8A" w:rsidRPr="007D40CD">
        <w:rPr>
          <w:rFonts w:ascii="Arial Narrow" w:eastAsiaTheme="minorEastAsia" w:hAnsi="Arial Narrow" w:cs="Arial Narrow"/>
          <w:color w:val="000000"/>
          <w:sz w:val="22"/>
          <w:szCs w:val="22"/>
          <w:lang w:val="es-CR" w:eastAsia="es-CR"/>
        </w:rPr>
        <w:t>12</w:t>
      </w:r>
      <w:r w:rsidR="00B766FA" w:rsidRPr="007D40CD">
        <w:rPr>
          <w:rFonts w:ascii="Arial Narrow" w:eastAsiaTheme="minorEastAsia" w:hAnsi="Arial Narrow" w:cs="Arial Narrow"/>
          <w:color w:val="000000"/>
          <w:sz w:val="22"/>
          <w:szCs w:val="22"/>
          <w:lang w:val="es-CR" w:eastAsia="es-CR"/>
        </w:rPr>
        <w:t>0</w:t>
      </w:r>
      <w:r w:rsidR="00E16E8A" w:rsidRPr="007D40CD">
        <w:rPr>
          <w:rFonts w:ascii="Arial Narrow" w:eastAsiaTheme="minorEastAsia" w:hAnsi="Arial Narrow" w:cs="Arial Narrow"/>
          <w:color w:val="000000"/>
          <w:sz w:val="22"/>
          <w:szCs w:val="22"/>
          <w:lang w:val="es-CR" w:eastAsia="es-CR"/>
        </w:rPr>
        <w:t> 913,65</w:t>
      </w:r>
      <w:r w:rsidR="00B766FA" w:rsidRPr="007D40CD">
        <w:rPr>
          <w:rFonts w:ascii="Arial Narrow" w:eastAsiaTheme="minorEastAsia" w:hAnsi="Arial Narrow" w:cs="Arial Narrow"/>
          <w:color w:val="000000"/>
          <w:sz w:val="22"/>
          <w:szCs w:val="22"/>
          <w:lang w:val="es-CR" w:eastAsia="es-CR"/>
        </w:rPr>
        <w:t xml:space="preserve">,00 que corresponde a una </w:t>
      </w:r>
      <w:r w:rsidR="00B766FA" w:rsidRPr="007D40CD">
        <w:rPr>
          <w:rFonts w:ascii="Arial Narrow" w:hAnsi="Arial Narrow"/>
          <w:sz w:val="22"/>
          <w:szCs w:val="22"/>
          <w:lang w:val="es-CR"/>
        </w:rPr>
        <w:t xml:space="preserve">Disminución </w:t>
      </w:r>
      <w:r w:rsidR="00B766FA" w:rsidRPr="007D40CD">
        <w:rPr>
          <w:rFonts w:ascii="Arial Narrow" w:eastAsiaTheme="minorEastAsia" w:hAnsi="Arial Narrow" w:cs="Arial Narrow"/>
          <w:color w:val="000000"/>
          <w:sz w:val="22"/>
          <w:szCs w:val="22"/>
          <w:lang w:val="es-CR" w:eastAsia="es-CR"/>
        </w:rPr>
        <w:t xml:space="preserve">del </w:t>
      </w:r>
      <w:r w:rsidR="007257A1" w:rsidRPr="007D40CD">
        <w:rPr>
          <w:rFonts w:ascii="Arial Narrow" w:eastAsiaTheme="minorEastAsia" w:hAnsi="Arial Narrow" w:cs="Arial Narrow"/>
          <w:color w:val="000000"/>
          <w:sz w:val="22"/>
          <w:szCs w:val="22"/>
          <w:lang w:val="es-CR" w:eastAsia="es-CR"/>
        </w:rPr>
        <w:t>-</w:t>
      </w:r>
      <w:r w:rsidR="00E16E8A" w:rsidRPr="007D40CD">
        <w:rPr>
          <w:rFonts w:ascii="Arial Narrow" w:eastAsiaTheme="minorEastAsia" w:hAnsi="Arial Narrow" w:cs="Arial Narrow"/>
          <w:color w:val="000000"/>
          <w:sz w:val="22"/>
          <w:szCs w:val="22"/>
          <w:lang w:val="es-CR" w:eastAsia="es-CR"/>
        </w:rPr>
        <w:t>38,61</w:t>
      </w:r>
      <w:r w:rsidR="00B766FA" w:rsidRPr="007D40CD">
        <w:rPr>
          <w:rFonts w:ascii="Arial Narrow" w:eastAsiaTheme="minorEastAsia" w:hAnsi="Arial Narrow" w:cs="Arial Narrow"/>
          <w:color w:val="000000"/>
          <w:sz w:val="22"/>
          <w:szCs w:val="22"/>
          <w:lang w:val="es-CR" w:eastAsia="es-CR"/>
        </w:rPr>
        <w:t xml:space="preserve"> % de recursos disponibles</w:t>
      </w:r>
      <w:r w:rsidR="00CF2930" w:rsidRPr="007D40CD">
        <w:rPr>
          <w:rFonts w:ascii="Arial Narrow" w:hAnsi="Arial Narrow"/>
          <w:sz w:val="22"/>
          <w:szCs w:val="22"/>
          <w:lang w:val="es-CR"/>
        </w:rPr>
        <w:t xml:space="preserve">; </w:t>
      </w:r>
      <w:r w:rsidR="0030232E" w:rsidRPr="007D40CD">
        <w:rPr>
          <w:rFonts w:ascii="Arial Narrow" w:hAnsi="Arial Narrow"/>
          <w:sz w:val="22"/>
          <w:szCs w:val="22"/>
          <w:lang w:val="es-CR"/>
        </w:rPr>
        <w:t xml:space="preserve">producto de que en el año 2021 el sistema en el que se llevaba la información de los </w:t>
      </w:r>
      <w:r w:rsidR="000001C1" w:rsidRPr="007D40CD">
        <w:rPr>
          <w:rFonts w:ascii="Arial Narrow" w:hAnsi="Arial Narrow"/>
          <w:sz w:val="22"/>
          <w:szCs w:val="22"/>
          <w:lang w:val="es-CR"/>
        </w:rPr>
        <w:t>ingresos</w:t>
      </w:r>
      <w:r w:rsidR="0030232E" w:rsidRPr="007D40CD">
        <w:rPr>
          <w:rFonts w:ascii="Arial Narrow" w:hAnsi="Arial Narrow"/>
          <w:sz w:val="22"/>
          <w:szCs w:val="22"/>
          <w:lang w:val="es-CR"/>
        </w:rPr>
        <w:t xml:space="preserve">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en el primer semestre del año 2022</w:t>
      </w:r>
      <w:r w:rsidR="0030232E" w:rsidRPr="00E235D9">
        <w:rPr>
          <w:rFonts w:ascii="Arial Narrow" w:hAnsi="Arial Narrow"/>
          <w:sz w:val="22"/>
          <w:szCs w:val="22"/>
          <w:lang w:val="es-CR"/>
        </w:rPr>
        <w:t>.</w:t>
      </w:r>
    </w:p>
    <w:p w14:paraId="6C4078C4" w14:textId="77777777" w:rsidR="00F33E3B" w:rsidRDefault="00F33E3B" w:rsidP="00F33E3B">
      <w:pPr>
        <w:pStyle w:val="NormalWeb"/>
        <w:spacing w:before="0" w:beforeAutospacing="0" w:after="160" w:afterAutospacing="0"/>
        <w:jc w:val="both"/>
        <w:rPr>
          <w:rFonts w:ascii="Arial Narrow" w:hAnsi="Arial Narrow"/>
          <w:bCs/>
          <w:sz w:val="22"/>
          <w:szCs w:val="22"/>
          <w:lang w:val="es-ES"/>
        </w:rPr>
      </w:pPr>
    </w:p>
    <w:p w14:paraId="0D36E598" w14:textId="79E89F9E" w:rsidR="00F33E3B" w:rsidRDefault="00F33E3B" w:rsidP="00F33E3B">
      <w:pPr>
        <w:pStyle w:val="NormalWeb"/>
        <w:spacing w:before="0" w:beforeAutospacing="0" w:after="160" w:afterAutospacing="0"/>
        <w:jc w:val="both"/>
        <w:rPr>
          <w:rFonts w:ascii="Arial Narrow" w:hAnsi="Arial Narrow"/>
          <w:bCs/>
          <w:sz w:val="22"/>
          <w:szCs w:val="22"/>
          <w:lang w:val="es-ES"/>
        </w:rPr>
      </w:pPr>
      <w:r w:rsidRPr="00B96665">
        <w:rPr>
          <w:rFonts w:ascii="Arial Narrow" w:hAnsi="Arial Narrow"/>
          <w:bCs/>
          <w:sz w:val="22"/>
          <w:szCs w:val="22"/>
          <w:lang w:val="es-ES"/>
        </w:rPr>
        <w:t>Detalle</w:t>
      </w:r>
      <w:r>
        <w:rPr>
          <w:rFonts w:ascii="Arial Narrow" w:hAnsi="Arial Narrow"/>
          <w:bCs/>
          <w:sz w:val="22"/>
          <w:szCs w:val="22"/>
          <w:lang w:val="es-ES"/>
        </w:rPr>
        <w:t xml:space="preserve"> cuenta</w:t>
      </w:r>
      <w:r w:rsidRPr="00B96665">
        <w:rPr>
          <w:rFonts w:ascii="Arial Narrow" w:hAnsi="Arial Narrow"/>
          <w:bCs/>
          <w:sz w:val="22"/>
          <w:szCs w:val="22"/>
          <w:lang w:val="es-ES"/>
        </w:rPr>
        <w:t>:</w:t>
      </w:r>
    </w:p>
    <w:p w14:paraId="0E12BB35" w14:textId="31AF5214" w:rsidR="00F33E3B" w:rsidRPr="00B96665" w:rsidRDefault="00F33E3B" w:rsidP="00F33E3B">
      <w:pPr>
        <w:pStyle w:val="NormalWeb"/>
        <w:spacing w:before="0" w:beforeAutospacing="0" w:after="160" w:afterAutospacing="0"/>
        <w:jc w:val="both"/>
        <w:rPr>
          <w:rFonts w:ascii="Arial Narrow" w:hAnsi="Arial Narrow"/>
          <w:bCs/>
          <w:sz w:val="22"/>
          <w:szCs w:val="22"/>
          <w:lang w:val="es-ES"/>
        </w:rPr>
      </w:pPr>
      <w:r>
        <w:rPr>
          <w:rFonts w:ascii="Arial Narrow" w:hAnsi="Arial Narrow"/>
          <w:bCs/>
          <w:sz w:val="22"/>
          <w:szCs w:val="22"/>
          <w:lang w:val="es-ES"/>
        </w:rPr>
        <w:t xml:space="preserve">El saldo de la cuenta Impuestos sobre bienes y servicios al 30 de junio de 2022 </w:t>
      </w:r>
      <w:r w:rsidR="008B324B">
        <w:rPr>
          <w:rFonts w:ascii="Arial Narrow" w:hAnsi="Arial Narrow"/>
          <w:bCs/>
          <w:sz w:val="22"/>
          <w:szCs w:val="22"/>
          <w:lang w:val="es-ES"/>
        </w:rPr>
        <w:t xml:space="preserve">está compuesto </w:t>
      </w:r>
      <w:r>
        <w:rPr>
          <w:rFonts w:ascii="Arial Narrow" w:hAnsi="Arial Narrow"/>
          <w:bCs/>
          <w:sz w:val="22"/>
          <w:szCs w:val="22"/>
          <w:lang w:val="es-ES"/>
        </w:rPr>
        <w:t>por las siguientes subcuentas:</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33E3B" w:rsidRPr="00F33E3B" w14:paraId="5123E3F6" w14:textId="77777777" w:rsidTr="0044146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A4A290" w14:textId="77777777" w:rsidR="00F33E3B" w:rsidRPr="00F33E3B" w:rsidRDefault="00F33E3B" w:rsidP="0044146D">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Cuenta</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9FD64FF" w14:textId="77777777" w:rsidR="00F33E3B" w:rsidRPr="00F33E3B" w:rsidRDefault="00F33E3B" w:rsidP="0044146D">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Descripción</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18800D" w14:textId="77777777" w:rsidR="00F33E3B" w:rsidRPr="00F33E3B" w:rsidRDefault="00F33E3B" w:rsidP="0044146D">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Nota</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F53E66" w14:textId="77777777" w:rsidR="00F33E3B" w:rsidRPr="00F33E3B" w:rsidRDefault="00F33E3B" w:rsidP="0044146D">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67BA6E" w14:textId="77777777" w:rsidR="00F33E3B" w:rsidRPr="00F33E3B" w:rsidRDefault="00F33E3B" w:rsidP="0044146D">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867CCAD" w14:textId="77777777" w:rsidR="00F33E3B" w:rsidRPr="00F33E3B" w:rsidRDefault="00F33E3B" w:rsidP="0044146D">
            <w:pPr>
              <w:jc w:val="center"/>
              <w:rPr>
                <w:rFonts w:ascii="Arial Narrow" w:hAnsi="Arial Narrow" w:cs="Calibri"/>
                <w:b/>
                <w:bCs/>
                <w:color w:val="FFFFFF"/>
                <w:sz w:val="20"/>
                <w:szCs w:val="20"/>
                <w:lang w:eastAsia="es-CR"/>
              </w:rPr>
            </w:pPr>
            <w:r w:rsidRPr="00F33E3B">
              <w:rPr>
                <w:rFonts w:ascii="Arial Narrow" w:hAnsi="Arial Narrow" w:cs="Calibri"/>
                <w:b/>
                <w:bCs/>
                <w:color w:val="FFFFFF"/>
                <w:sz w:val="20"/>
                <w:szCs w:val="20"/>
                <w:lang w:eastAsia="es-CR"/>
              </w:rPr>
              <w:t>Diferencia</w:t>
            </w:r>
          </w:p>
        </w:tc>
      </w:tr>
      <w:tr w:rsidR="00F33E3B" w:rsidRPr="00DC36B9" w14:paraId="1C2CE1BE" w14:textId="77777777" w:rsidTr="0044146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8ED2969" w14:textId="77777777" w:rsidR="00F33E3B" w:rsidRPr="00DC36B9" w:rsidRDefault="00F33E3B" w:rsidP="0044146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D5A8133" w14:textId="77777777" w:rsidR="00F33E3B" w:rsidRPr="00DC36B9" w:rsidRDefault="00F33E3B" w:rsidP="0044146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41B7C7C" w14:textId="77777777" w:rsidR="00F33E3B" w:rsidRPr="00DC36B9" w:rsidRDefault="00F33E3B" w:rsidP="0044146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837DBB" w14:textId="77777777" w:rsidR="00F33E3B" w:rsidRPr="00DC36B9" w:rsidRDefault="00F33E3B" w:rsidP="0044146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87B6338" w14:textId="77777777" w:rsidR="00F33E3B" w:rsidRPr="00DC36B9" w:rsidRDefault="00F33E3B" w:rsidP="0044146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09A57F3" w14:textId="77777777" w:rsidR="00F33E3B" w:rsidRPr="00DC36B9" w:rsidRDefault="00F33E3B" w:rsidP="0044146D">
            <w:pPr>
              <w:jc w:val="center"/>
              <w:rPr>
                <w:rFonts w:ascii="Arial Narrow" w:hAnsi="Arial Narrow" w:cs="Calibri"/>
                <w:b/>
                <w:bCs/>
                <w:color w:val="FFFFFF"/>
                <w:sz w:val="18"/>
                <w:szCs w:val="18"/>
                <w:lang w:eastAsia="es-CR"/>
              </w:rPr>
            </w:pPr>
            <w:r w:rsidRPr="00DC36B9">
              <w:rPr>
                <w:rFonts w:ascii="Arial Narrow" w:hAnsi="Arial Narrow" w:cs="Calibri"/>
                <w:b/>
                <w:bCs/>
                <w:color w:val="FFFFFF"/>
                <w:sz w:val="18"/>
                <w:szCs w:val="18"/>
                <w:lang w:eastAsia="es-CR"/>
              </w:rPr>
              <w:t>%</w:t>
            </w:r>
          </w:p>
        </w:tc>
      </w:tr>
      <w:tr w:rsidR="00F33E3B" w:rsidRPr="00F33E3B" w14:paraId="1B395034" w14:textId="77777777" w:rsidTr="0044146D">
        <w:trPr>
          <w:trHeight w:val="300"/>
        </w:trPr>
        <w:tc>
          <w:tcPr>
            <w:tcW w:w="760" w:type="dxa"/>
            <w:tcBorders>
              <w:top w:val="nil"/>
              <w:left w:val="single" w:sz="8" w:space="0" w:color="auto"/>
              <w:bottom w:val="single" w:sz="4" w:space="0" w:color="auto"/>
              <w:right w:val="single" w:sz="8" w:space="0" w:color="auto"/>
            </w:tcBorders>
            <w:shd w:val="clear" w:color="auto" w:fill="auto"/>
            <w:noWrap/>
            <w:vAlign w:val="center"/>
            <w:hideMark/>
          </w:tcPr>
          <w:p w14:paraId="00DCEF0C" w14:textId="77777777" w:rsidR="00F33E3B" w:rsidRPr="00F33E3B" w:rsidRDefault="00F33E3B" w:rsidP="00F33E3B">
            <w:pP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4.1.3.01</w:t>
            </w:r>
          </w:p>
        </w:tc>
        <w:tc>
          <w:tcPr>
            <w:tcW w:w="3320" w:type="dxa"/>
            <w:tcBorders>
              <w:top w:val="nil"/>
              <w:left w:val="nil"/>
              <w:bottom w:val="single" w:sz="4" w:space="0" w:color="auto"/>
              <w:right w:val="single" w:sz="8" w:space="0" w:color="auto"/>
            </w:tcBorders>
            <w:shd w:val="clear" w:color="auto" w:fill="auto"/>
            <w:vAlign w:val="center"/>
            <w:hideMark/>
          </w:tcPr>
          <w:p w14:paraId="36CB5B9A" w14:textId="77777777" w:rsidR="00F33E3B" w:rsidRPr="00F33E3B" w:rsidRDefault="00F33E3B" w:rsidP="00F33E3B">
            <w:pPr>
              <w:jc w:val="both"/>
              <w:rPr>
                <w:rFonts w:ascii="Arial Narrow" w:hAnsi="Arial Narrow" w:cs="Calibri"/>
                <w:color w:val="000000"/>
                <w:sz w:val="20"/>
                <w:szCs w:val="20"/>
                <w:lang w:val="es-CR" w:eastAsia="es-CR"/>
              </w:rPr>
            </w:pPr>
            <w:r w:rsidRPr="00F33E3B">
              <w:rPr>
                <w:rFonts w:ascii="Arial Narrow" w:hAnsi="Arial Narrow" w:cs="Calibri"/>
                <w:color w:val="000000"/>
                <w:sz w:val="20"/>
                <w:szCs w:val="20"/>
                <w:lang w:val="es-CR" w:eastAsia="es-CR"/>
              </w:rPr>
              <w:t>Impuestos generales y selectivos sobre ventas y consumo</w:t>
            </w:r>
          </w:p>
        </w:tc>
        <w:tc>
          <w:tcPr>
            <w:tcW w:w="560" w:type="dxa"/>
            <w:tcBorders>
              <w:top w:val="nil"/>
              <w:left w:val="nil"/>
              <w:bottom w:val="single" w:sz="4" w:space="0" w:color="auto"/>
              <w:right w:val="single" w:sz="8" w:space="0" w:color="auto"/>
            </w:tcBorders>
            <w:shd w:val="clear" w:color="auto" w:fill="auto"/>
            <w:noWrap/>
            <w:vAlign w:val="bottom"/>
            <w:hideMark/>
          </w:tcPr>
          <w:p w14:paraId="3285FE49" w14:textId="77777777" w:rsidR="00F33E3B" w:rsidRPr="00F33E3B" w:rsidRDefault="00F33E3B" w:rsidP="00F33E3B">
            <w:pPr>
              <w:jc w:val="cente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33</w:t>
            </w:r>
          </w:p>
        </w:tc>
        <w:tc>
          <w:tcPr>
            <w:tcW w:w="1240" w:type="dxa"/>
            <w:tcBorders>
              <w:top w:val="nil"/>
              <w:left w:val="nil"/>
              <w:bottom w:val="single" w:sz="4" w:space="0" w:color="auto"/>
              <w:right w:val="single" w:sz="8" w:space="0" w:color="auto"/>
            </w:tcBorders>
            <w:shd w:val="clear" w:color="auto" w:fill="auto"/>
            <w:noWrap/>
            <w:vAlign w:val="center"/>
            <w:hideMark/>
          </w:tcPr>
          <w:p w14:paraId="59790591" w14:textId="103439B2" w:rsidR="00F33E3B" w:rsidRPr="00F33E3B" w:rsidRDefault="00F33E3B" w:rsidP="00F33E3B">
            <w:pPr>
              <w:jc w:val="right"/>
              <w:rPr>
                <w:rFonts w:ascii="Arial Narrow" w:hAnsi="Arial Narrow" w:cs="Calibri"/>
                <w:color w:val="000000"/>
                <w:sz w:val="20"/>
                <w:szCs w:val="20"/>
                <w:lang w:eastAsia="es-CR"/>
              </w:rPr>
            </w:pPr>
            <w:r w:rsidRPr="00F33E3B">
              <w:rPr>
                <w:rFonts w:ascii="Arial" w:hAnsi="Arial" w:cs="Arial"/>
                <w:color w:val="000000"/>
                <w:sz w:val="20"/>
                <w:szCs w:val="20"/>
              </w:rPr>
              <w:t>₡</w:t>
            </w:r>
            <w:r w:rsidRPr="00F33E3B">
              <w:rPr>
                <w:rFonts w:ascii="Arial Narrow" w:hAnsi="Arial Narrow" w:cs="Calibri"/>
                <w:color w:val="000000"/>
                <w:sz w:val="20"/>
                <w:szCs w:val="20"/>
              </w:rPr>
              <w:t>154 095,51</w:t>
            </w:r>
          </w:p>
        </w:tc>
        <w:tc>
          <w:tcPr>
            <w:tcW w:w="1240" w:type="dxa"/>
            <w:tcBorders>
              <w:top w:val="nil"/>
              <w:left w:val="nil"/>
              <w:bottom w:val="single" w:sz="4" w:space="0" w:color="auto"/>
              <w:right w:val="single" w:sz="8" w:space="0" w:color="auto"/>
            </w:tcBorders>
            <w:shd w:val="clear" w:color="auto" w:fill="auto"/>
            <w:noWrap/>
            <w:vAlign w:val="center"/>
            <w:hideMark/>
          </w:tcPr>
          <w:p w14:paraId="12D77DB8" w14:textId="1363640C" w:rsidR="00F33E3B" w:rsidRPr="00F33E3B" w:rsidRDefault="00F33E3B" w:rsidP="00F33E3B">
            <w:pPr>
              <w:jc w:val="right"/>
              <w:rPr>
                <w:rFonts w:ascii="Arial Narrow" w:hAnsi="Arial Narrow" w:cs="Calibri"/>
                <w:color w:val="000000"/>
                <w:sz w:val="20"/>
                <w:szCs w:val="20"/>
                <w:lang w:eastAsia="es-CR"/>
              </w:rPr>
            </w:pPr>
            <w:r w:rsidRPr="00F33E3B">
              <w:rPr>
                <w:rFonts w:ascii="Arial" w:hAnsi="Arial" w:cs="Arial"/>
                <w:color w:val="000000"/>
                <w:sz w:val="20"/>
                <w:szCs w:val="20"/>
              </w:rPr>
              <w:t>₡</w:t>
            </w:r>
            <w:r w:rsidRPr="00F33E3B">
              <w:rPr>
                <w:rFonts w:ascii="Arial Narrow" w:hAnsi="Arial Narrow" w:cs="Calibri"/>
                <w:color w:val="000000"/>
                <w:sz w:val="20"/>
                <w:szCs w:val="20"/>
              </w:rPr>
              <w:t>91 513,83</w:t>
            </w:r>
          </w:p>
        </w:tc>
        <w:tc>
          <w:tcPr>
            <w:tcW w:w="1240" w:type="dxa"/>
            <w:tcBorders>
              <w:top w:val="nil"/>
              <w:left w:val="nil"/>
              <w:bottom w:val="single" w:sz="4" w:space="0" w:color="auto"/>
              <w:right w:val="single" w:sz="8" w:space="0" w:color="auto"/>
            </w:tcBorders>
            <w:shd w:val="clear" w:color="auto" w:fill="auto"/>
            <w:noWrap/>
            <w:vAlign w:val="center"/>
            <w:hideMark/>
          </w:tcPr>
          <w:p w14:paraId="6FFEC0DA" w14:textId="3D9CA11B" w:rsidR="00F33E3B" w:rsidRPr="00F33E3B" w:rsidRDefault="00F33E3B" w:rsidP="00F33E3B">
            <w:pPr>
              <w:jc w:val="right"/>
              <w:rPr>
                <w:rFonts w:ascii="Arial Narrow" w:hAnsi="Arial Narrow" w:cs="Calibri"/>
                <w:color w:val="000000"/>
                <w:sz w:val="20"/>
                <w:szCs w:val="20"/>
                <w:lang w:eastAsia="es-CR"/>
              </w:rPr>
            </w:pPr>
            <w:r w:rsidRPr="00F33E3B">
              <w:rPr>
                <w:rFonts w:ascii="Arial Narrow" w:hAnsi="Arial Narrow" w:cs="Calibri"/>
                <w:sz w:val="20"/>
                <w:szCs w:val="20"/>
              </w:rPr>
              <w:t>68,38%</w:t>
            </w:r>
          </w:p>
        </w:tc>
      </w:tr>
      <w:tr w:rsidR="00F33E3B" w:rsidRPr="00F33E3B" w14:paraId="602C32C8" w14:textId="77777777" w:rsidTr="0044146D">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688AD" w14:textId="77777777" w:rsidR="00F33E3B" w:rsidRPr="00F33E3B" w:rsidRDefault="00F33E3B" w:rsidP="00F33E3B">
            <w:pP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4.1.3.02</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14:paraId="5B7607A6" w14:textId="77777777" w:rsidR="00F33E3B" w:rsidRPr="00F33E3B" w:rsidRDefault="00F33E3B" w:rsidP="00F33E3B">
            <w:pPr>
              <w:jc w:val="both"/>
              <w:rPr>
                <w:rFonts w:ascii="Arial Narrow" w:hAnsi="Arial Narrow" w:cs="Calibri"/>
                <w:color w:val="000000"/>
                <w:sz w:val="20"/>
                <w:szCs w:val="20"/>
                <w:lang w:val="es-CR" w:eastAsia="es-CR"/>
              </w:rPr>
            </w:pPr>
            <w:r w:rsidRPr="00F33E3B">
              <w:rPr>
                <w:rFonts w:ascii="Arial Narrow" w:hAnsi="Arial Narrow" w:cs="Calibri"/>
                <w:color w:val="000000"/>
                <w:sz w:val="20"/>
                <w:szCs w:val="20"/>
                <w:lang w:val="es-CR" w:eastAsia="es-CR"/>
              </w:rPr>
              <w:t>Impuestos específicos sobre la producción y consumo de bienes y servicios</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04AFD" w14:textId="77777777" w:rsidR="00F33E3B" w:rsidRPr="00F33E3B" w:rsidRDefault="00F33E3B" w:rsidP="00F33E3B">
            <w:pPr>
              <w:jc w:val="cente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33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9AF7E" w14:textId="1F065422" w:rsidR="00F33E3B" w:rsidRPr="00F33E3B" w:rsidRDefault="00F33E3B" w:rsidP="00F33E3B">
            <w:pPr>
              <w:jc w:val="right"/>
              <w:rPr>
                <w:rFonts w:ascii="Arial Narrow" w:hAnsi="Arial Narrow" w:cs="Calibri"/>
                <w:color w:val="000000"/>
                <w:sz w:val="20"/>
                <w:szCs w:val="20"/>
                <w:lang w:eastAsia="es-CR"/>
              </w:rPr>
            </w:pPr>
            <w:r w:rsidRPr="00F33E3B">
              <w:rPr>
                <w:rFonts w:ascii="Arial" w:hAnsi="Arial" w:cs="Arial"/>
                <w:color w:val="000000"/>
                <w:sz w:val="20"/>
                <w:szCs w:val="20"/>
              </w:rPr>
              <w:t>₡</w:t>
            </w:r>
            <w:r w:rsidRPr="00F33E3B">
              <w:rPr>
                <w:rFonts w:ascii="Arial Narrow" w:hAnsi="Arial Narrow" w:cs="Calibri"/>
                <w:color w:val="000000"/>
                <w:sz w:val="20"/>
                <w:szCs w:val="20"/>
              </w:rPr>
              <w:t>35 168,92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E379B" w14:textId="4FDD2B3D" w:rsidR="00F33E3B" w:rsidRPr="00F33E3B" w:rsidRDefault="00F33E3B" w:rsidP="00F33E3B">
            <w:pPr>
              <w:jc w:val="right"/>
              <w:rPr>
                <w:rFonts w:ascii="Arial Narrow" w:hAnsi="Arial Narrow" w:cs="Calibri"/>
                <w:color w:val="000000"/>
                <w:sz w:val="20"/>
                <w:szCs w:val="20"/>
                <w:lang w:eastAsia="es-CR"/>
              </w:rPr>
            </w:pPr>
            <w:r w:rsidRPr="00F33E3B">
              <w:rPr>
                <w:rFonts w:ascii="Arial" w:hAnsi="Arial" w:cs="Arial"/>
                <w:color w:val="000000"/>
                <w:sz w:val="20"/>
                <w:szCs w:val="20"/>
              </w:rPr>
              <w:t>₡</w:t>
            </w:r>
            <w:r w:rsidRPr="00F33E3B">
              <w:rPr>
                <w:rFonts w:ascii="Arial Narrow" w:hAnsi="Arial Narrow" w:cs="Calibri"/>
                <w:color w:val="000000"/>
                <w:sz w:val="20"/>
                <w:szCs w:val="20"/>
              </w:rPr>
              <w:t>209 841,48</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83668" w14:textId="121BC321" w:rsidR="00F33E3B" w:rsidRPr="00F33E3B" w:rsidRDefault="00F33E3B" w:rsidP="00F33E3B">
            <w:pPr>
              <w:jc w:val="right"/>
              <w:rPr>
                <w:rFonts w:ascii="Arial Narrow" w:hAnsi="Arial Narrow" w:cs="Calibri"/>
                <w:color w:val="000000"/>
                <w:sz w:val="20"/>
                <w:szCs w:val="20"/>
                <w:lang w:eastAsia="es-CR"/>
              </w:rPr>
            </w:pPr>
            <w:r w:rsidRPr="00F33E3B">
              <w:rPr>
                <w:rFonts w:ascii="Arial Narrow" w:hAnsi="Arial Narrow" w:cs="Calibri"/>
                <w:sz w:val="20"/>
                <w:szCs w:val="20"/>
              </w:rPr>
              <w:t>-83,24%</w:t>
            </w:r>
          </w:p>
        </w:tc>
      </w:tr>
      <w:tr w:rsidR="00F33E3B" w:rsidRPr="00F33E3B" w14:paraId="05B52677" w14:textId="77777777" w:rsidTr="008B324B">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51E5E" w14:textId="77777777" w:rsidR="00F33E3B" w:rsidRPr="00F33E3B" w:rsidRDefault="00F33E3B" w:rsidP="00F33E3B">
            <w:pP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4.1.3.99</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14:paraId="4B8AAB5A" w14:textId="77777777" w:rsidR="00F33E3B" w:rsidRPr="00F33E3B" w:rsidRDefault="00F33E3B" w:rsidP="00F33E3B">
            <w:pPr>
              <w:jc w:val="both"/>
              <w:rPr>
                <w:rFonts w:ascii="Arial Narrow" w:hAnsi="Arial Narrow" w:cs="Calibri"/>
                <w:color w:val="000000"/>
                <w:sz w:val="20"/>
                <w:szCs w:val="20"/>
                <w:lang w:val="es-CR" w:eastAsia="es-CR"/>
              </w:rPr>
            </w:pPr>
            <w:r w:rsidRPr="00F33E3B">
              <w:rPr>
                <w:rFonts w:ascii="Arial Narrow" w:hAnsi="Arial Narrow" w:cs="Calibri"/>
                <w:color w:val="000000"/>
                <w:sz w:val="20"/>
                <w:szCs w:val="20"/>
                <w:lang w:val="es-CR" w:eastAsia="es-CR"/>
              </w:rPr>
              <w:t>Otros impuestos sobre bienes y servicios</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C862C" w14:textId="77777777" w:rsidR="00F33E3B" w:rsidRPr="00F33E3B" w:rsidRDefault="00F33E3B" w:rsidP="00F33E3B">
            <w:pPr>
              <w:jc w:val="center"/>
              <w:rPr>
                <w:rFonts w:ascii="Arial Narrow" w:hAnsi="Arial Narrow" w:cs="Calibri"/>
                <w:color w:val="000000"/>
                <w:sz w:val="20"/>
                <w:szCs w:val="20"/>
                <w:lang w:eastAsia="es-CR"/>
              </w:rPr>
            </w:pPr>
            <w:r w:rsidRPr="00F33E3B">
              <w:rPr>
                <w:rFonts w:ascii="Arial Narrow" w:hAnsi="Arial Narrow" w:cs="Calibri"/>
                <w:color w:val="000000"/>
                <w:sz w:val="20"/>
                <w:szCs w:val="20"/>
                <w:lang w:eastAsia="es-CR"/>
              </w:rPr>
              <w:t>33</w:t>
            </w:r>
          </w:p>
        </w:tc>
        <w:tc>
          <w:tcPr>
            <w:tcW w:w="124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2413FDBC" w14:textId="48A48AFB" w:rsidR="00F33E3B" w:rsidRPr="00F33E3B" w:rsidRDefault="00F33E3B" w:rsidP="00F33E3B">
            <w:pPr>
              <w:jc w:val="right"/>
              <w:rPr>
                <w:rFonts w:ascii="Arial Narrow" w:hAnsi="Arial Narrow" w:cs="Calibri"/>
                <w:color w:val="000000"/>
                <w:sz w:val="20"/>
                <w:szCs w:val="20"/>
                <w:lang w:eastAsia="es-CR"/>
              </w:rPr>
            </w:pPr>
            <w:r w:rsidRPr="00F33E3B">
              <w:rPr>
                <w:rFonts w:ascii="Arial" w:hAnsi="Arial" w:cs="Arial"/>
                <w:color w:val="000000"/>
                <w:sz w:val="20"/>
                <w:szCs w:val="20"/>
              </w:rPr>
              <w:t>₡</w:t>
            </w:r>
            <w:r w:rsidRPr="00F33E3B">
              <w:rPr>
                <w:rFonts w:ascii="Arial Narrow" w:hAnsi="Arial Narrow" w:cs="Calibri"/>
                <w:color w:val="000000"/>
                <w:sz w:val="20"/>
                <w:szCs w:val="20"/>
              </w:rPr>
              <w:t>3 000,00</w:t>
            </w:r>
          </w:p>
        </w:tc>
        <w:tc>
          <w:tcPr>
            <w:tcW w:w="124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2DF9CE2B" w14:textId="47ADFFF9" w:rsidR="00F33E3B" w:rsidRPr="00F33E3B" w:rsidRDefault="00F33E3B" w:rsidP="00F33E3B">
            <w:pPr>
              <w:jc w:val="right"/>
              <w:rPr>
                <w:rFonts w:ascii="Arial Narrow" w:hAnsi="Arial Narrow" w:cs="Calibri"/>
                <w:color w:val="000000"/>
                <w:sz w:val="20"/>
                <w:szCs w:val="20"/>
                <w:lang w:eastAsia="es-CR"/>
              </w:rPr>
            </w:pPr>
            <w:r w:rsidRPr="00F33E3B">
              <w:rPr>
                <w:rFonts w:ascii="Arial" w:hAnsi="Arial" w:cs="Arial"/>
                <w:color w:val="000000"/>
                <w:sz w:val="20"/>
                <w:szCs w:val="20"/>
              </w:rPr>
              <w:t>₡</w:t>
            </w:r>
            <w:r w:rsidRPr="00F33E3B">
              <w:rPr>
                <w:rFonts w:ascii="Arial Narrow" w:hAnsi="Arial Narrow" w:cs="Calibri"/>
                <w:color w:val="000000"/>
                <w:sz w:val="20"/>
                <w:szCs w:val="20"/>
              </w:rPr>
              <w:t>11 822,77</w:t>
            </w:r>
          </w:p>
        </w:tc>
        <w:tc>
          <w:tcPr>
            <w:tcW w:w="1240"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63671C4A" w14:textId="4407C48C" w:rsidR="00F33E3B" w:rsidRPr="00F33E3B" w:rsidRDefault="00F33E3B" w:rsidP="00F33E3B">
            <w:pPr>
              <w:jc w:val="right"/>
              <w:rPr>
                <w:rFonts w:ascii="Arial Narrow" w:hAnsi="Arial Narrow" w:cs="Calibri"/>
                <w:color w:val="000000"/>
                <w:sz w:val="20"/>
                <w:szCs w:val="20"/>
                <w:lang w:eastAsia="es-CR"/>
              </w:rPr>
            </w:pPr>
            <w:r w:rsidRPr="00F33E3B">
              <w:rPr>
                <w:rFonts w:ascii="Arial Narrow" w:hAnsi="Arial Narrow" w:cs="Calibri"/>
                <w:sz w:val="20"/>
                <w:szCs w:val="20"/>
              </w:rPr>
              <w:t>-74,63%</w:t>
            </w:r>
          </w:p>
        </w:tc>
      </w:tr>
      <w:tr w:rsidR="00F33E3B" w:rsidRPr="00F33E3B" w14:paraId="3F64D97A" w14:textId="77777777" w:rsidTr="008B324B">
        <w:trPr>
          <w:trHeight w:val="300"/>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16612" w14:textId="77777777" w:rsidR="00F33E3B" w:rsidRPr="00F33E3B" w:rsidRDefault="00F33E3B" w:rsidP="0044146D">
            <w:pPr>
              <w:rPr>
                <w:rFonts w:ascii="Arial Narrow" w:hAnsi="Arial Narrow" w:cs="Calibri"/>
                <w:b/>
                <w:bCs/>
                <w:color w:val="000000"/>
                <w:sz w:val="20"/>
                <w:szCs w:val="20"/>
                <w:lang w:eastAsia="es-CR"/>
              </w:rPr>
            </w:pP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14:paraId="120574EB" w14:textId="77777777" w:rsidR="00F33E3B" w:rsidRPr="00F33E3B" w:rsidRDefault="00F33E3B" w:rsidP="0044146D">
            <w:pPr>
              <w:jc w:val="center"/>
              <w:rPr>
                <w:rFonts w:ascii="Arial Narrow" w:hAnsi="Arial Narrow" w:cs="Calibri"/>
                <w:b/>
                <w:bCs/>
                <w:color w:val="000000"/>
                <w:sz w:val="20"/>
                <w:szCs w:val="20"/>
                <w:lang w:eastAsia="es-CR"/>
              </w:rPr>
            </w:pPr>
            <w:r w:rsidRPr="00F33E3B">
              <w:rPr>
                <w:rFonts w:ascii="Arial Narrow" w:hAnsi="Arial Narrow" w:cs="Calibri"/>
                <w:b/>
                <w:bCs/>
                <w:color w:val="000000"/>
                <w:sz w:val="20"/>
                <w:szCs w:val="20"/>
                <w:lang w:eastAsia="es-CR"/>
              </w:rPr>
              <w:t>TOTALES</w:t>
            </w:r>
          </w:p>
        </w:tc>
        <w:tc>
          <w:tcPr>
            <w:tcW w:w="560" w:type="dxa"/>
            <w:tcBorders>
              <w:top w:val="single" w:sz="4" w:space="0" w:color="auto"/>
              <w:left w:val="single" w:sz="4" w:space="0" w:color="auto"/>
              <w:bottom w:val="single" w:sz="4" w:space="0" w:color="auto"/>
              <w:right w:val="single" w:sz="6" w:space="0" w:color="auto"/>
            </w:tcBorders>
            <w:shd w:val="clear" w:color="auto" w:fill="auto"/>
            <w:noWrap/>
            <w:vAlign w:val="bottom"/>
          </w:tcPr>
          <w:p w14:paraId="76630D92" w14:textId="77777777" w:rsidR="00F33E3B" w:rsidRPr="00F33E3B" w:rsidRDefault="00F33E3B" w:rsidP="0044146D">
            <w:pPr>
              <w:rPr>
                <w:rFonts w:ascii="Arial Narrow" w:hAnsi="Arial Narrow" w:cs="Calibri"/>
                <w:b/>
                <w:bCs/>
                <w:color w:val="000000"/>
                <w:sz w:val="20"/>
                <w:szCs w:val="20"/>
                <w:lang w:eastAsia="es-CR"/>
              </w:rPr>
            </w:pP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510C8EB4" w14:textId="5D006ED2" w:rsidR="00F33E3B" w:rsidRPr="00F33E3B" w:rsidRDefault="00F33E3B" w:rsidP="0044146D">
            <w:pPr>
              <w:jc w:val="right"/>
              <w:rPr>
                <w:rFonts w:ascii="Arial Narrow" w:hAnsi="Arial Narrow" w:cs="Calibri"/>
                <w:b/>
                <w:bCs/>
                <w:color w:val="000000"/>
                <w:sz w:val="20"/>
                <w:szCs w:val="20"/>
                <w:lang w:eastAsia="es-CR"/>
              </w:rPr>
            </w:pPr>
            <w:r w:rsidRPr="00F33E3B">
              <w:rPr>
                <w:rFonts w:ascii="Arial Narrow" w:hAnsi="Arial Narrow" w:cs="Calibri"/>
                <w:b/>
                <w:bCs/>
                <w:color w:val="000000"/>
                <w:sz w:val="20"/>
                <w:szCs w:val="20"/>
                <w:lang w:eastAsia="es-CR"/>
              </w:rPr>
              <w:t>¢192 264,42</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69CB622F" w14:textId="136B0FFC" w:rsidR="00F33E3B" w:rsidRPr="00F33E3B" w:rsidRDefault="00F33E3B" w:rsidP="0044146D">
            <w:pPr>
              <w:jc w:val="right"/>
              <w:rPr>
                <w:rFonts w:ascii="Arial Narrow" w:hAnsi="Arial Narrow" w:cs="Calibri"/>
                <w:b/>
                <w:bCs/>
                <w:color w:val="000000"/>
                <w:sz w:val="20"/>
                <w:szCs w:val="20"/>
                <w:lang w:eastAsia="es-CR"/>
              </w:rPr>
            </w:pPr>
            <w:r w:rsidRPr="00F33E3B">
              <w:rPr>
                <w:rFonts w:ascii="Arial Narrow" w:hAnsi="Arial Narrow" w:cs="Calibri"/>
                <w:b/>
                <w:bCs/>
                <w:color w:val="000000"/>
                <w:sz w:val="20"/>
                <w:szCs w:val="20"/>
                <w:lang w:eastAsia="es-CR"/>
              </w:rPr>
              <w:t>¢313 178,07</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3A829A43" w14:textId="583F0FC4" w:rsidR="00F33E3B" w:rsidRPr="00F33E3B" w:rsidRDefault="00F33E3B" w:rsidP="0044146D">
            <w:pPr>
              <w:jc w:val="right"/>
              <w:rPr>
                <w:rFonts w:ascii="Arial Narrow" w:hAnsi="Arial Narrow" w:cs="Calibri"/>
                <w:b/>
                <w:bCs/>
                <w:color w:val="000000"/>
                <w:sz w:val="20"/>
                <w:szCs w:val="20"/>
                <w:lang w:eastAsia="es-CR"/>
              </w:rPr>
            </w:pPr>
            <w:r w:rsidRPr="00F33E3B">
              <w:rPr>
                <w:rFonts w:ascii="Arial Narrow" w:hAnsi="Arial Narrow" w:cs="Calibri"/>
                <w:b/>
                <w:bCs/>
                <w:color w:val="000000"/>
                <w:sz w:val="20"/>
                <w:szCs w:val="20"/>
                <w:lang w:eastAsia="es-CR"/>
              </w:rPr>
              <w:t>-38,61</w:t>
            </w:r>
          </w:p>
        </w:tc>
      </w:tr>
    </w:tbl>
    <w:p w14:paraId="76886DF0" w14:textId="77777777" w:rsidR="00BE117D" w:rsidRPr="00F33E3B" w:rsidRDefault="00BE117D" w:rsidP="00CF2930">
      <w:pPr>
        <w:spacing w:after="160"/>
        <w:jc w:val="both"/>
        <w:rPr>
          <w:rFonts w:ascii="Arial Narrow" w:hAnsi="Arial Narrow"/>
          <w:i/>
          <w:lang w:val="es-CR"/>
        </w:rPr>
      </w:pPr>
    </w:p>
    <w:p w14:paraId="5AA23B0B" w14:textId="77777777" w:rsidR="00D61D74" w:rsidRPr="00F33E3B" w:rsidRDefault="00D61D74" w:rsidP="00FC5C04">
      <w:pPr>
        <w:spacing w:after="160"/>
        <w:jc w:val="both"/>
        <w:rPr>
          <w:rFonts w:ascii="Arial Narrow" w:hAnsi="Arial Narrow"/>
          <w:lang w:val="es-CR"/>
        </w:rPr>
      </w:pPr>
    </w:p>
    <w:p w14:paraId="1CBFF7D4"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40" w:name="_Toc33601260"/>
      <w:bookmarkStart w:id="541" w:name="_Toc107475852"/>
      <w:r w:rsidRPr="00BC7C5B">
        <w:rPr>
          <w:rFonts w:ascii="Arial Narrow" w:hAnsi="Arial Narrow"/>
          <w:b/>
          <w:bCs/>
        </w:rPr>
        <w:t>NOTA N° 34</w:t>
      </w:r>
      <w:bookmarkEnd w:id="539"/>
      <w:bookmarkEnd w:id="540"/>
      <w:bookmarkEnd w:id="541"/>
    </w:p>
    <w:p w14:paraId="0B9349E6"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42" w:name="_Toc14344777"/>
      <w:bookmarkStart w:id="543" w:name="_Toc33601261"/>
      <w:bookmarkStart w:id="544" w:name="_Toc107475853"/>
      <w:r w:rsidRPr="0042740E">
        <w:rPr>
          <w:rFonts w:ascii="Arial Narrow" w:hAnsi="Arial Narrow"/>
          <w:b/>
          <w:bCs/>
          <w:lang w:val="es-CR"/>
        </w:rPr>
        <w:t>Impuestos sobre el comercio exterior y transacciones internacionales</w:t>
      </w:r>
      <w:bookmarkEnd w:id="542"/>
      <w:bookmarkEnd w:id="543"/>
      <w:bookmarkEnd w:id="54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523640C0"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86B3C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6ABAE1D"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4359B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D495E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874DA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0BBDDB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705E320C"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65EDC39"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331B5A"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3ACF85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DC0786D"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BD8CCC2"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733FC2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6D8E2F05"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8B2DF2F"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lastRenderedPageBreak/>
              <w:t>4.1.4.</w:t>
            </w:r>
          </w:p>
        </w:tc>
        <w:tc>
          <w:tcPr>
            <w:tcW w:w="3320" w:type="dxa"/>
            <w:tcBorders>
              <w:top w:val="nil"/>
              <w:left w:val="nil"/>
              <w:bottom w:val="single" w:sz="8" w:space="0" w:color="auto"/>
              <w:right w:val="single" w:sz="8" w:space="0" w:color="auto"/>
            </w:tcBorders>
            <w:shd w:val="clear" w:color="auto" w:fill="auto"/>
            <w:vAlign w:val="center"/>
            <w:hideMark/>
          </w:tcPr>
          <w:p w14:paraId="3128EC69"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Impuestos sobre el comercio exterior y transacciones internacionales</w:t>
            </w:r>
          </w:p>
        </w:tc>
        <w:tc>
          <w:tcPr>
            <w:tcW w:w="560" w:type="dxa"/>
            <w:tcBorders>
              <w:top w:val="nil"/>
              <w:left w:val="nil"/>
              <w:bottom w:val="single" w:sz="8" w:space="0" w:color="auto"/>
              <w:right w:val="single" w:sz="8" w:space="0" w:color="auto"/>
            </w:tcBorders>
            <w:shd w:val="clear" w:color="auto" w:fill="auto"/>
            <w:noWrap/>
            <w:vAlign w:val="center"/>
            <w:hideMark/>
          </w:tcPr>
          <w:p w14:paraId="0A0245EC"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34</w:t>
            </w:r>
          </w:p>
        </w:tc>
        <w:tc>
          <w:tcPr>
            <w:tcW w:w="1240" w:type="dxa"/>
            <w:tcBorders>
              <w:top w:val="nil"/>
              <w:left w:val="nil"/>
              <w:bottom w:val="single" w:sz="8" w:space="0" w:color="auto"/>
              <w:right w:val="single" w:sz="8" w:space="0" w:color="auto"/>
            </w:tcBorders>
            <w:shd w:val="clear" w:color="auto" w:fill="auto"/>
            <w:noWrap/>
            <w:vAlign w:val="center"/>
            <w:hideMark/>
          </w:tcPr>
          <w:p w14:paraId="1441370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4E95F57"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7FB44E1"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02AED75E" w14:textId="21DDB09E"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50CD670D" w14:textId="77777777" w:rsidR="00B66827" w:rsidRDefault="00B66827" w:rsidP="00FC5C04">
      <w:pPr>
        <w:pStyle w:val="NormalWeb"/>
        <w:spacing w:before="0" w:beforeAutospacing="0" w:after="160" w:afterAutospacing="0"/>
        <w:jc w:val="both"/>
        <w:rPr>
          <w:rFonts w:ascii="Arial Narrow" w:hAnsi="Arial Narrow"/>
          <w:b/>
          <w:bCs/>
          <w:sz w:val="22"/>
          <w:szCs w:val="22"/>
          <w:lang w:val="es-ES"/>
        </w:rPr>
      </w:pPr>
    </w:p>
    <w:p w14:paraId="0888F111"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894CA56"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Impuestos sobre el comercio exterior y transacciones internacionales,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4F22EF58" w14:textId="77777777" w:rsidR="00CF2930" w:rsidRPr="0042740E" w:rsidRDefault="00CF2930" w:rsidP="00CF2930">
      <w:pPr>
        <w:spacing w:after="160"/>
        <w:contextualSpacing/>
        <w:jc w:val="both"/>
        <w:rPr>
          <w:rFonts w:ascii="Arial Narrow" w:hAnsi="Arial Narrow"/>
          <w:lang w:val="es-CR"/>
        </w:rPr>
      </w:pPr>
    </w:p>
    <w:p w14:paraId="0A44D0B3"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7277FCE" w14:textId="77777777" w:rsidR="00CF2930" w:rsidRPr="0042740E" w:rsidRDefault="00CF2930" w:rsidP="00CF2930">
      <w:pPr>
        <w:spacing w:after="160"/>
        <w:jc w:val="both"/>
        <w:rPr>
          <w:rFonts w:ascii="Arial Narrow" w:hAnsi="Arial Narrow"/>
          <w:lang w:val="es-CR"/>
        </w:rPr>
      </w:pPr>
    </w:p>
    <w:p w14:paraId="715EEE1B"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45" w:name="_Toc14344781"/>
      <w:bookmarkStart w:id="546" w:name="_Toc33601262"/>
      <w:bookmarkStart w:id="547" w:name="_Toc107475854"/>
      <w:r w:rsidRPr="00BC7C5B">
        <w:rPr>
          <w:rFonts w:ascii="Arial Narrow" w:hAnsi="Arial Narrow"/>
          <w:b/>
          <w:bCs/>
        </w:rPr>
        <w:t>NOTA N° 35</w:t>
      </w:r>
      <w:bookmarkEnd w:id="545"/>
      <w:bookmarkEnd w:id="546"/>
      <w:bookmarkEnd w:id="547"/>
    </w:p>
    <w:p w14:paraId="61E16DB4"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48" w:name="_Toc14344782"/>
      <w:bookmarkStart w:id="549" w:name="_Toc33601263"/>
      <w:bookmarkStart w:id="550" w:name="_Toc107475855"/>
      <w:r w:rsidRPr="00BC7C5B">
        <w:rPr>
          <w:rFonts w:ascii="Arial Narrow" w:hAnsi="Arial Narrow"/>
          <w:b/>
          <w:bCs/>
        </w:rPr>
        <w:t>Otros impuestos</w:t>
      </w:r>
      <w:bookmarkEnd w:id="548"/>
      <w:bookmarkEnd w:id="549"/>
      <w:bookmarkEnd w:id="55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02C306B3"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3A81D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F92BFD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D736B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5AAB3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67920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7592A9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1BF8BE7B"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EE4A479"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4866636"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30C158F"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1A3F72C"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A4E4639"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7E8E07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06949513"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0B02876"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4.1.9.</w:t>
            </w:r>
          </w:p>
        </w:tc>
        <w:tc>
          <w:tcPr>
            <w:tcW w:w="3320" w:type="dxa"/>
            <w:tcBorders>
              <w:top w:val="nil"/>
              <w:left w:val="nil"/>
              <w:bottom w:val="single" w:sz="8" w:space="0" w:color="auto"/>
              <w:right w:val="single" w:sz="8" w:space="0" w:color="auto"/>
            </w:tcBorders>
            <w:shd w:val="clear" w:color="auto" w:fill="auto"/>
            <w:vAlign w:val="center"/>
            <w:hideMark/>
          </w:tcPr>
          <w:p w14:paraId="710CFE0C" w14:textId="77777777" w:rsidR="0080777B" w:rsidRPr="0080777B" w:rsidRDefault="0080777B" w:rsidP="0080777B">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Otros impuestos</w:t>
            </w:r>
          </w:p>
        </w:tc>
        <w:tc>
          <w:tcPr>
            <w:tcW w:w="560" w:type="dxa"/>
            <w:tcBorders>
              <w:top w:val="nil"/>
              <w:left w:val="nil"/>
              <w:bottom w:val="single" w:sz="8" w:space="0" w:color="auto"/>
              <w:right w:val="single" w:sz="8" w:space="0" w:color="auto"/>
            </w:tcBorders>
            <w:shd w:val="clear" w:color="auto" w:fill="auto"/>
            <w:noWrap/>
            <w:vAlign w:val="center"/>
            <w:hideMark/>
          </w:tcPr>
          <w:p w14:paraId="1A7B01A1"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35</w:t>
            </w:r>
          </w:p>
        </w:tc>
        <w:tc>
          <w:tcPr>
            <w:tcW w:w="1240" w:type="dxa"/>
            <w:tcBorders>
              <w:top w:val="nil"/>
              <w:left w:val="nil"/>
              <w:bottom w:val="single" w:sz="8" w:space="0" w:color="auto"/>
              <w:right w:val="single" w:sz="8" w:space="0" w:color="auto"/>
            </w:tcBorders>
            <w:shd w:val="clear" w:color="auto" w:fill="auto"/>
            <w:noWrap/>
            <w:vAlign w:val="center"/>
            <w:hideMark/>
          </w:tcPr>
          <w:p w14:paraId="7BFA4D49"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C73D484"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2ACB47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0D27AAD5"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45D1784F"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0013AC1"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Otros impuestos,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1A37BF9A" w14:textId="77777777" w:rsidR="00CF2930" w:rsidRPr="0042740E" w:rsidRDefault="00CF2930" w:rsidP="00CF2930">
      <w:pPr>
        <w:spacing w:after="160"/>
        <w:contextualSpacing/>
        <w:jc w:val="both"/>
        <w:rPr>
          <w:rFonts w:ascii="Arial Narrow" w:hAnsi="Arial Narrow"/>
          <w:lang w:val="es-CR"/>
        </w:rPr>
      </w:pPr>
    </w:p>
    <w:p w14:paraId="67BE475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9C3D0FD" w14:textId="77777777" w:rsidR="00040642" w:rsidRPr="0042740E" w:rsidRDefault="00040642" w:rsidP="00CF2930">
      <w:pPr>
        <w:spacing w:after="160"/>
        <w:jc w:val="both"/>
        <w:rPr>
          <w:rFonts w:ascii="Arial Narrow" w:hAnsi="Arial Narrow"/>
          <w:i/>
          <w:sz w:val="20"/>
          <w:szCs w:val="20"/>
          <w:lang w:val="es-CR"/>
        </w:rPr>
      </w:pPr>
    </w:p>
    <w:p w14:paraId="6E1D5DFA" w14:textId="77777777" w:rsidR="00656063" w:rsidRPr="0042740E" w:rsidRDefault="00656063" w:rsidP="00FA27ED">
      <w:pPr>
        <w:spacing w:after="160"/>
        <w:jc w:val="both"/>
        <w:rPr>
          <w:rFonts w:ascii="Arial Narrow" w:hAnsi="Arial Narrow"/>
          <w:i/>
          <w:lang w:val="es-CR"/>
        </w:rPr>
      </w:pPr>
    </w:p>
    <w:p w14:paraId="77AB214D" w14:textId="77777777" w:rsidR="00DC340E" w:rsidRPr="0042740E" w:rsidRDefault="00DC340E" w:rsidP="009D7005">
      <w:pPr>
        <w:pStyle w:val="Ttulo3"/>
        <w:rPr>
          <w:rFonts w:ascii="Arial Narrow" w:eastAsia="Calibri" w:hAnsi="Arial Narrow"/>
          <w:i/>
          <w:sz w:val="24"/>
          <w:szCs w:val="24"/>
          <w:lang w:val="es-CR"/>
        </w:rPr>
      </w:pPr>
      <w:bookmarkStart w:id="551" w:name="_Toc107475856"/>
      <w:r w:rsidRPr="0042740E">
        <w:rPr>
          <w:rFonts w:ascii="Arial Narrow" w:eastAsia="Calibri" w:hAnsi="Arial Narrow"/>
          <w:i/>
          <w:sz w:val="24"/>
          <w:szCs w:val="24"/>
          <w:lang w:val="es-CR"/>
        </w:rPr>
        <w:t xml:space="preserve">4.2 </w:t>
      </w:r>
      <w:r w:rsidR="00A8214B" w:rsidRPr="0042740E">
        <w:rPr>
          <w:rFonts w:ascii="Arial Narrow" w:eastAsia="Calibri" w:hAnsi="Arial Narrow"/>
          <w:i/>
          <w:sz w:val="24"/>
          <w:szCs w:val="24"/>
          <w:lang w:val="es-CR"/>
        </w:rPr>
        <w:t>CONTRIBUCIONES SOCIALES</w:t>
      </w:r>
      <w:bookmarkEnd w:id="551"/>
    </w:p>
    <w:p w14:paraId="7B296CF2"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52" w:name="_Toc14344785"/>
      <w:bookmarkStart w:id="553" w:name="_Toc33601265"/>
      <w:bookmarkStart w:id="554" w:name="_Toc107475857"/>
      <w:r w:rsidRPr="0042740E">
        <w:rPr>
          <w:rFonts w:ascii="Arial Narrow" w:hAnsi="Arial Narrow"/>
          <w:b/>
          <w:bCs/>
          <w:lang w:val="es-CR"/>
        </w:rPr>
        <w:t>NOTA N°36</w:t>
      </w:r>
      <w:bookmarkEnd w:id="552"/>
      <w:bookmarkEnd w:id="553"/>
      <w:bookmarkEnd w:id="554"/>
    </w:p>
    <w:p w14:paraId="7F45885B"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55" w:name="_Toc14344786"/>
      <w:bookmarkStart w:id="556" w:name="_Toc33601266"/>
      <w:bookmarkStart w:id="557" w:name="_Toc107475858"/>
      <w:r w:rsidRPr="0042740E">
        <w:rPr>
          <w:rFonts w:ascii="Arial Narrow" w:hAnsi="Arial Narrow"/>
          <w:b/>
          <w:bCs/>
          <w:lang w:val="es-CR"/>
        </w:rPr>
        <w:t>Contribuciones a la seguridad social</w:t>
      </w:r>
      <w:bookmarkEnd w:id="555"/>
      <w:bookmarkEnd w:id="556"/>
      <w:bookmarkEnd w:id="55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0CAAAC5D"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8D026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A2AA5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6DEC4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0D3DE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0B802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B3F765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17494C20"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AA32256"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F68F9B6"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94084FF"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B3B0838"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B74786"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C3FD132"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638F512E"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1FA1CBF"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4.2.1.</w:t>
            </w:r>
          </w:p>
        </w:tc>
        <w:tc>
          <w:tcPr>
            <w:tcW w:w="3320" w:type="dxa"/>
            <w:tcBorders>
              <w:top w:val="nil"/>
              <w:left w:val="nil"/>
              <w:bottom w:val="single" w:sz="8" w:space="0" w:color="auto"/>
              <w:right w:val="single" w:sz="8" w:space="0" w:color="auto"/>
            </w:tcBorders>
            <w:shd w:val="clear" w:color="auto" w:fill="auto"/>
            <w:vAlign w:val="center"/>
            <w:hideMark/>
          </w:tcPr>
          <w:p w14:paraId="232DC346"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Contribuciones a la seguridad social</w:t>
            </w:r>
          </w:p>
        </w:tc>
        <w:tc>
          <w:tcPr>
            <w:tcW w:w="560" w:type="dxa"/>
            <w:tcBorders>
              <w:top w:val="nil"/>
              <w:left w:val="nil"/>
              <w:bottom w:val="single" w:sz="8" w:space="0" w:color="auto"/>
              <w:right w:val="single" w:sz="8" w:space="0" w:color="auto"/>
            </w:tcBorders>
            <w:shd w:val="clear" w:color="auto" w:fill="auto"/>
            <w:noWrap/>
            <w:vAlign w:val="center"/>
            <w:hideMark/>
          </w:tcPr>
          <w:p w14:paraId="2DA91FE2"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36</w:t>
            </w:r>
          </w:p>
        </w:tc>
        <w:tc>
          <w:tcPr>
            <w:tcW w:w="1240" w:type="dxa"/>
            <w:tcBorders>
              <w:top w:val="nil"/>
              <w:left w:val="nil"/>
              <w:bottom w:val="single" w:sz="8" w:space="0" w:color="auto"/>
              <w:right w:val="single" w:sz="8" w:space="0" w:color="auto"/>
            </w:tcBorders>
            <w:shd w:val="clear" w:color="auto" w:fill="auto"/>
            <w:noWrap/>
            <w:vAlign w:val="center"/>
            <w:hideMark/>
          </w:tcPr>
          <w:p w14:paraId="4C38F792"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07E670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C43E404"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0C2A48DA"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4D397F54"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1D692D5"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lastRenderedPageBreak/>
        <w:t xml:space="preserve">La cuenta Contribuciones a la seguridad social,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0FCBBCA4" w14:textId="77777777" w:rsidR="00CF2930" w:rsidRPr="0042740E" w:rsidRDefault="00CF2930" w:rsidP="00CF2930">
      <w:pPr>
        <w:spacing w:after="160"/>
        <w:contextualSpacing/>
        <w:jc w:val="both"/>
        <w:rPr>
          <w:rFonts w:ascii="Arial Narrow" w:hAnsi="Arial Narrow"/>
          <w:lang w:val="es-CR"/>
        </w:rPr>
      </w:pPr>
    </w:p>
    <w:p w14:paraId="1610891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D475FE7"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58" w:name="_Toc14344790"/>
      <w:bookmarkStart w:id="559" w:name="_Toc33601267"/>
      <w:bookmarkStart w:id="560" w:name="_Toc107475859"/>
      <w:r w:rsidRPr="00BC7C5B">
        <w:rPr>
          <w:rFonts w:ascii="Arial Narrow" w:hAnsi="Arial Narrow"/>
          <w:b/>
          <w:bCs/>
        </w:rPr>
        <w:t>NOTA N° 37</w:t>
      </w:r>
      <w:bookmarkEnd w:id="558"/>
      <w:bookmarkEnd w:id="559"/>
      <w:bookmarkEnd w:id="560"/>
    </w:p>
    <w:p w14:paraId="16371B0E"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61" w:name="_Toc14344791"/>
      <w:bookmarkStart w:id="562" w:name="_Toc33601268"/>
      <w:bookmarkStart w:id="563" w:name="_Toc107475860"/>
      <w:r w:rsidRPr="00BC7C5B">
        <w:rPr>
          <w:rFonts w:ascii="Arial Narrow" w:hAnsi="Arial Narrow"/>
          <w:b/>
          <w:bCs/>
        </w:rPr>
        <w:t xml:space="preserve">Contribuciones </w:t>
      </w:r>
      <w:bookmarkEnd w:id="561"/>
      <w:bookmarkEnd w:id="562"/>
      <w:r w:rsidR="00F22F3D">
        <w:rPr>
          <w:rFonts w:ascii="Arial Narrow" w:hAnsi="Arial Narrow"/>
          <w:b/>
          <w:bCs/>
        </w:rPr>
        <w:t>sociales diversas</w:t>
      </w:r>
      <w:bookmarkEnd w:id="56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763B9F0C"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159E6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6AF01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88B8C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25AD1D"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6F374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9A8A7D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021D19DA"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851752F"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8098696"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07CDB4B"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0F5ABEF"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BD1A194"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430759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FCC3101"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1755F97"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4.2.9.</w:t>
            </w:r>
          </w:p>
        </w:tc>
        <w:tc>
          <w:tcPr>
            <w:tcW w:w="3320" w:type="dxa"/>
            <w:tcBorders>
              <w:top w:val="nil"/>
              <w:left w:val="nil"/>
              <w:bottom w:val="single" w:sz="8" w:space="0" w:color="auto"/>
              <w:right w:val="single" w:sz="8" w:space="0" w:color="auto"/>
            </w:tcBorders>
            <w:shd w:val="clear" w:color="auto" w:fill="auto"/>
            <w:vAlign w:val="center"/>
            <w:hideMark/>
          </w:tcPr>
          <w:p w14:paraId="7EE101D0" w14:textId="77777777" w:rsidR="0080777B" w:rsidRPr="0080777B" w:rsidRDefault="0080777B" w:rsidP="0080777B">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Contribuciones sociales diversas</w:t>
            </w:r>
          </w:p>
        </w:tc>
        <w:tc>
          <w:tcPr>
            <w:tcW w:w="560" w:type="dxa"/>
            <w:tcBorders>
              <w:top w:val="nil"/>
              <w:left w:val="nil"/>
              <w:bottom w:val="single" w:sz="8" w:space="0" w:color="auto"/>
              <w:right w:val="single" w:sz="8" w:space="0" w:color="auto"/>
            </w:tcBorders>
            <w:shd w:val="clear" w:color="auto" w:fill="auto"/>
            <w:noWrap/>
            <w:vAlign w:val="center"/>
            <w:hideMark/>
          </w:tcPr>
          <w:p w14:paraId="190F973B"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37</w:t>
            </w:r>
          </w:p>
        </w:tc>
        <w:tc>
          <w:tcPr>
            <w:tcW w:w="1240" w:type="dxa"/>
            <w:tcBorders>
              <w:top w:val="nil"/>
              <w:left w:val="nil"/>
              <w:bottom w:val="single" w:sz="8" w:space="0" w:color="auto"/>
              <w:right w:val="single" w:sz="8" w:space="0" w:color="auto"/>
            </w:tcBorders>
            <w:shd w:val="clear" w:color="auto" w:fill="auto"/>
            <w:noWrap/>
            <w:vAlign w:val="center"/>
            <w:hideMark/>
          </w:tcPr>
          <w:p w14:paraId="06295FE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C5177A9"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C687E90"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4780D345"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3435EB17"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3888FD9"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Contribuciones sociales diversas,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79033E09" w14:textId="77777777" w:rsidR="00CF2930" w:rsidRPr="0042740E" w:rsidRDefault="00CF2930" w:rsidP="00CF2930">
      <w:pPr>
        <w:spacing w:after="160"/>
        <w:contextualSpacing/>
        <w:jc w:val="both"/>
        <w:rPr>
          <w:rFonts w:ascii="Arial Narrow" w:hAnsi="Arial Narrow"/>
          <w:lang w:val="es-CR"/>
        </w:rPr>
      </w:pPr>
    </w:p>
    <w:p w14:paraId="0C6FE70B"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BB61ED6" w14:textId="77777777" w:rsidR="00CF2930" w:rsidRPr="0042740E" w:rsidRDefault="00CF2930" w:rsidP="00CF2930">
      <w:pPr>
        <w:spacing w:after="160"/>
        <w:jc w:val="both"/>
        <w:rPr>
          <w:rFonts w:ascii="Arial Narrow" w:hAnsi="Arial Narrow"/>
          <w:lang w:val="es-CR"/>
        </w:rPr>
      </w:pPr>
    </w:p>
    <w:p w14:paraId="24C9C572" w14:textId="77777777" w:rsidR="00DC340E" w:rsidRPr="0042740E" w:rsidRDefault="00DC340E" w:rsidP="009D7005">
      <w:pPr>
        <w:pStyle w:val="Ttulo3"/>
        <w:rPr>
          <w:rFonts w:ascii="Arial Narrow" w:eastAsia="Calibri" w:hAnsi="Arial Narrow"/>
          <w:i/>
          <w:sz w:val="24"/>
          <w:szCs w:val="24"/>
          <w:lang w:val="es-CR"/>
        </w:rPr>
      </w:pPr>
      <w:bookmarkStart w:id="564" w:name="_Toc107475861"/>
      <w:r w:rsidRPr="0042740E">
        <w:rPr>
          <w:rFonts w:ascii="Arial Narrow" w:eastAsia="Calibri" w:hAnsi="Arial Narrow"/>
          <w:i/>
          <w:sz w:val="24"/>
          <w:szCs w:val="24"/>
          <w:lang w:val="es-CR"/>
        </w:rPr>
        <w:t xml:space="preserve">4.3 </w:t>
      </w:r>
      <w:r w:rsidR="00A8214B" w:rsidRPr="0042740E">
        <w:rPr>
          <w:rFonts w:ascii="Arial Narrow" w:eastAsia="Calibri" w:hAnsi="Arial Narrow"/>
          <w:i/>
          <w:sz w:val="24"/>
          <w:szCs w:val="24"/>
          <w:lang w:val="es-CR"/>
        </w:rPr>
        <w:t>MULTAS, SANCIONES, REMATES Y CONFISCACIONES DE ORIGEN NO TRIBUTARIO</w:t>
      </w:r>
      <w:bookmarkEnd w:id="564"/>
    </w:p>
    <w:p w14:paraId="6BA867C0"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65" w:name="_Toc14344794"/>
      <w:bookmarkStart w:id="566" w:name="_Toc33601269"/>
      <w:bookmarkStart w:id="567" w:name="_Toc107475862"/>
      <w:r w:rsidRPr="0042740E">
        <w:rPr>
          <w:rFonts w:ascii="Arial Narrow" w:hAnsi="Arial Narrow"/>
          <w:b/>
          <w:bCs/>
          <w:lang w:val="es-CR"/>
        </w:rPr>
        <w:t>NOTA N° 38</w:t>
      </w:r>
      <w:bookmarkEnd w:id="565"/>
      <w:bookmarkEnd w:id="566"/>
      <w:bookmarkEnd w:id="567"/>
    </w:p>
    <w:p w14:paraId="36A11993"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68" w:name="_Toc14344795"/>
      <w:bookmarkStart w:id="569" w:name="_Toc33601270"/>
      <w:bookmarkStart w:id="570" w:name="_Toc107475863"/>
      <w:r w:rsidRPr="0042740E">
        <w:rPr>
          <w:rFonts w:ascii="Arial Narrow" w:hAnsi="Arial Narrow"/>
          <w:b/>
          <w:bCs/>
          <w:lang w:val="es-CR"/>
        </w:rPr>
        <w:t>Multas y sanciones administrativas</w:t>
      </w:r>
      <w:bookmarkEnd w:id="568"/>
      <w:bookmarkEnd w:id="569"/>
      <w:bookmarkEnd w:id="57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21415D71"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5EFAB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FC5F27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F27AFF"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6546F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60C374"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F3722D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32E2C96C"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3AA73C4"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D281D7E"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70024D8"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92438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535F381"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1CB64B2"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1783E686"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155F606"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4.3.1.</w:t>
            </w:r>
          </w:p>
        </w:tc>
        <w:tc>
          <w:tcPr>
            <w:tcW w:w="3320" w:type="dxa"/>
            <w:tcBorders>
              <w:top w:val="nil"/>
              <w:left w:val="nil"/>
              <w:bottom w:val="single" w:sz="8" w:space="0" w:color="auto"/>
              <w:right w:val="single" w:sz="8" w:space="0" w:color="auto"/>
            </w:tcBorders>
            <w:shd w:val="clear" w:color="auto" w:fill="auto"/>
            <w:vAlign w:val="center"/>
            <w:hideMark/>
          </w:tcPr>
          <w:p w14:paraId="19CC0A17" w14:textId="77777777" w:rsidR="0080777B" w:rsidRPr="0080777B" w:rsidRDefault="0080777B" w:rsidP="0080777B">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Multas y sanciones administrativas</w:t>
            </w:r>
          </w:p>
        </w:tc>
        <w:tc>
          <w:tcPr>
            <w:tcW w:w="560" w:type="dxa"/>
            <w:tcBorders>
              <w:top w:val="nil"/>
              <w:left w:val="nil"/>
              <w:bottom w:val="single" w:sz="8" w:space="0" w:color="auto"/>
              <w:right w:val="single" w:sz="8" w:space="0" w:color="auto"/>
            </w:tcBorders>
            <w:shd w:val="clear" w:color="auto" w:fill="auto"/>
            <w:noWrap/>
            <w:vAlign w:val="center"/>
            <w:hideMark/>
          </w:tcPr>
          <w:p w14:paraId="43ABD9E4"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38</w:t>
            </w:r>
          </w:p>
        </w:tc>
        <w:tc>
          <w:tcPr>
            <w:tcW w:w="1240" w:type="dxa"/>
            <w:tcBorders>
              <w:top w:val="nil"/>
              <w:left w:val="nil"/>
              <w:bottom w:val="single" w:sz="8" w:space="0" w:color="auto"/>
              <w:right w:val="single" w:sz="8" w:space="0" w:color="auto"/>
            </w:tcBorders>
            <w:shd w:val="clear" w:color="auto" w:fill="auto"/>
            <w:noWrap/>
            <w:vAlign w:val="center"/>
            <w:hideMark/>
          </w:tcPr>
          <w:p w14:paraId="32D2C8E2"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B7163C3"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80D0BA1"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3A2F5DA6"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46288145"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AF41759"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Multas y sanciones administrativas,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21307EA9" w14:textId="77777777" w:rsidR="00CF2930" w:rsidRPr="0042740E" w:rsidRDefault="00CF2930" w:rsidP="00CF2930">
      <w:pPr>
        <w:spacing w:after="160"/>
        <w:contextualSpacing/>
        <w:jc w:val="both"/>
        <w:rPr>
          <w:rFonts w:ascii="Arial Narrow" w:hAnsi="Arial Narrow"/>
          <w:lang w:val="es-CR"/>
        </w:rPr>
      </w:pPr>
    </w:p>
    <w:p w14:paraId="5C77DE41"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9882313"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71" w:name="_Toc14344800"/>
      <w:bookmarkStart w:id="572" w:name="_Toc33601271"/>
      <w:bookmarkStart w:id="573" w:name="_Toc107475864"/>
      <w:r w:rsidRPr="0042740E">
        <w:rPr>
          <w:rFonts w:ascii="Arial Narrow" w:hAnsi="Arial Narrow"/>
          <w:b/>
          <w:bCs/>
          <w:lang w:val="es-CR"/>
        </w:rPr>
        <w:lastRenderedPageBreak/>
        <w:t>NOTA N° 39</w:t>
      </w:r>
      <w:bookmarkEnd w:id="571"/>
      <w:bookmarkEnd w:id="572"/>
      <w:bookmarkEnd w:id="573"/>
    </w:p>
    <w:p w14:paraId="46B6573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74" w:name="_Toc14344801"/>
      <w:bookmarkStart w:id="575" w:name="_Toc33601272"/>
      <w:bookmarkStart w:id="576" w:name="_Toc107475865"/>
      <w:r w:rsidRPr="0042740E">
        <w:rPr>
          <w:rFonts w:ascii="Arial Narrow" w:hAnsi="Arial Narrow"/>
          <w:b/>
          <w:bCs/>
          <w:lang w:val="es-CR"/>
        </w:rPr>
        <w:t>Remates y confiscaciones de origen no tributario</w:t>
      </w:r>
      <w:bookmarkEnd w:id="574"/>
      <w:bookmarkEnd w:id="575"/>
      <w:bookmarkEnd w:id="57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5268A3FC"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3D6FA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BF0AE0F"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525A3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5C48A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5CD404"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03E55A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7D1F075D"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367DCDB"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2907D07"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C192340"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6A2071"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16B9938"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7E1D11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7DA1D4B"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A6A7AD7"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4.3.2.</w:t>
            </w:r>
          </w:p>
        </w:tc>
        <w:tc>
          <w:tcPr>
            <w:tcW w:w="3320" w:type="dxa"/>
            <w:tcBorders>
              <w:top w:val="nil"/>
              <w:left w:val="nil"/>
              <w:bottom w:val="single" w:sz="8" w:space="0" w:color="auto"/>
              <w:right w:val="single" w:sz="8" w:space="0" w:color="auto"/>
            </w:tcBorders>
            <w:shd w:val="clear" w:color="auto" w:fill="auto"/>
            <w:vAlign w:val="center"/>
            <w:hideMark/>
          </w:tcPr>
          <w:p w14:paraId="51F74DEA"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Remates y confiscaciones de origen no tributario</w:t>
            </w:r>
          </w:p>
        </w:tc>
        <w:tc>
          <w:tcPr>
            <w:tcW w:w="560" w:type="dxa"/>
            <w:tcBorders>
              <w:top w:val="nil"/>
              <w:left w:val="nil"/>
              <w:bottom w:val="single" w:sz="8" w:space="0" w:color="auto"/>
              <w:right w:val="single" w:sz="8" w:space="0" w:color="auto"/>
            </w:tcBorders>
            <w:shd w:val="clear" w:color="auto" w:fill="auto"/>
            <w:noWrap/>
            <w:vAlign w:val="center"/>
            <w:hideMark/>
          </w:tcPr>
          <w:p w14:paraId="1774F29C"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39</w:t>
            </w:r>
          </w:p>
        </w:tc>
        <w:tc>
          <w:tcPr>
            <w:tcW w:w="1240" w:type="dxa"/>
            <w:tcBorders>
              <w:top w:val="nil"/>
              <w:left w:val="nil"/>
              <w:bottom w:val="single" w:sz="8" w:space="0" w:color="auto"/>
              <w:right w:val="single" w:sz="8" w:space="0" w:color="auto"/>
            </w:tcBorders>
            <w:shd w:val="clear" w:color="auto" w:fill="auto"/>
            <w:noWrap/>
            <w:vAlign w:val="center"/>
            <w:hideMark/>
          </w:tcPr>
          <w:p w14:paraId="7C8C1406"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4E923B7"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F0BEEF0"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75A2913F"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78AB1744"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6A895CB" w14:textId="77777777" w:rsidR="00CF2930" w:rsidRPr="007257A1" w:rsidRDefault="00823742" w:rsidP="00CF2930">
      <w:pPr>
        <w:spacing w:after="160"/>
        <w:contextualSpacing/>
        <w:jc w:val="both"/>
        <w:rPr>
          <w:rFonts w:ascii="Arial Narrow" w:hAnsi="Arial Narrow"/>
          <w:sz w:val="22"/>
          <w:szCs w:val="22"/>
          <w:lang w:val="es-CR"/>
        </w:rPr>
      </w:pPr>
      <w:bookmarkStart w:id="577" w:name="_Toc14344804"/>
      <w:r w:rsidRPr="007257A1">
        <w:rPr>
          <w:rFonts w:ascii="Arial Narrow" w:eastAsiaTheme="minorEastAsia" w:hAnsi="Arial Narrow" w:cs="Arial Narrow"/>
          <w:color w:val="000000"/>
          <w:sz w:val="22"/>
          <w:szCs w:val="22"/>
          <w:lang w:val="es-CR" w:eastAsia="es-CR"/>
        </w:rPr>
        <w:t xml:space="preserve">La cuenta Remates y confiscaciones de origen no tributario,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1C8783F6" w14:textId="77777777" w:rsidR="00CF2930" w:rsidRPr="0042740E" w:rsidRDefault="00CF2930" w:rsidP="00CF2930">
      <w:pPr>
        <w:spacing w:after="160"/>
        <w:contextualSpacing/>
        <w:jc w:val="both"/>
        <w:rPr>
          <w:rFonts w:ascii="Arial Narrow" w:hAnsi="Arial Narrow"/>
          <w:lang w:val="es-CR"/>
        </w:rPr>
      </w:pPr>
    </w:p>
    <w:p w14:paraId="15DE2779"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69CFBCB" w14:textId="77777777" w:rsidR="000733EB" w:rsidRPr="0042740E" w:rsidRDefault="000733EB" w:rsidP="00CF2930">
      <w:pPr>
        <w:spacing w:after="160"/>
        <w:jc w:val="both"/>
        <w:rPr>
          <w:rFonts w:ascii="Arial Narrow" w:hAnsi="Arial Narrow"/>
          <w:lang w:val="es-CR"/>
        </w:rPr>
      </w:pPr>
    </w:p>
    <w:p w14:paraId="441A2971" w14:textId="693F0EF2" w:rsidR="008D6425" w:rsidRDefault="008D6425" w:rsidP="001B7932">
      <w:pPr>
        <w:keepNext/>
        <w:keepLines/>
        <w:spacing w:before="200" w:after="240" w:line="360" w:lineRule="auto"/>
        <w:ind w:right="-425"/>
        <w:jc w:val="both"/>
        <w:outlineLvl w:val="1"/>
        <w:rPr>
          <w:rFonts w:ascii="Arial Narrow" w:hAnsi="Arial Narrow"/>
          <w:b/>
          <w:bCs/>
        </w:rPr>
      </w:pPr>
      <w:bookmarkStart w:id="578" w:name="_Toc33601273"/>
      <w:bookmarkStart w:id="579" w:name="_Toc107475866"/>
      <w:r w:rsidRPr="00BC7C5B">
        <w:rPr>
          <w:rFonts w:ascii="Arial Narrow" w:hAnsi="Arial Narrow"/>
          <w:b/>
          <w:bCs/>
        </w:rPr>
        <w:t>NOTA N° 40</w:t>
      </w:r>
      <w:bookmarkEnd w:id="577"/>
      <w:bookmarkEnd w:id="578"/>
      <w:bookmarkEnd w:id="579"/>
    </w:p>
    <w:p w14:paraId="48880D2D" w14:textId="16663A0C" w:rsidR="00771626" w:rsidRDefault="00D00332" w:rsidP="00D00332">
      <w:pPr>
        <w:keepNext/>
        <w:keepLines/>
        <w:spacing w:before="200" w:after="240" w:line="360" w:lineRule="auto"/>
        <w:ind w:right="-425"/>
        <w:jc w:val="both"/>
        <w:outlineLvl w:val="1"/>
        <w:rPr>
          <w:rFonts w:ascii="Arial Narrow" w:hAnsi="Arial Narrow"/>
          <w:b/>
          <w:bCs/>
        </w:rPr>
      </w:pPr>
      <w:bookmarkStart w:id="580" w:name="_Toc107475867"/>
      <w:r w:rsidRPr="00D00332">
        <w:rPr>
          <w:rFonts w:ascii="Arial Narrow" w:hAnsi="Arial Narrow"/>
          <w:b/>
          <w:bCs/>
        </w:rPr>
        <w:t>Intereses Moratorios</w:t>
      </w:r>
      <w:bookmarkEnd w:id="58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771626" w:rsidRPr="0080777B" w14:paraId="63203492" w14:textId="77777777" w:rsidTr="00F91AB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3BEC0C"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DB71F0"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AEB50B"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642AF4"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D0C92E"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CC2AAD3"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771626" w:rsidRPr="0080777B" w14:paraId="30CB7ED1" w14:textId="77777777" w:rsidTr="00F91AB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58DAFA9" w14:textId="77777777" w:rsidR="00771626" w:rsidRPr="0080777B" w:rsidRDefault="00771626" w:rsidP="00F91ABD">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798D272" w14:textId="77777777" w:rsidR="00771626" w:rsidRPr="0080777B" w:rsidRDefault="00771626" w:rsidP="00F91AB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CCE100C" w14:textId="77777777" w:rsidR="00771626" w:rsidRPr="0080777B" w:rsidRDefault="00771626" w:rsidP="00F91AB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84A4B6A" w14:textId="77777777" w:rsidR="00771626" w:rsidRPr="0080777B" w:rsidRDefault="00771626" w:rsidP="00F91AB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3BFE0C" w14:textId="77777777" w:rsidR="00771626" w:rsidRPr="0080777B" w:rsidRDefault="00771626" w:rsidP="00F91AB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98DD259" w14:textId="77777777" w:rsidR="00771626" w:rsidRPr="0080777B" w:rsidRDefault="00771626" w:rsidP="00F91ABD">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771626" w:rsidRPr="0080777B" w14:paraId="7520A83F" w14:textId="77777777" w:rsidTr="00F91AB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9CCF3A4" w14:textId="03D8CDD2" w:rsidR="00771626" w:rsidRPr="0080777B" w:rsidRDefault="00771626" w:rsidP="00F91ABD">
            <w:pPr>
              <w:rPr>
                <w:rFonts w:ascii="Arial Narrow" w:hAnsi="Arial Narrow" w:cs="Calibri"/>
                <w:b/>
                <w:bCs/>
                <w:color w:val="000000"/>
                <w:sz w:val="18"/>
                <w:szCs w:val="18"/>
                <w:lang w:eastAsia="es-CR"/>
              </w:rPr>
            </w:pPr>
            <w:r w:rsidRPr="00771626">
              <w:rPr>
                <w:rFonts w:ascii="Arial Narrow" w:hAnsi="Arial Narrow" w:cs="Calibri"/>
                <w:b/>
                <w:bCs/>
                <w:color w:val="000000"/>
                <w:sz w:val="18"/>
                <w:szCs w:val="18"/>
                <w:lang w:eastAsia="es-CR"/>
              </w:rPr>
              <w:t>4.3.3.</w:t>
            </w:r>
          </w:p>
        </w:tc>
        <w:tc>
          <w:tcPr>
            <w:tcW w:w="3320" w:type="dxa"/>
            <w:tcBorders>
              <w:top w:val="nil"/>
              <w:left w:val="nil"/>
              <w:bottom w:val="single" w:sz="8" w:space="0" w:color="auto"/>
              <w:right w:val="single" w:sz="8" w:space="0" w:color="auto"/>
            </w:tcBorders>
            <w:shd w:val="clear" w:color="auto" w:fill="auto"/>
            <w:vAlign w:val="center"/>
            <w:hideMark/>
          </w:tcPr>
          <w:p w14:paraId="16AB9AA5" w14:textId="4ED8B5BC" w:rsidR="00771626" w:rsidRPr="0080777B" w:rsidRDefault="00771626" w:rsidP="00F91ABD">
            <w:pPr>
              <w:jc w:val="both"/>
              <w:rPr>
                <w:rFonts w:ascii="Arial Narrow" w:hAnsi="Arial Narrow" w:cs="Calibri"/>
                <w:b/>
                <w:bCs/>
                <w:color w:val="000000"/>
                <w:sz w:val="18"/>
                <w:szCs w:val="18"/>
                <w:lang w:eastAsia="es-CR"/>
              </w:rPr>
            </w:pPr>
            <w:r w:rsidRPr="00771626">
              <w:rPr>
                <w:rFonts w:ascii="Arial Narrow" w:hAnsi="Arial Narrow" w:cs="Calibri"/>
                <w:b/>
                <w:bCs/>
                <w:color w:val="000000"/>
                <w:sz w:val="18"/>
                <w:szCs w:val="18"/>
                <w:lang w:eastAsia="es-CR"/>
              </w:rPr>
              <w:t>Intereses moratorios</w:t>
            </w:r>
          </w:p>
        </w:tc>
        <w:tc>
          <w:tcPr>
            <w:tcW w:w="560" w:type="dxa"/>
            <w:tcBorders>
              <w:top w:val="nil"/>
              <w:left w:val="nil"/>
              <w:bottom w:val="single" w:sz="8" w:space="0" w:color="auto"/>
              <w:right w:val="single" w:sz="8" w:space="0" w:color="auto"/>
            </w:tcBorders>
            <w:shd w:val="clear" w:color="auto" w:fill="auto"/>
            <w:noWrap/>
            <w:vAlign w:val="center"/>
            <w:hideMark/>
          </w:tcPr>
          <w:p w14:paraId="50586B08" w14:textId="77777777" w:rsidR="00771626" w:rsidRPr="0080777B" w:rsidRDefault="00771626" w:rsidP="00F91ABD">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40</w:t>
            </w:r>
          </w:p>
        </w:tc>
        <w:tc>
          <w:tcPr>
            <w:tcW w:w="1240" w:type="dxa"/>
            <w:tcBorders>
              <w:top w:val="nil"/>
              <w:left w:val="nil"/>
              <w:bottom w:val="single" w:sz="8" w:space="0" w:color="auto"/>
              <w:right w:val="single" w:sz="8" w:space="0" w:color="auto"/>
            </w:tcBorders>
            <w:shd w:val="clear" w:color="auto" w:fill="auto"/>
            <w:noWrap/>
            <w:vAlign w:val="center"/>
            <w:hideMark/>
          </w:tcPr>
          <w:p w14:paraId="6B0EE97F" w14:textId="77777777" w:rsidR="00771626" w:rsidRPr="0080777B" w:rsidRDefault="00771626" w:rsidP="00F91ABD">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62093F0" w14:textId="77777777" w:rsidR="00771626" w:rsidRPr="0080777B" w:rsidRDefault="00771626" w:rsidP="00F91ABD">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AD8401F" w14:textId="77777777" w:rsidR="00771626" w:rsidRPr="0080777B" w:rsidRDefault="00771626" w:rsidP="00F91ABD">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0A915296" w14:textId="77777777" w:rsidR="007257A1" w:rsidRDefault="007257A1" w:rsidP="00771626">
      <w:pPr>
        <w:spacing w:after="160"/>
        <w:jc w:val="both"/>
        <w:rPr>
          <w:rFonts w:ascii="Arial Narrow" w:hAnsi="Arial Narrow"/>
          <w:b/>
          <w:bCs/>
          <w:lang w:val="es-ES"/>
        </w:rPr>
      </w:pPr>
    </w:p>
    <w:p w14:paraId="6126CD8F" w14:textId="5016824B" w:rsidR="00771626" w:rsidRDefault="00771626" w:rsidP="00771626">
      <w:pPr>
        <w:spacing w:after="160"/>
        <w:jc w:val="both"/>
        <w:rPr>
          <w:rFonts w:ascii="Arial Narrow" w:hAnsi="Arial Narrow"/>
          <w:lang w:val="es-ES"/>
        </w:rPr>
      </w:pPr>
      <w:r w:rsidRPr="00BC7C5B">
        <w:rPr>
          <w:rFonts w:ascii="Arial Narrow" w:hAnsi="Arial Narrow"/>
          <w:b/>
          <w:bCs/>
          <w:lang w:val="es-ES"/>
        </w:rPr>
        <w:t>Revelación</w:t>
      </w:r>
      <w:r w:rsidRPr="00BC7C5B">
        <w:rPr>
          <w:rFonts w:ascii="Arial Narrow" w:hAnsi="Arial Narrow"/>
          <w:lang w:val="es-ES"/>
        </w:rPr>
        <w:t xml:space="preserve">: </w:t>
      </w:r>
    </w:p>
    <w:p w14:paraId="78F3005F" w14:textId="51DFE616" w:rsidR="00771626" w:rsidRPr="007257A1" w:rsidRDefault="00771626" w:rsidP="00771626">
      <w:pPr>
        <w:spacing w:after="160"/>
        <w:jc w:val="both"/>
        <w:rPr>
          <w:rFonts w:ascii="Arial Narrow" w:eastAsiaTheme="minorEastAsia" w:hAnsi="Arial Narrow" w:cs="Arial Narrow"/>
          <w:color w:val="000000"/>
          <w:sz w:val="22"/>
          <w:szCs w:val="22"/>
          <w:lang w:val="es-CR" w:eastAsia="es-CR"/>
        </w:rPr>
      </w:pPr>
      <w:r w:rsidRPr="007257A1">
        <w:rPr>
          <w:rFonts w:ascii="Arial Narrow" w:eastAsiaTheme="minorEastAsia" w:hAnsi="Arial Narrow" w:cs="Arial Narrow"/>
          <w:color w:val="000000"/>
          <w:sz w:val="22"/>
          <w:szCs w:val="22"/>
          <w:lang w:val="es-CR" w:eastAsia="es-CR"/>
        </w:rPr>
        <w:t>La cuenta Intereses moratorios, representa el 0 % del total de Ingresos, que comparado al periodo anterior genera una variación absoluta de 0,00 que corresponde a un(a) Aumento del 0 % de recursos disponibles.</w:t>
      </w:r>
      <w:r w:rsidRPr="007257A1">
        <w:rPr>
          <w:rFonts w:ascii="Arial Narrow" w:eastAsiaTheme="minorEastAsia" w:hAnsi="Arial Narrow" w:cs="Arial Narrow"/>
          <w:color w:val="000000"/>
          <w:sz w:val="22"/>
          <w:szCs w:val="22"/>
          <w:lang w:eastAsia="es-CR"/>
        </w:rPr>
        <w:fldChar w:fldCharType="begin"/>
      </w:r>
      <w:r w:rsidRPr="007257A1">
        <w:rPr>
          <w:rFonts w:ascii="Arial Narrow" w:eastAsiaTheme="minorEastAsia" w:hAnsi="Arial Narrow" w:cs="Arial Narrow"/>
          <w:color w:val="000000"/>
          <w:sz w:val="22"/>
          <w:szCs w:val="22"/>
          <w:lang w:val="es-CR" w:eastAsia="es-CR"/>
        </w:rPr>
        <w:instrText xml:space="preserve"> LINK Excel.SheetMacroEnabled.12 "C:\\Formatos Notas EEFF 2022\\XXXXXT12022 Anexos Notas Contables EEFF.xlsm" AnalisisER!F47C15 \a \f 4 \h  \* MERGEFORMAT </w:instrText>
      </w:r>
      <w:r w:rsidRPr="007257A1">
        <w:rPr>
          <w:rFonts w:ascii="Arial Narrow" w:eastAsiaTheme="minorEastAsia" w:hAnsi="Arial Narrow" w:cs="Arial Narrow"/>
          <w:color w:val="000000"/>
          <w:sz w:val="22"/>
          <w:szCs w:val="22"/>
          <w:lang w:eastAsia="es-CR"/>
        </w:rPr>
        <w:fldChar w:fldCharType="separate"/>
      </w:r>
    </w:p>
    <w:p w14:paraId="5DABBF9F" w14:textId="6F04BA63" w:rsidR="00771626" w:rsidRPr="0042740E" w:rsidRDefault="00771626" w:rsidP="00771626">
      <w:pPr>
        <w:spacing w:after="160"/>
        <w:jc w:val="both"/>
        <w:rPr>
          <w:rFonts w:ascii="Arial Narrow" w:eastAsiaTheme="minorEastAsia" w:hAnsi="Arial Narrow" w:cs="Arial Narrow"/>
          <w:color w:val="000000"/>
          <w:lang w:val="es-CR" w:eastAsia="es-CR"/>
        </w:rPr>
      </w:pPr>
      <w:r w:rsidRPr="007257A1">
        <w:rPr>
          <w:rFonts w:ascii="Arial Narrow" w:eastAsiaTheme="minorEastAsia" w:hAnsi="Arial Narrow" w:cs="Arial Narrow"/>
          <w:color w:val="000000"/>
          <w:sz w:val="22"/>
          <w:szCs w:val="22"/>
          <w:lang w:eastAsia="es-CR"/>
        </w:rPr>
        <w:fldChar w:fldCharType="end"/>
      </w:r>
      <w:r w:rsidRPr="0042740E">
        <w:rPr>
          <w:rFonts w:ascii="Arial Narrow" w:hAnsi="Arial Narrow"/>
          <w:highlight w:val="lightGray"/>
          <w:lang w:val="es-CR"/>
        </w:rPr>
        <w:t>Las variaciones de la cuenta son producto de (Indicar la razón de las variaciones de un periodo a otro):</w:t>
      </w:r>
      <w:r w:rsidRPr="0042740E">
        <w:rPr>
          <w:rFonts w:ascii="Arial Narrow" w:hAnsi="Arial Narrow"/>
          <w:lang w:val="es-CR"/>
        </w:rPr>
        <w:t xml:space="preserve"> </w:t>
      </w:r>
    </w:p>
    <w:p w14:paraId="01DB4748" w14:textId="77777777" w:rsidR="008B324B" w:rsidRPr="0042740E" w:rsidRDefault="008B324B" w:rsidP="00F91ABD">
      <w:pPr>
        <w:spacing w:after="160"/>
        <w:jc w:val="both"/>
        <w:rPr>
          <w:rFonts w:ascii="Arial Narrow" w:hAnsi="Arial Narrow"/>
          <w:lang w:val="es-CR"/>
        </w:rPr>
      </w:pPr>
    </w:p>
    <w:p w14:paraId="5ADD2FB2" w14:textId="57015896" w:rsidR="00F91ABD" w:rsidRPr="0042740E" w:rsidRDefault="00F91ABD" w:rsidP="00F91ABD">
      <w:pPr>
        <w:pStyle w:val="Ttulo3"/>
        <w:rPr>
          <w:rFonts w:ascii="Arial Narrow" w:eastAsia="Calibri" w:hAnsi="Arial Narrow"/>
          <w:i/>
          <w:sz w:val="24"/>
          <w:szCs w:val="24"/>
          <w:lang w:val="es-CR"/>
        </w:rPr>
      </w:pPr>
      <w:bookmarkStart w:id="581" w:name="_Toc107475868"/>
      <w:r w:rsidRPr="0042740E">
        <w:rPr>
          <w:rFonts w:ascii="Arial Narrow" w:eastAsia="Calibri" w:hAnsi="Arial Narrow"/>
          <w:i/>
          <w:sz w:val="24"/>
          <w:szCs w:val="24"/>
          <w:lang w:val="es-CR"/>
        </w:rPr>
        <w:t>4.4 INGRESOS Y RESULTADOS POSITIVOS POR VENTAS</w:t>
      </w:r>
      <w:bookmarkEnd w:id="581"/>
    </w:p>
    <w:p w14:paraId="69B0626F" w14:textId="77777777" w:rsidR="00F91ABD" w:rsidRPr="0042740E" w:rsidRDefault="00F91ABD" w:rsidP="00F91ABD">
      <w:pPr>
        <w:rPr>
          <w:lang w:val="es-CR" w:eastAsia="es-CR"/>
        </w:rPr>
      </w:pPr>
    </w:p>
    <w:p w14:paraId="0C6EC803" w14:textId="77777777" w:rsidR="00F91ABD" w:rsidRPr="0042740E" w:rsidRDefault="00F91ABD" w:rsidP="00F91ABD">
      <w:pPr>
        <w:keepNext/>
        <w:keepLines/>
        <w:spacing w:before="200" w:after="240" w:line="360" w:lineRule="auto"/>
        <w:ind w:right="-425"/>
        <w:jc w:val="both"/>
        <w:outlineLvl w:val="1"/>
        <w:rPr>
          <w:rFonts w:ascii="Arial Narrow" w:hAnsi="Arial Narrow"/>
          <w:b/>
          <w:bCs/>
          <w:lang w:val="es-CR"/>
        </w:rPr>
      </w:pPr>
      <w:bookmarkStart w:id="582" w:name="_Toc107475869"/>
      <w:r w:rsidRPr="0042740E">
        <w:rPr>
          <w:rFonts w:ascii="Arial Narrow" w:hAnsi="Arial Narrow"/>
          <w:b/>
          <w:bCs/>
          <w:lang w:val="es-CR"/>
        </w:rPr>
        <w:t>NOTA N° 41</w:t>
      </w:r>
      <w:bookmarkEnd w:id="582"/>
    </w:p>
    <w:p w14:paraId="3AB4AB91"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83" w:name="_Toc14344805"/>
      <w:bookmarkStart w:id="584" w:name="_Toc33601274"/>
      <w:bookmarkStart w:id="585" w:name="_Toc107475870"/>
      <w:r w:rsidRPr="0042740E">
        <w:rPr>
          <w:rFonts w:ascii="Arial Narrow" w:hAnsi="Arial Narrow"/>
          <w:b/>
          <w:bCs/>
          <w:lang w:val="es-CR"/>
        </w:rPr>
        <w:t>Ventas de bienes y servicios</w:t>
      </w:r>
      <w:bookmarkEnd w:id="583"/>
      <w:bookmarkEnd w:id="584"/>
      <w:bookmarkEnd w:id="58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4B85E7F5"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26B982"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8A7964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3D0AC5"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D2ED6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EA46F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4B1FEB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25151B17"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B20794B"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DA2389"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692312F"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175BFEE"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50B77E"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C9C592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0001C1" w:rsidRPr="0080777B" w14:paraId="493C65F6"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5BD06BD" w14:textId="77777777" w:rsidR="000001C1" w:rsidRPr="0080777B" w:rsidRDefault="000001C1" w:rsidP="000001C1">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4.4.1.</w:t>
            </w:r>
          </w:p>
        </w:tc>
        <w:tc>
          <w:tcPr>
            <w:tcW w:w="3320" w:type="dxa"/>
            <w:tcBorders>
              <w:top w:val="nil"/>
              <w:left w:val="nil"/>
              <w:bottom w:val="single" w:sz="8" w:space="0" w:color="auto"/>
              <w:right w:val="single" w:sz="8" w:space="0" w:color="auto"/>
            </w:tcBorders>
            <w:shd w:val="clear" w:color="auto" w:fill="auto"/>
            <w:vAlign w:val="center"/>
            <w:hideMark/>
          </w:tcPr>
          <w:p w14:paraId="2FB86225" w14:textId="77777777" w:rsidR="000001C1" w:rsidRPr="0042740E" w:rsidRDefault="000001C1" w:rsidP="000001C1">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Ventas de bienes y servicios</w:t>
            </w:r>
          </w:p>
        </w:tc>
        <w:tc>
          <w:tcPr>
            <w:tcW w:w="560" w:type="dxa"/>
            <w:tcBorders>
              <w:top w:val="nil"/>
              <w:left w:val="nil"/>
              <w:bottom w:val="single" w:sz="8" w:space="0" w:color="auto"/>
              <w:right w:val="single" w:sz="8" w:space="0" w:color="auto"/>
            </w:tcBorders>
            <w:shd w:val="clear" w:color="auto" w:fill="auto"/>
            <w:noWrap/>
            <w:vAlign w:val="center"/>
            <w:hideMark/>
          </w:tcPr>
          <w:p w14:paraId="4F99E4FB" w14:textId="145030F4" w:rsidR="000001C1" w:rsidRPr="0080777B" w:rsidRDefault="000001C1" w:rsidP="000001C1">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Pr>
                <w:rFonts w:ascii="Arial Narrow"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5DF24C38" w14:textId="4564EF0A" w:rsidR="000001C1" w:rsidRPr="0080777B" w:rsidRDefault="000001C1" w:rsidP="000001C1">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208 922,83 </w:t>
            </w:r>
          </w:p>
        </w:tc>
        <w:tc>
          <w:tcPr>
            <w:tcW w:w="1240" w:type="dxa"/>
            <w:tcBorders>
              <w:top w:val="nil"/>
              <w:left w:val="nil"/>
              <w:bottom w:val="single" w:sz="8" w:space="0" w:color="auto"/>
              <w:right w:val="single" w:sz="8" w:space="0" w:color="auto"/>
            </w:tcBorders>
            <w:shd w:val="clear" w:color="auto" w:fill="auto"/>
            <w:noWrap/>
            <w:vAlign w:val="center"/>
            <w:hideMark/>
          </w:tcPr>
          <w:p w14:paraId="3362F4C9" w14:textId="7AA8F31D" w:rsidR="000001C1" w:rsidRPr="0080777B" w:rsidRDefault="000001C1" w:rsidP="000001C1">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494 750,13 </w:t>
            </w:r>
          </w:p>
        </w:tc>
        <w:tc>
          <w:tcPr>
            <w:tcW w:w="1240" w:type="dxa"/>
            <w:tcBorders>
              <w:top w:val="nil"/>
              <w:left w:val="nil"/>
              <w:bottom w:val="single" w:sz="8" w:space="0" w:color="auto"/>
              <w:right w:val="single" w:sz="8" w:space="0" w:color="auto"/>
            </w:tcBorders>
            <w:shd w:val="clear" w:color="auto" w:fill="auto"/>
            <w:noWrap/>
            <w:vAlign w:val="center"/>
            <w:hideMark/>
          </w:tcPr>
          <w:p w14:paraId="765580D5" w14:textId="3F11A63D" w:rsidR="000001C1" w:rsidRPr="0080777B" w:rsidRDefault="000001C1" w:rsidP="000001C1">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-57,77%</w:t>
            </w:r>
          </w:p>
        </w:tc>
      </w:tr>
    </w:tbl>
    <w:p w14:paraId="503C0010"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2B23FB8B" w14:textId="15422328" w:rsidR="008B324B" w:rsidRPr="008B324B" w:rsidRDefault="00823742" w:rsidP="008B324B">
      <w:pPr>
        <w:jc w:val="both"/>
        <w:rPr>
          <w:rFonts w:ascii="Arial Narrow" w:hAnsi="Arial Narrow"/>
          <w:sz w:val="22"/>
          <w:szCs w:val="22"/>
          <w:lang w:val="es-CR"/>
        </w:rPr>
      </w:pPr>
      <w:r w:rsidRPr="008B324B">
        <w:rPr>
          <w:rFonts w:ascii="Arial Narrow" w:eastAsiaTheme="minorEastAsia" w:hAnsi="Arial Narrow" w:cs="Arial Narrow"/>
          <w:color w:val="000000"/>
          <w:sz w:val="22"/>
          <w:szCs w:val="22"/>
          <w:lang w:val="es-CR" w:eastAsia="es-CR"/>
        </w:rPr>
        <w:t xml:space="preserve">La cuenta Ventas de bienes y servicios, </w:t>
      </w:r>
      <w:r w:rsidR="00B766FA" w:rsidRPr="008B324B">
        <w:rPr>
          <w:rFonts w:ascii="Arial Narrow" w:eastAsiaTheme="minorEastAsia" w:hAnsi="Arial Narrow" w:cs="Arial Narrow"/>
          <w:color w:val="000000"/>
          <w:sz w:val="22"/>
          <w:szCs w:val="22"/>
          <w:lang w:val="es-CR" w:eastAsia="es-CR"/>
        </w:rPr>
        <w:t xml:space="preserve">representa el </w:t>
      </w:r>
      <w:r w:rsidR="000001C1" w:rsidRPr="008B324B">
        <w:rPr>
          <w:rFonts w:ascii="Arial Narrow" w:eastAsiaTheme="minorEastAsia" w:hAnsi="Arial Narrow" w:cs="Arial Narrow"/>
          <w:color w:val="000000"/>
          <w:sz w:val="22"/>
          <w:szCs w:val="22"/>
          <w:lang w:val="es-CR" w:eastAsia="es-CR"/>
        </w:rPr>
        <w:t>4,96</w:t>
      </w:r>
      <w:r w:rsidR="00B766FA" w:rsidRPr="008B324B">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0001C1" w:rsidRPr="008B324B">
        <w:rPr>
          <w:rFonts w:ascii="Arial Narrow" w:eastAsiaTheme="minorEastAsia" w:hAnsi="Arial Narrow" w:cs="Arial Narrow"/>
          <w:color w:val="000000"/>
          <w:sz w:val="22"/>
          <w:szCs w:val="22"/>
          <w:lang w:val="es-CR" w:eastAsia="es-CR"/>
        </w:rPr>
        <w:t>-285 827,30</w:t>
      </w:r>
      <w:r w:rsidR="00B766FA" w:rsidRPr="008B324B">
        <w:rPr>
          <w:rFonts w:ascii="Arial Narrow" w:eastAsiaTheme="minorEastAsia" w:hAnsi="Arial Narrow" w:cs="Arial Narrow"/>
          <w:color w:val="000000"/>
          <w:sz w:val="22"/>
          <w:szCs w:val="22"/>
          <w:lang w:val="es-CR" w:eastAsia="es-CR"/>
        </w:rPr>
        <w:t xml:space="preserve"> que corresponde a una Disminució</w:t>
      </w:r>
      <w:r w:rsidR="000001C1" w:rsidRPr="008B324B">
        <w:rPr>
          <w:rFonts w:ascii="Arial Narrow" w:eastAsiaTheme="minorEastAsia" w:hAnsi="Arial Narrow" w:cs="Arial Narrow"/>
          <w:color w:val="000000"/>
          <w:sz w:val="22"/>
          <w:szCs w:val="22"/>
          <w:lang w:val="es-CR" w:eastAsia="es-CR"/>
        </w:rPr>
        <w:t>n</w:t>
      </w:r>
      <w:r w:rsidR="00B766FA" w:rsidRPr="008B324B">
        <w:rPr>
          <w:rFonts w:ascii="Arial Narrow" w:eastAsiaTheme="minorEastAsia" w:hAnsi="Arial Narrow" w:cs="Arial Narrow"/>
          <w:color w:val="000000"/>
          <w:sz w:val="22"/>
          <w:szCs w:val="22"/>
          <w:lang w:val="es-CR" w:eastAsia="es-CR"/>
        </w:rPr>
        <w:t xml:space="preserve"> del </w:t>
      </w:r>
      <w:r w:rsidR="007257A1">
        <w:rPr>
          <w:rFonts w:ascii="Arial Narrow" w:eastAsiaTheme="minorEastAsia" w:hAnsi="Arial Narrow" w:cs="Arial Narrow"/>
          <w:color w:val="000000"/>
          <w:sz w:val="22"/>
          <w:szCs w:val="22"/>
          <w:lang w:val="es-CR" w:eastAsia="es-CR"/>
        </w:rPr>
        <w:t>-</w:t>
      </w:r>
      <w:r w:rsidR="000001C1" w:rsidRPr="008B324B">
        <w:rPr>
          <w:rFonts w:ascii="Arial Narrow" w:eastAsiaTheme="minorEastAsia" w:hAnsi="Arial Narrow" w:cs="Arial Narrow"/>
          <w:color w:val="000000"/>
          <w:sz w:val="22"/>
          <w:szCs w:val="22"/>
          <w:lang w:val="es-CR" w:eastAsia="es-CR"/>
        </w:rPr>
        <w:t>57,77</w:t>
      </w:r>
      <w:r w:rsidR="00B766FA" w:rsidRPr="008B324B">
        <w:rPr>
          <w:rFonts w:ascii="Arial Narrow" w:eastAsiaTheme="minorEastAsia" w:hAnsi="Arial Narrow" w:cs="Arial Narrow"/>
          <w:color w:val="000000"/>
          <w:sz w:val="22"/>
          <w:szCs w:val="22"/>
          <w:lang w:val="es-CR" w:eastAsia="es-CR"/>
        </w:rPr>
        <w:t xml:space="preserve"> % de recursos disponibles</w:t>
      </w:r>
      <w:r w:rsidR="00CF2930" w:rsidRPr="008B324B">
        <w:rPr>
          <w:rFonts w:ascii="Arial Narrow" w:hAnsi="Arial Narrow"/>
          <w:sz w:val="22"/>
          <w:szCs w:val="22"/>
          <w:lang w:val="es-CR"/>
        </w:rPr>
        <w:t>;</w:t>
      </w:r>
      <w:r w:rsidR="0027018F">
        <w:rPr>
          <w:rFonts w:ascii="Arial Narrow" w:hAnsi="Arial Narrow"/>
          <w:sz w:val="22"/>
          <w:szCs w:val="22"/>
          <w:lang w:val="es-CR"/>
        </w:rPr>
        <w:t xml:space="preserve"> producto de </w:t>
      </w:r>
      <w:r w:rsidR="008B324B" w:rsidRPr="008B324B">
        <w:rPr>
          <w:rFonts w:ascii="Arial Narrow" w:hAnsi="Arial Narrow"/>
          <w:sz w:val="22"/>
          <w:szCs w:val="22"/>
          <w:lang w:val="es-CR"/>
        </w:rPr>
        <w:t>que en el año 2021 el sistema en el que se llevaba la información de los ingresos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en el primer semestre del año 2022.</w:t>
      </w:r>
    </w:p>
    <w:p w14:paraId="28DB3E4E" w14:textId="15EFA734" w:rsidR="00CF2930" w:rsidRPr="008B324B" w:rsidRDefault="00CF2930" w:rsidP="00CF2930">
      <w:pPr>
        <w:spacing w:after="160"/>
        <w:contextualSpacing/>
        <w:jc w:val="both"/>
        <w:rPr>
          <w:rFonts w:ascii="Arial Narrow" w:hAnsi="Arial Narrow"/>
          <w:sz w:val="22"/>
          <w:szCs w:val="22"/>
          <w:lang w:val="es-CR"/>
        </w:rPr>
      </w:pPr>
    </w:p>
    <w:p w14:paraId="3ED7F440" w14:textId="77777777" w:rsidR="008B324B" w:rsidRPr="008B324B" w:rsidRDefault="008B324B" w:rsidP="008B324B">
      <w:pPr>
        <w:spacing w:after="120"/>
        <w:jc w:val="both"/>
        <w:rPr>
          <w:rFonts w:ascii="Arial Narrow" w:hAnsi="Arial Narrow"/>
          <w:sz w:val="22"/>
          <w:szCs w:val="22"/>
          <w:lang w:val="es-CR"/>
        </w:rPr>
      </w:pPr>
      <w:r w:rsidRPr="008B324B">
        <w:rPr>
          <w:rFonts w:ascii="Arial Narrow" w:hAnsi="Arial Narrow"/>
          <w:sz w:val="22"/>
          <w:szCs w:val="22"/>
          <w:lang w:val="es-CR"/>
        </w:rPr>
        <w:t>El Monto que presenta la cuenta de Venta de bienes y servicios corresponde al saldo de la subcuenta 4.4.1.02 Venta de servicios, la cual, se origina en la prestación de los diferentes servicios que brinda la Municipalidad a los vecinos del Cantón como Recolección de Basura, Aseo de vías y sitios públicos, Mantenimiento de parque y obras de ornato, Servicio de gestión vial, Servicio de Mercado Municipal, Servicio de Cementerio y Servicio de terminal de buses.</w:t>
      </w:r>
    </w:p>
    <w:p w14:paraId="2CC3485C" w14:textId="77777777" w:rsidR="008B324B" w:rsidRPr="0042740E" w:rsidRDefault="008B324B" w:rsidP="00CF2930">
      <w:pPr>
        <w:pStyle w:val="NormalWeb"/>
        <w:spacing w:before="0" w:beforeAutospacing="0" w:after="160" w:afterAutospacing="0"/>
        <w:jc w:val="both"/>
        <w:rPr>
          <w:rFonts w:ascii="Arial Narrow" w:hAnsi="Arial Narrow"/>
          <w:sz w:val="22"/>
          <w:highlight w:val="lightGray"/>
          <w:lang w:val="es-CR"/>
        </w:rPr>
      </w:pPr>
    </w:p>
    <w:p w14:paraId="2B033245" w14:textId="437768EE"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86" w:name="_Toc14344808"/>
      <w:bookmarkStart w:id="587" w:name="_Toc33601275"/>
      <w:bookmarkStart w:id="588" w:name="_Toc107475871"/>
      <w:r w:rsidRPr="00BC7C5B">
        <w:rPr>
          <w:rFonts w:ascii="Arial Narrow" w:hAnsi="Arial Narrow"/>
          <w:b/>
          <w:bCs/>
        </w:rPr>
        <w:t>NOTA N° 4</w:t>
      </w:r>
      <w:bookmarkEnd w:id="586"/>
      <w:bookmarkEnd w:id="587"/>
      <w:r w:rsidR="00F91ABD">
        <w:rPr>
          <w:rFonts w:ascii="Arial Narrow" w:hAnsi="Arial Narrow"/>
          <w:b/>
          <w:bCs/>
        </w:rPr>
        <w:t>2</w:t>
      </w:r>
      <w:bookmarkEnd w:id="588"/>
    </w:p>
    <w:p w14:paraId="34AC3C56"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89" w:name="_Toc14344809"/>
      <w:bookmarkStart w:id="590" w:name="_Toc33601276"/>
      <w:bookmarkStart w:id="591" w:name="_Toc107475872"/>
      <w:r w:rsidRPr="00BC7C5B">
        <w:rPr>
          <w:rFonts w:ascii="Arial Narrow" w:hAnsi="Arial Narrow"/>
          <w:b/>
          <w:bCs/>
        </w:rPr>
        <w:t>Derechos administrativos</w:t>
      </w:r>
      <w:bookmarkEnd w:id="589"/>
      <w:bookmarkEnd w:id="590"/>
      <w:bookmarkEnd w:id="591"/>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572B618E"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937CB8" w14:textId="77777777" w:rsidR="0080777B" w:rsidRPr="0080777B" w:rsidRDefault="0080777B" w:rsidP="0080777B">
            <w:pPr>
              <w:jc w:val="both"/>
              <w:rPr>
                <w:rFonts w:ascii="Arial Narrow" w:hAnsi="Arial Narrow" w:cs="Calibri"/>
                <w:b/>
                <w:bCs/>
                <w:color w:val="FFFFFF"/>
                <w:sz w:val="18"/>
                <w:szCs w:val="18"/>
                <w:lang w:eastAsia="es-CR"/>
              </w:rPr>
            </w:pPr>
            <w:bookmarkStart w:id="592" w:name="_Toc14344812"/>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B2471A5"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286F6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469F8D"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63DBF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BFA2A0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068B8F32"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64A5D9A"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DF5AEB1"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53B9CA9"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AF5C980"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3FFFA0"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C3E8BF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B324B" w:rsidRPr="0080777B" w14:paraId="2657D578"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3012158" w14:textId="77777777" w:rsidR="008B324B" w:rsidRPr="0080777B" w:rsidRDefault="008B324B" w:rsidP="008B324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4.4.2.</w:t>
            </w:r>
          </w:p>
        </w:tc>
        <w:tc>
          <w:tcPr>
            <w:tcW w:w="3320" w:type="dxa"/>
            <w:tcBorders>
              <w:top w:val="nil"/>
              <w:left w:val="nil"/>
              <w:bottom w:val="single" w:sz="8" w:space="0" w:color="auto"/>
              <w:right w:val="single" w:sz="8" w:space="0" w:color="auto"/>
            </w:tcBorders>
            <w:shd w:val="clear" w:color="auto" w:fill="auto"/>
            <w:vAlign w:val="center"/>
            <w:hideMark/>
          </w:tcPr>
          <w:p w14:paraId="4D68FEF1" w14:textId="77777777" w:rsidR="008B324B" w:rsidRPr="0080777B" w:rsidRDefault="008B324B" w:rsidP="008B324B">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Derechos administrativos</w:t>
            </w:r>
          </w:p>
        </w:tc>
        <w:tc>
          <w:tcPr>
            <w:tcW w:w="560" w:type="dxa"/>
            <w:tcBorders>
              <w:top w:val="nil"/>
              <w:left w:val="nil"/>
              <w:bottom w:val="single" w:sz="8" w:space="0" w:color="auto"/>
              <w:right w:val="single" w:sz="8" w:space="0" w:color="auto"/>
            </w:tcBorders>
            <w:shd w:val="clear" w:color="auto" w:fill="auto"/>
            <w:noWrap/>
            <w:vAlign w:val="center"/>
            <w:hideMark/>
          </w:tcPr>
          <w:p w14:paraId="50093273" w14:textId="292A425C" w:rsidR="008B324B" w:rsidRPr="0080777B" w:rsidRDefault="008B324B" w:rsidP="008B324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Pr>
                <w:rFonts w:ascii="Arial Narrow"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0BE149E3" w14:textId="0E31D3C1" w:rsidR="008B324B" w:rsidRPr="0080777B" w:rsidRDefault="008B324B" w:rsidP="008B324B">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292,00 </w:t>
            </w:r>
          </w:p>
        </w:tc>
        <w:tc>
          <w:tcPr>
            <w:tcW w:w="1240" w:type="dxa"/>
            <w:tcBorders>
              <w:top w:val="nil"/>
              <w:left w:val="nil"/>
              <w:bottom w:val="single" w:sz="8" w:space="0" w:color="auto"/>
              <w:right w:val="single" w:sz="8" w:space="0" w:color="auto"/>
            </w:tcBorders>
            <w:shd w:val="clear" w:color="auto" w:fill="auto"/>
            <w:noWrap/>
            <w:vAlign w:val="center"/>
            <w:hideMark/>
          </w:tcPr>
          <w:p w14:paraId="5CDC305A" w14:textId="60C20CFF" w:rsidR="008B324B" w:rsidRPr="0080777B" w:rsidRDefault="008B324B" w:rsidP="008B324B">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775,00 </w:t>
            </w:r>
          </w:p>
        </w:tc>
        <w:tc>
          <w:tcPr>
            <w:tcW w:w="1240" w:type="dxa"/>
            <w:tcBorders>
              <w:top w:val="nil"/>
              <w:left w:val="nil"/>
              <w:bottom w:val="single" w:sz="8" w:space="0" w:color="auto"/>
              <w:right w:val="single" w:sz="8" w:space="0" w:color="auto"/>
            </w:tcBorders>
            <w:shd w:val="clear" w:color="auto" w:fill="auto"/>
            <w:noWrap/>
            <w:vAlign w:val="center"/>
            <w:hideMark/>
          </w:tcPr>
          <w:p w14:paraId="0637D0F4" w14:textId="6205C732" w:rsidR="008B324B" w:rsidRPr="0080777B" w:rsidRDefault="008B324B" w:rsidP="008B324B">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-62</w:t>
            </w:r>
            <w:r w:rsidR="004322E3">
              <w:rPr>
                <w:rFonts w:ascii="Arial Narrow" w:hAnsi="Arial Narrow" w:cs="Calibri"/>
                <w:b/>
                <w:bCs/>
                <w:color w:val="000000"/>
                <w:sz w:val="18"/>
                <w:szCs w:val="18"/>
              </w:rPr>
              <w:t>,</w:t>
            </w:r>
            <w:r>
              <w:rPr>
                <w:rFonts w:ascii="Arial Narrow" w:hAnsi="Arial Narrow" w:cs="Calibri"/>
                <w:b/>
                <w:bCs/>
                <w:color w:val="000000"/>
                <w:sz w:val="18"/>
                <w:szCs w:val="18"/>
              </w:rPr>
              <w:t>32%</w:t>
            </w:r>
          </w:p>
        </w:tc>
      </w:tr>
    </w:tbl>
    <w:p w14:paraId="12A5123F" w14:textId="77777777" w:rsidR="00E075E9" w:rsidRPr="00E075E9" w:rsidRDefault="00E075E9" w:rsidP="00E075E9">
      <w:pPr>
        <w:spacing w:line="360" w:lineRule="auto"/>
        <w:ind w:right="-425"/>
        <w:jc w:val="both"/>
        <w:rPr>
          <w:rFonts w:ascii="Arial Narrow" w:hAnsi="Arial Narrow"/>
        </w:rPr>
      </w:pPr>
    </w:p>
    <w:p w14:paraId="61B9B075"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AC3D040" w14:textId="12A90F7B" w:rsidR="0027018F" w:rsidRPr="007257A1" w:rsidRDefault="00823742" w:rsidP="0027018F">
      <w:pPr>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Derechos administrativos, </w:t>
      </w:r>
      <w:r w:rsidR="00B766FA" w:rsidRPr="007257A1">
        <w:rPr>
          <w:rFonts w:ascii="Arial Narrow" w:eastAsiaTheme="minorEastAsia" w:hAnsi="Arial Narrow" w:cs="Arial Narrow"/>
          <w:color w:val="000000"/>
          <w:sz w:val="22"/>
          <w:szCs w:val="22"/>
          <w:lang w:val="es-CR" w:eastAsia="es-CR"/>
        </w:rPr>
        <w:t xml:space="preserve">representa el </w:t>
      </w:r>
      <w:r w:rsidR="004322E3" w:rsidRPr="007257A1">
        <w:rPr>
          <w:rFonts w:ascii="Arial Narrow" w:eastAsiaTheme="minorEastAsia" w:hAnsi="Arial Narrow" w:cs="Arial Narrow"/>
          <w:color w:val="000000"/>
          <w:sz w:val="22"/>
          <w:szCs w:val="22"/>
          <w:lang w:val="es-CR" w:eastAsia="es-CR"/>
        </w:rPr>
        <w:t>0,01</w:t>
      </w:r>
      <w:r w:rsidR="00B766FA" w:rsidRPr="007257A1">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4322E3" w:rsidRPr="007257A1">
        <w:rPr>
          <w:rFonts w:ascii="Arial Narrow" w:eastAsiaTheme="minorEastAsia" w:hAnsi="Arial Narrow" w:cs="Arial Narrow"/>
          <w:color w:val="000000"/>
          <w:sz w:val="22"/>
          <w:szCs w:val="22"/>
          <w:lang w:val="es-CR" w:eastAsia="es-CR"/>
        </w:rPr>
        <w:t>-483</w:t>
      </w:r>
      <w:r w:rsidR="00B766FA" w:rsidRPr="007257A1">
        <w:rPr>
          <w:rFonts w:ascii="Arial Narrow" w:eastAsiaTheme="minorEastAsia" w:hAnsi="Arial Narrow" w:cs="Arial Narrow"/>
          <w:color w:val="000000"/>
          <w:sz w:val="22"/>
          <w:szCs w:val="22"/>
          <w:lang w:val="es-CR" w:eastAsia="es-CR"/>
        </w:rPr>
        <w:t xml:space="preserve">,00 que corresponde a una </w:t>
      </w:r>
      <w:r w:rsidR="00B766FA" w:rsidRPr="007257A1">
        <w:rPr>
          <w:rFonts w:ascii="Arial Narrow" w:hAnsi="Arial Narrow"/>
          <w:sz w:val="22"/>
          <w:szCs w:val="22"/>
          <w:lang w:val="es-CR"/>
        </w:rPr>
        <w:t xml:space="preserve">Disminución </w:t>
      </w:r>
      <w:r w:rsidR="00B766FA" w:rsidRPr="007257A1">
        <w:rPr>
          <w:rFonts w:ascii="Arial Narrow" w:eastAsiaTheme="minorEastAsia" w:hAnsi="Arial Narrow" w:cs="Arial Narrow"/>
          <w:color w:val="000000"/>
          <w:sz w:val="22"/>
          <w:szCs w:val="22"/>
          <w:lang w:val="es-CR" w:eastAsia="es-CR"/>
        </w:rPr>
        <w:t xml:space="preserve">del </w:t>
      </w:r>
      <w:r w:rsidR="007257A1" w:rsidRPr="007257A1">
        <w:rPr>
          <w:rFonts w:ascii="Arial Narrow" w:eastAsiaTheme="minorEastAsia" w:hAnsi="Arial Narrow" w:cs="Arial Narrow"/>
          <w:color w:val="000000"/>
          <w:sz w:val="22"/>
          <w:szCs w:val="22"/>
          <w:lang w:val="es-CR" w:eastAsia="es-CR"/>
        </w:rPr>
        <w:t>-</w:t>
      </w:r>
      <w:r w:rsidR="004322E3" w:rsidRPr="007257A1">
        <w:rPr>
          <w:rFonts w:ascii="Arial Narrow" w:eastAsiaTheme="minorEastAsia" w:hAnsi="Arial Narrow" w:cs="Arial Narrow"/>
          <w:color w:val="000000"/>
          <w:sz w:val="22"/>
          <w:szCs w:val="22"/>
          <w:lang w:val="es-CR" w:eastAsia="es-CR"/>
        </w:rPr>
        <w:t>62,32</w:t>
      </w:r>
      <w:r w:rsidR="00B766FA" w:rsidRPr="007257A1">
        <w:rPr>
          <w:rFonts w:ascii="Arial Narrow" w:eastAsiaTheme="minorEastAsia" w:hAnsi="Arial Narrow" w:cs="Arial Narrow"/>
          <w:color w:val="000000"/>
          <w:sz w:val="22"/>
          <w:szCs w:val="22"/>
          <w:lang w:val="es-CR" w:eastAsia="es-CR"/>
        </w:rPr>
        <w:t xml:space="preserve"> % de recursos disponibles</w:t>
      </w:r>
      <w:r w:rsidR="00CF2930" w:rsidRPr="007257A1">
        <w:rPr>
          <w:rFonts w:ascii="Arial Narrow" w:hAnsi="Arial Narrow"/>
          <w:sz w:val="22"/>
          <w:szCs w:val="22"/>
          <w:lang w:val="es-CR"/>
        </w:rPr>
        <w:t xml:space="preserve">; </w:t>
      </w:r>
      <w:r w:rsidR="0027018F" w:rsidRPr="007257A1">
        <w:rPr>
          <w:rFonts w:ascii="Arial Narrow" w:hAnsi="Arial Narrow"/>
          <w:sz w:val="22"/>
          <w:szCs w:val="22"/>
          <w:lang w:val="es-CR"/>
        </w:rPr>
        <w:t>producto de que en el año 2021 el sistema en el que se llevaba la información de los ingresos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en el primer semestre del año 2022.</w:t>
      </w:r>
    </w:p>
    <w:p w14:paraId="2BB373D6" w14:textId="75190595" w:rsidR="00CF2930" w:rsidRPr="004322E3" w:rsidRDefault="00CF2930" w:rsidP="00CF2930">
      <w:pPr>
        <w:spacing w:after="160"/>
        <w:contextualSpacing/>
        <w:jc w:val="both"/>
        <w:rPr>
          <w:rFonts w:ascii="Arial Narrow" w:hAnsi="Arial Narrow"/>
          <w:lang w:val="es-CR"/>
        </w:rPr>
      </w:pPr>
    </w:p>
    <w:p w14:paraId="680AD4F3" w14:textId="54DC51A5" w:rsidR="0027018F" w:rsidRPr="007257A1" w:rsidRDefault="0027018F" w:rsidP="00CF2930">
      <w:pPr>
        <w:spacing w:after="160"/>
        <w:contextualSpacing/>
        <w:jc w:val="both"/>
        <w:rPr>
          <w:rFonts w:ascii="Arial Narrow" w:hAnsi="Arial Narrow"/>
          <w:sz w:val="22"/>
          <w:szCs w:val="22"/>
          <w:lang w:val="es-CR"/>
        </w:rPr>
      </w:pPr>
      <w:r w:rsidRPr="007257A1">
        <w:rPr>
          <w:rFonts w:ascii="Arial Narrow" w:hAnsi="Arial Narrow"/>
          <w:sz w:val="22"/>
          <w:szCs w:val="22"/>
          <w:lang w:val="es-CR"/>
        </w:rPr>
        <w:t xml:space="preserve">Cabe señalar que el saldo relacionado con Derechos administrativos al 30 de junio de 2022 está compuesto por las cuentas “Derechos administrativos a los servicios de transporte” y “Otros derechos administrativos” cuyos saldos </w:t>
      </w:r>
      <w:r w:rsidR="00583D8A" w:rsidRPr="007257A1">
        <w:rPr>
          <w:rFonts w:ascii="Arial Narrow" w:hAnsi="Arial Narrow"/>
          <w:sz w:val="22"/>
          <w:szCs w:val="22"/>
          <w:lang w:val="es-CR"/>
        </w:rPr>
        <w:t>en miles de colones ascendían a 180,00 y 112,00 respectivamente.</w:t>
      </w:r>
    </w:p>
    <w:p w14:paraId="09CAA1F6" w14:textId="77777777" w:rsidR="000733EB" w:rsidRPr="0027018F" w:rsidRDefault="000733EB" w:rsidP="00CF2930">
      <w:pPr>
        <w:spacing w:after="160"/>
        <w:jc w:val="both"/>
        <w:rPr>
          <w:rFonts w:ascii="Arial Narrow" w:hAnsi="Arial Narrow"/>
          <w:lang w:val="es-CR"/>
        </w:rPr>
      </w:pPr>
    </w:p>
    <w:p w14:paraId="3DB3FE7C" w14:textId="77777777" w:rsidR="00CF2930" w:rsidRPr="0027018F" w:rsidRDefault="00CF2930" w:rsidP="00CF2930">
      <w:pPr>
        <w:spacing w:after="160"/>
        <w:jc w:val="both"/>
        <w:rPr>
          <w:rFonts w:ascii="Arial Narrow" w:hAnsi="Arial Narrow"/>
          <w:lang w:val="es-CR"/>
        </w:rPr>
      </w:pPr>
    </w:p>
    <w:p w14:paraId="3D36A3A7" w14:textId="287100F3"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593" w:name="_Toc33601277"/>
      <w:bookmarkStart w:id="594" w:name="_Toc107475873"/>
      <w:r w:rsidRPr="00BC7C5B">
        <w:rPr>
          <w:rFonts w:ascii="Arial Narrow" w:hAnsi="Arial Narrow"/>
          <w:b/>
          <w:bCs/>
        </w:rPr>
        <w:t>NOTA N° 4</w:t>
      </w:r>
      <w:bookmarkEnd w:id="592"/>
      <w:bookmarkEnd w:id="593"/>
      <w:r w:rsidR="00F91ABD">
        <w:rPr>
          <w:rFonts w:ascii="Arial Narrow" w:hAnsi="Arial Narrow"/>
          <w:b/>
          <w:bCs/>
        </w:rPr>
        <w:t>3</w:t>
      </w:r>
      <w:bookmarkEnd w:id="594"/>
    </w:p>
    <w:p w14:paraId="743117E1" w14:textId="77777777" w:rsidR="008D6425" w:rsidRDefault="008D6425" w:rsidP="001B7932">
      <w:pPr>
        <w:keepNext/>
        <w:keepLines/>
        <w:spacing w:before="200" w:after="240" w:line="360" w:lineRule="auto"/>
        <w:ind w:right="-425"/>
        <w:jc w:val="both"/>
        <w:outlineLvl w:val="1"/>
        <w:rPr>
          <w:rFonts w:ascii="Arial Narrow" w:hAnsi="Arial Narrow"/>
          <w:b/>
          <w:bCs/>
        </w:rPr>
      </w:pPr>
      <w:bookmarkStart w:id="595" w:name="_Toc14344813"/>
      <w:bookmarkStart w:id="596" w:name="_Toc33601278"/>
      <w:bookmarkStart w:id="597" w:name="_Toc107475874"/>
      <w:r w:rsidRPr="00BC7C5B">
        <w:rPr>
          <w:rFonts w:ascii="Arial Narrow" w:hAnsi="Arial Narrow"/>
          <w:b/>
          <w:bCs/>
        </w:rPr>
        <w:t>Comisiones por préstamos</w:t>
      </w:r>
      <w:bookmarkEnd w:id="595"/>
      <w:bookmarkEnd w:id="596"/>
      <w:bookmarkEnd w:id="59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4933467B"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6E074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190D7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26B205"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886C9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B9CF2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44D6BF4"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64E4E450"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F23CA87"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B1D81D3"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60A3AE5"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182225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6CDB9F"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3321F3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684C10A"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C17AECC"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4.4.3.</w:t>
            </w:r>
          </w:p>
        </w:tc>
        <w:tc>
          <w:tcPr>
            <w:tcW w:w="3320" w:type="dxa"/>
            <w:tcBorders>
              <w:top w:val="nil"/>
              <w:left w:val="nil"/>
              <w:bottom w:val="single" w:sz="8" w:space="0" w:color="auto"/>
              <w:right w:val="single" w:sz="8" w:space="0" w:color="auto"/>
            </w:tcBorders>
            <w:shd w:val="clear" w:color="auto" w:fill="auto"/>
            <w:vAlign w:val="center"/>
            <w:hideMark/>
          </w:tcPr>
          <w:p w14:paraId="7399AADD" w14:textId="77777777" w:rsidR="0080777B" w:rsidRPr="0080777B" w:rsidRDefault="0080777B" w:rsidP="0080777B">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Comisiones por préstamos</w:t>
            </w:r>
          </w:p>
        </w:tc>
        <w:tc>
          <w:tcPr>
            <w:tcW w:w="560" w:type="dxa"/>
            <w:tcBorders>
              <w:top w:val="nil"/>
              <w:left w:val="nil"/>
              <w:bottom w:val="single" w:sz="8" w:space="0" w:color="auto"/>
              <w:right w:val="single" w:sz="8" w:space="0" w:color="auto"/>
            </w:tcBorders>
            <w:shd w:val="clear" w:color="auto" w:fill="auto"/>
            <w:noWrap/>
            <w:vAlign w:val="center"/>
            <w:hideMark/>
          </w:tcPr>
          <w:p w14:paraId="693CC98F" w14:textId="7521FA1C"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5C0D54BB"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678655A"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3D4D1E3"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4DEE72BA" w14:textId="77777777" w:rsidR="007A5648" w:rsidRDefault="007A5648" w:rsidP="00FC5C04">
      <w:pPr>
        <w:pStyle w:val="NormalWeb"/>
        <w:spacing w:before="0" w:beforeAutospacing="0" w:after="160" w:afterAutospacing="0"/>
        <w:jc w:val="both"/>
        <w:rPr>
          <w:rFonts w:ascii="Arial Narrow" w:hAnsi="Arial Narrow"/>
          <w:b/>
          <w:bCs/>
          <w:sz w:val="22"/>
          <w:szCs w:val="22"/>
          <w:lang w:val="es-ES"/>
        </w:rPr>
      </w:pPr>
    </w:p>
    <w:p w14:paraId="4FB41818"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4B0D3858"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Comisiones por préstamos,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553769D3" w14:textId="77777777" w:rsidR="00CF2930" w:rsidRPr="0042740E" w:rsidRDefault="00CF2930" w:rsidP="00CF2930">
      <w:pPr>
        <w:spacing w:after="160"/>
        <w:contextualSpacing/>
        <w:jc w:val="both"/>
        <w:rPr>
          <w:rFonts w:ascii="Arial Narrow" w:hAnsi="Arial Narrow"/>
          <w:lang w:val="es-CR"/>
        </w:rPr>
      </w:pPr>
    </w:p>
    <w:p w14:paraId="49E3A608"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D656DB4" w14:textId="77777777" w:rsidR="00E075E9" w:rsidRPr="0042740E" w:rsidRDefault="00E075E9" w:rsidP="00CF2930">
      <w:pPr>
        <w:spacing w:after="160"/>
        <w:jc w:val="both"/>
        <w:rPr>
          <w:rFonts w:ascii="Arial Narrow" w:hAnsi="Arial Narrow"/>
          <w:i/>
          <w:lang w:val="es-CR"/>
        </w:rPr>
      </w:pPr>
    </w:p>
    <w:p w14:paraId="39E57CC8" w14:textId="0DEC4C52"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598" w:name="_Toc14344817"/>
      <w:bookmarkStart w:id="599" w:name="_Toc33601279"/>
      <w:bookmarkStart w:id="600" w:name="_Toc107475875"/>
      <w:r w:rsidRPr="0042740E">
        <w:rPr>
          <w:rFonts w:ascii="Arial Narrow" w:hAnsi="Arial Narrow"/>
          <w:b/>
          <w:bCs/>
          <w:lang w:val="es-CR"/>
        </w:rPr>
        <w:t>NOTA N° 4</w:t>
      </w:r>
      <w:bookmarkEnd w:id="598"/>
      <w:bookmarkEnd w:id="599"/>
      <w:r w:rsidR="00F91ABD" w:rsidRPr="0042740E">
        <w:rPr>
          <w:rFonts w:ascii="Arial Narrow" w:hAnsi="Arial Narrow"/>
          <w:b/>
          <w:bCs/>
          <w:lang w:val="es-CR"/>
        </w:rPr>
        <w:t>4</w:t>
      </w:r>
      <w:bookmarkEnd w:id="600"/>
    </w:p>
    <w:p w14:paraId="33F0D5BB"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01" w:name="_Toc14344818"/>
      <w:bookmarkStart w:id="602" w:name="_Toc33601280"/>
      <w:bookmarkStart w:id="603" w:name="_Toc107475876"/>
      <w:r w:rsidRPr="0042740E">
        <w:rPr>
          <w:rFonts w:ascii="Arial Narrow" w:hAnsi="Arial Narrow"/>
          <w:b/>
          <w:bCs/>
          <w:lang w:val="es-CR"/>
        </w:rPr>
        <w:t>Resultados positivos por ventas de inversiones</w:t>
      </w:r>
      <w:bookmarkEnd w:id="601"/>
      <w:bookmarkEnd w:id="602"/>
      <w:bookmarkEnd w:id="60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39B196D2"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442EF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C99C6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81245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5C9F35"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54A08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E9F209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635AE23C"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CF3D406"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19CCEF"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5D7D640"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4431E88"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DF7139D"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AB8171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213899EA"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0A614EE"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4.4.4.</w:t>
            </w:r>
          </w:p>
        </w:tc>
        <w:tc>
          <w:tcPr>
            <w:tcW w:w="3320" w:type="dxa"/>
            <w:tcBorders>
              <w:top w:val="nil"/>
              <w:left w:val="nil"/>
              <w:bottom w:val="single" w:sz="8" w:space="0" w:color="auto"/>
              <w:right w:val="single" w:sz="8" w:space="0" w:color="auto"/>
            </w:tcBorders>
            <w:shd w:val="clear" w:color="auto" w:fill="auto"/>
            <w:vAlign w:val="center"/>
            <w:hideMark/>
          </w:tcPr>
          <w:p w14:paraId="6E7DAEF9"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por ventas de inversiones</w:t>
            </w:r>
          </w:p>
        </w:tc>
        <w:tc>
          <w:tcPr>
            <w:tcW w:w="560" w:type="dxa"/>
            <w:tcBorders>
              <w:top w:val="nil"/>
              <w:left w:val="nil"/>
              <w:bottom w:val="single" w:sz="8" w:space="0" w:color="auto"/>
              <w:right w:val="single" w:sz="8" w:space="0" w:color="auto"/>
            </w:tcBorders>
            <w:shd w:val="clear" w:color="auto" w:fill="auto"/>
            <w:noWrap/>
            <w:vAlign w:val="center"/>
            <w:hideMark/>
          </w:tcPr>
          <w:p w14:paraId="66AE6F5B" w14:textId="3E51436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4CF2DB49"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BD36892"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85F75D8"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13757390"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bookmarkStart w:id="604" w:name="_Toc14344821"/>
    </w:p>
    <w:p w14:paraId="1BDF0EB7"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7444D2F"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Resultados positivos por ventas de inversiones,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7251E195" w14:textId="77777777" w:rsidR="00CF2930" w:rsidRPr="0042740E" w:rsidRDefault="00CF2930" w:rsidP="00CF2930">
      <w:pPr>
        <w:spacing w:after="160"/>
        <w:contextualSpacing/>
        <w:jc w:val="both"/>
        <w:rPr>
          <w:rFonts w:ascii="Arial Narrow" w:hAnsi="Arial Narrow"/>
          <w:lang w:val="es-CR"/>
        </w:rPr>
      </w:pPr>
    </w:p>
    <w:p w14:paraId="4A480558"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801D051" w14:textId="77777777" w:rsidR="008D6425" w:rsidRPr="0042740E" w:rsidRDefault="008D6425" w:rsidP="00CF2930">
      <w:pPr>
        <w:spacing w:after="160"/>
        <w:jc w:val="both"/>
        <w:rPr>
          <w:rFonts w:ascii="Arial Narrow" w:hAnsi="Arial Narrow"/>
          <w:lang w:val="es-CR"/>
        </w:rPr>
      </w:pPr>
    </w:p>
    <w:p w14:paraId="70095D41" w14:textId="10583713"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05" w:name="_Toc33601281"/>
      <w:bookmarkStart w:id="606" w:name="_Toc107475877"/>
      <w:r w:rsidRPr="0042740E">
        <w:rPr>
          <w:rFonts w:ascii="Arial Narrow" w:hAnsi="Arial Narrow"/>
          <w:b/>
          <w:bCs/>
          <w:lang w:val="es-CR"/>
        </w:rPr>
        <w:t>NOTA N° 4</w:t>
      </w:r>
      <w:bookmarkEnd w:id="604"/>
      <w:bookmarkEnd w:id="605"/>
      <w:r w:rsidR="00F91ABD" w:rsidRPr="0042740E">
        <w:rPr>
          <w:rFonts w:ascii="Arial Narrow" w:hAnsi="Arial Narrow"/>
          <w:b/>
          <w:bCs/>
          <w:lang w:val="es-CR"/>
        </w:rPr>
        <w:t>5</w:t>
      </w:r>
      <w:bookmarkEnd w:id="606"/>
    </w:p>
    <w:p w14:paraId="324B7309"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07" w:name="_Toc14344822"/>
      <w:bookmarkStart w:id="608" w:name="_Toc33601282"/>
      <w:bookmarkStart w:id="609" w:name="_Toc107475878"/>
      <w:r w:rsidRPr="0042740E">
        <w:rPr>
          <w:rFonts w:ascii="Arial Narrow" w:hAnsi="Arial Narrow"/>
          <w:b/>
          <w:bCs/>
          <w:lang w:val="es-CR"/>
        </w:rPr>
        <w:t>Resultados positivos por ventas e intercambios de bienes</w:t>
      </w:r>
      <w:bookmarkEnd w:id="607"/>
      <w:bookmarkEnd w:id="608"/>
      <w:bookmarkEnd w:id="60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3D272828"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88F3D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FE60B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D0DA0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49AD1E"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83188F"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4521CC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341A55D8"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23C57E8"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051CCD"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F2E9CD1"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A42EE8C"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4C6326D"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289309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4E00335C" w14:textId="77777777" w:rsidTr="0080777B">
        <w:trPr>
          <w:trHeight w:val="516"/>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15C0766"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4.4.5.</w:t>
            </w:r>
          </w:p>
        </w:tc>
        <w:tc>
          <w:tcPr>
            <w:tcW w:w="3320" w:type="dxa"/>
            <w:tcBorders>
              <w:top w:val="nil"/>
              <w:left w:val="nil"/>
              <w:bottom w:val="single" w:sz="8" w:space="0" w:color="auto"/>
              <w:right w:val="single" w:sz="8" w:space="0" w:color="auto"/>
            </w:tcBorders>
            <w:shd w:val="clear" w:color="auto" w:fill="auto"/>
            <w:vAlign w:val="center"/>
            <w:hideMark/>
          </w:tcPr>
          <w:p w14:paraId="7294BC47"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por ventas e intercambio de bienes</w:t>
            </w:r>
          </w:p>
        </w:tc>
        <w:tc>
          <w:tcPr>
            <w:tcW w:w="560" w:type="dxa"/>
            <w:tcBorders>
              <w:top w:val="nil"/>
              <w:left w:val="nil"/>
              <w:bottom w:val="single" w:sz="8" w:space="0" w:color="auto"/>
              <w:right w:val="single" w:sz="8" w:space="0" w:color="auto"/>
            </w:tcBorders>
            <w:shd w:val="clear" w:color="auto" w:fill="auto"/>
            <w:noWrap/>
            <w:vAlign w:val="center"/>
            <w:hideMark/>
          </w:tcPr>
          <w:p w14:paraId="4F07E31B" w14:textId="3E617AA9"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7CA071A0"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233F9C4"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F01AAC0"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78BF1F51" w14:textId="77777777" w:rsidR="008D6425" w:rsidRPr="00BC7C5B" w:rsidRDefault="008D6425" w:rsidP="00CB73F8">
      <w:pPr>
        <w:spacing w:line="360" w:lineRule="auto"/>
        <w:ind w:right="51"/>
        <w:jc w:val="both"/>
        <w:rPr>
          <w:rFonts w:ascii="Arial Narrow" w:hAnsi="Arial Narrow"/>
        </w:rPr>
      </w:pPr>
    </w:p>
    <w:p w14:paraId="572170E4"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bookmarkStart w:id="610" w:name="_Toc14344832"/>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8F4CE71"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Resultados positivos por ventas e intercambio de bienes,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22A0A94F" w14:textId="77777777" w:rsidR="00CF2930" w:rsidRPr="0042740E" w:rsidRDefault="00CF2930" w:rsidP="00CF2930">
      <w:pPr>
        <w:spacing w:after="160"/>
        <w:contextualSpacing/>
        <w:jc w:val="both"/>
        <w:rPr>
          <w:rFonts w:ascii="Arial Narrow" w:hAnsi="Arial Narrow"/>
          <w:lang w:val="es-CR"/>
        </w:rPr>
      </w:pPr>
    </w:p>
    <w:p w14:paraId="088BF08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FCE023C" w14:textId="182EEA23"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11" w:name="_Toc33601283"/>
      <w:bookmarkStart w:id="612" w:name="_Toc107475879"/>
      <w:r w:rsidRPr="0042740E">
        <w:rPr>
          <w:rFonts w:ascii="Arial Narrow" w:hAnsi="Arial Narrow"/>
          <w:b/>
          <w:bCs/>
          <w:lang w:val="es-CR"/>
        </w:rPr>
        <w:lastRenderedPageBreak/>
        <w:t>NOTA N° 4</w:t>
      </w:r>
      <w:bookmarkEnd w:id="610"/>
      <w:bookmarkEnd w:id="611"/>
      <w:r w:rsidR="00F91ABD" w:rsidRPr="0042740E">
        <w:rPr>
          <w:rFonts w:ascii="Arial Narrow" w:hAnsi="Arial Narrow"/>
          <w:b/>
          <w:bCs/>
          <w:lang w:val="es-CR"/>
        </w:rPr>
        <w:t>6</w:t>
      </w:r>
      <w:bookmarkEnd w:id="612"/>
    </w:p>
    <w:p w14:paraId="4D38B334"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13" w:name="_Toc14344833"/>
      <w:bookmarkStart w:id="614" w:name="_Toc33601284"/>
      <w:bookmarkStart w:id="615" w:name="_Toc107475880"/>
      <w:r w:rsidRPr="0042740E">
        <w:rPr>
          <w:rFonts w:ascii="Arial Narrow" w:hAnsi="Arial Narrow"/>
          <w:b/>
          <w:bCs/>
          <w:lang w:val="es-CR"/>
        </w:rPr>
        <w:t>Resultados positivos por la recuperación de dinero mal acreditado de periodos anteriores</w:t>
      </w:r>
      <w:bookmarkEnd w:id="613"/>
      <w:bookmarkEnd w:id="614"/>
      <w:bookmarkEnd w:id="61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6788CAA1"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3FB20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9D6BBF"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3B308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C0FF4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0E6A5C"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7133944"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671A2B77"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5D27608"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606C7D3"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D2CEF52"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FE61EC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A380AEA"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307A38D"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80777B" w:rsidRPr="0080777B" w14:paraId="35C69EDB" w14:textId="77777777" w:rsidTr="0080777B">
        <w:trPr>
          <w:trHeight w:val="74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2026CDD" w14:textId="77777777"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4.4.6.</w:t>
            </w:r>
          </w:p>
        </w:tc>
        <w:tc>
          <w:tcPr>
            <w:tcW w:w="3320" w:type="dxa"/>
            <w:tcBorders>
              <w:top w:val="nil"/>
              <w:left w:val="nil"/>
              <w:bottom w:val="single" w:sz="8" w:space="0" w:color="auto"/>
              <w:right w:val="single" w:sz="8" w:space="0" w:color="auto"/>
            </w:tcBorders>
            <w:shd w:val="clear" w:color="auto" w:fill="auto"/>
            <w:vAlign w:val="center"/>
            <w:hideMark/>
          </w:tcPr>
          <w:p w14:paraId="6217450E" w14:textId="77777777" w:rsidR="0080777B" w:rsidRPr="0042740E" w:rsidRDefault="0080777B" w:rsidP="0080777B">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por la recuperación de dinero mal acreditado de periodos anteriores</w:t>
            </w:r>
          </w:p>
        </w:tc>
        <w:tc>
          <w:tcPr>
            <w:tcW w:w="560" w:type="dxa"/>
            <w:tcBorders>
              <w:top w:val="nil"/>
              <w:left w:val="nil"/>
              <w:bottom w:val="single" w:sz="8" w:space="0" w:color="auto"/>
              <w:right w:val="single" w:sz="8" w:space="0" w:color="auto"/>
            </w:tcBorders>
            <w:shd w:val="clear" w:color="auto" w:fill="auto"/>
            <w:noWrap/>
            <w:vAlign w:val="center"/>
            <w:hideMark/>
          </w:tcPr>
          <w:p w14:paraId="31C12425" w14:textId="53D442AA" w:rsidR="0080777B" w:rsidRPr="0080777B" w:rsidRDefault="0080777B" w:rsidP="0080777B">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59947528"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F5F77F1"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C892E6A" w14:textId="77777777" w:rsidR="0080777B" w:rsidRPr="0080777B" w:rsidRDefault="0080777B" w:rsidP="0080777B">
            <w:pPr>
              <w:jc w:val="right"/>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0,00</w:t>
            </w:r>
          </w:p>
        </w:tc>
      </w:tr>
    </w:tbl>
    <w:p w14:paraId="1FC90543" w14:textId="77777777" w:rsidR="008D6425" w:rsidRPr="00BC7C5B" w:rsidRDefault="008D6425" w:rsidP="001B7932">
      <w:pPr>
        <w:spacing w:line="360" w:lineRule="auto"/>
        <w:ind w:right="-425"/>
        <w:jc w:val="both"/>
        <w:rPr>
          <w:rFonts w:ascii="Arial Narrow" w:hAnsi="Arial Narrow"/>
        </w:rPr>
      </w:pPr>
    </w:p>
    <w:p w14:paraId="7DDB9CA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D1681AB" w14:textId="77777777" w:rsidR="00CF2930" w:rsidRPr="007257A1" w:rsidRDefault="00823742" w:rsidP="00CF2930">
      <w:pPr>
        <w:spacing w:after="160"/>
        <w:contextualSpacing/>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Resultados positivos por la recuperación de dinero mal acreditado de periodos anteriores, </w:t>
      </w:r>
      <w:r w:rsidR="00B766FA" w:rsidRPr="007257A1">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257A1">
        <w:rPr>
          <w:rFonts w:ascii="Arial Narrow" w:hAnsi="Arial Narrow"/>
          <w:sz w:val="22"/>
          <w:szCs w:val="22"/>
          <w:highlight w:val="darkGray"/>
          <w:lang w:val="es-CR"/>
        </w:rPr>
        <w:t>Disminución o Aumento</w:t>
      </w:r>
      <w:r w:rsidR="00B766FA" w:rsidRPr="007257A1">
        <w:rPr>
          <w:rFonts w:ascii="Arial Narrow" w:eastAsiaTheme="minorEastAsia" w:hAnsi="Arial Narrow" w:cs="Arial Narrow"/>
          <w:color w:val="000000"/>
          <w:sz w:val="22"/>
          <w:szCs w:val="22"/>
          <w:lang w:val="es-CR" w:eastAsia="es-CR"/>
        </w:rPr>
        <w:t xml:space="preserve"> del 0 % de recursos disponibles</w:t>
      </w:r>
      <w:r w:rsidR="00CF2930" w:rsidRPr="007257A1">
        <w:rPr>
          <w:rFonts w:ascii="Arial Narrow" w:hAnsi="Arial Narrow"/>
          <w:sz w:val="22"/>
          <w:szCs w:val="22"/>
          <w:lang w:val="es-CR"/>
        </w:rPr>
        <w:t xml:space="preserve">; </w:t>
      </w:r>
    </w:p>
    <w:p w14:paraId="137981D2" w14:textId="77777777" w:rsidR="00CF2930" w:rsidRPr="0042740E" w:rsidRDefault="00CF2930" w:rsidP="00CF2930">
      <w:pPr>
        <w:spacing w:after="160"/>
        <w:contextualSpacing/>
        <w:jc w:val="both"/>
        <w:rPr>
          <w:rFonts w:ascii="Arial Narrow" w:hAnsi="Arial Narrow"/>
          <w:lang w:val="es-CR"/>
        </w:rPr>
      </w:pPr>
    </w:p>
    <w:p w14:paraId="37762324"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4CECECE" w14:textId="77777777" w:rsidR="00DC340E" w:rsidRPr="0042740E" w:rsidRDefault="00DC340E" w:rsidP="009D7005">
      <w:pPr>
        <w:pStyle w:val="Ttulo3"/>
        <w:rPr>
          <w:rFonts w:ascii="Arial Narrow" w:eastAsia="Calibri" w:hAnsi="Arial Narrow"/>
          <w:i/>
          <w:sz w:val="24"/>
          <w:szCs w:val="24"/>
          <w:lang w:val="es-CR"/>
        </w:rPr>
      </w:pPr>
      <w:bookmarkStart w:id="616" w:name="_Toc107475881"/>
      <w:r w:rsidRPr="0042740E">
        <w:rPr>
          <w:rFonts w:ascii="Arial Narrow" w:eastAsia="Calibri" w:hAnsi="Arial Narrow"/>
          <w:i/>
          <w:sz w:val="24"/>
          <w:szCs w:val="24"/>
          <w:lang w:val="es-CR"/>
        </w:rPr>
        <w:t xml:space="preserve">4.5 </w:t>
      </w:r>
      <w:r w:rsidR="00A8214B" w:rsidRPr="0042740E">
        <w:rPr>
          <w:rFonts w:ascii="Arial Narrow" w:eastAsia="Calibri" w:hAnsi="Arial Narrow"/>
          <w:i/>
          <w:sz w:val="24"/>
          <w:szCs w:val="24"/>
          <w:lang w:val="es-CR"/>
        </w:rPr>
        <w:t>INGRESOS DE LA PROPIEDAD</w:t>
      </w:r>
      <w:bookmarkEnd w:id="616"/>
    </w:p>
    <w:p w14:paraId="5CE07499" w14:textId="6F3EFBAC"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17" w:name="_Toc14344836"/>
      <w:bookmarkStart w:id="618" w:name="_Toc33601285"/>
      <w:bookmarkStart w:id="619" w:name="_Toc107475882"/>
      <w:r w:rsidRPr="0042740E">
        <w:rPr>
          <w:rFonts w:ascii="Arial Narrow" w:hAnsi="Arial Narrow"/>
          <w:b/>
          <w:bCs/>
          <w:lang w:val="es-CR"/>
        </w:rPr>
        <w:t>NOTA N° 4</w:t>
      </w:r>
      <w:bookmarkEnd w:id="617"/>
      <w:bookmarkEnd w:id="618"/>
      <w:r w:rsidR="00F91ABD" w:rsidRPr="0042740E">
        <w:rPr>
          <w:rFonts w:ascii="Arial Narrow" w:hAnsi="Arial Narrow"/>
          <w:b/>
          <w:bCs/>
          <w:lang w:val="es-CR"/>
        </w:rPr>
        <w:t>7</w:t>
      </w:r>
      <w:bookmarkEnd w:id="619"/>
    </w:p>
    <w:p w14:paraId="29E60187"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20" w:name="_Toc14344837"/>
      <w:bookmarkStart w:id="621" w:name="_Toc33601286"/>
      <w:bookmarkStart w:id="622" w:name="_Toc107475883"/>
      <w:r w:rsidRPr="0042740E">
        <w:rPr>
          <w:rFonts w:ascii="Arial Narrow" w:hAnsi="Arial Narrow"/>
          <w:b/>
          <w:bCs/>
          <w:lang w:val="es-CR"/>
        </w:rPr>
        <w:t>Rentas de inversiones y de colocación de efectivo</w:t>
      </w:r>
      <w:bookmarkEnd w:id="620"/>
      <w:bookmarkEnd w:id="621"/>
      <w:bookmarkEnd w:id="62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3E831595"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D559C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EE1266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8BA08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9A23B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595163"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694335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52A02CE3"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5DFC1B5"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41708A8"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2B3EEF1"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E2928D"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E1D26EE"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F6B4E1A"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583D8A" w:rsidRPr="0080777B" w14:paraId="2F96BA7B"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5E6DA9A" w14:textId="77777777" w:rsidR="00583D8A" w:rsidRPr="0080777B" w:rsidRDefault="00583D8A" w:rsidP="00583D8A">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4.5.1.</w:t>
            </w:r>
          </w:p>
        </w:tc>
        <w:tc>
          <w:tcPr>
            <w:tcW w:w="3320" w:type="dxa"/>
            <w:tcBorders>
              <w:top w:val="nil"/>
              <w:left w:val="nil"/>
              <w:bottom w:val="single" w:sz="8" w:space="0" w:color="auto"/>
              <w:right w:val="single" w:sz="8" w:space="0" w:color="auto"/>
            </w:tcBorders>
            <w:shd w:val="clear" w:color="auto" w:fill="auto"/>
            <w:vAlign w:val="center"/>
            <w:hideMark/>
          </w:tcPr>
          <w:p w14:paraId="645D337D" w14:textId="77777777" w:rsidR="00583D8A" w:rsidRPr="0042740E" w:rsidRDefault="00583D8A" w:rsidP="00583D8A">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Rentas de inversiones y de colocación de efectivo</w:t>
            </w:r>
          </w:p>
        </w:tc>
        <w:tc>
          <w:tcPr>
            <w:tcW w:w="560" w:type="dxa"/>
            <w:tcBorders>
              <w:top w:val="nil"/>
              <w:left w:val="nil"/>
              <w:bottom w:val="single" w:sz="8" w:space="0" w:color="auto"/>
              <w:right w:val="single" w:sz="8" w:space="0" w:color="auto"/>
            </w:tcBorders>
            <w:shd w:val="clear" w:color="auto" w:fill="auto"/>
            <w:noWrap/>
            <w:vAlign w:val="center"/>
            <w:hideMark/>
          </w:tcPr>
          <w:p w14:paraId="668D31AD" w14:textId="5210848D" w:rsidR="00583D8A" w:rsidRPr="0080777B" w:rsidRDefault="00583D8A" w:rsidP="00583D8A">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Pr>
                <w:rFonts w:ascii="Arial Narrow" w:hAnsi="Arial Narrow" w:cs="Calibri"/>
                <w:b/>
                <w:bCs/>
                <w:color w:val="000000"/>
                <w:sz w:val="18"/>
                <w:szCs w:val="18"/>
                <w:lang w:eastAsia="es-CR"/>
              </w:rPr>
              <w:t>7</w:t>
            </w:r>
          </w:p>
        </w:tc>
        <w:tc>
          <w:tcPr>
            <w:tcW w:w="1240" w:type="dxa"/>
            <w:tcBorders>
              <w:top w:val="nil"/>
              <w:left w:val="nil"/>
              <w:bottom w:val="single" w:sz="8" w:space="0" w:color="auto"/>
              <w:right w:val="single" w:sz="8" w:space="0" w:color="auto"/>
            </w:tcBorders>
            <w:shd w:val="clear" w:color="auto" w:fill="auto"/>
            <w:noWrap/>
            <w:vAlign w:val="center"/>
            <w:hideMark/>
          </w:tcPr>
          <w:p w14:paraId="51B7AFEF" w14:textId="0FFAA05E" w:rsidR="00583D8A" w:rsidRPr="0080777B" w:rsidRDefault="00583D8A" w:rsidP="00583D8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1 925,48 </w:t>
            </w:r>
          </w:p>
        </w:tc>
        <w:tc>
          <w:tcPr>
            <w:tcW w:w="1240" w:type="dxa"/>
            <w:tcBorders>
              <w:top w:val="nil"/>
              <w:left w:val="nil"/>
              <w:bottom w:val="single" w:sz="8" w:space="0" w:color="auto"/>
              <w:right w:val="single" w:sz="8" w:space="0" w:color="auto"/>
            </w:tcBorders>
            <w:shd w:val="clear" w:color="auto" w:fill="auto"/>
            <w:noWrap/>
            <w:vAlign w:val="center"/>
            <w:hideMark/>
          </w:tcPr>
          <w:p w14:paraId="0EE547DB" w14:textId="60448050" w:rsidR="00583D8A" w:rsidRPr="0080777B" w:rsidRDefault="00583D8A" w:rsidP="00583D8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2 170,54 </w:t>
            </w:r>
          </w:p>
        </w:tc>
        <w:tc>
          <w:tcPr>
            <w:tcW w:w="1240" w:type="dxa"/>
            <w:tcBorders>
              <w:top w:val="nil"/>
              <w:left w:val="nil"/>
              <w:bottom w:val="single" w:sz="8" w:space="0" w:color="auto"/>
              <w:right w:val="single" w:sz="8" w:space="0" w:color="auto"/>
            </w:tcBorders>
            <w:shd w:val="clear" w:color="auto" w:fill="auto"/>
            <w:noWrap/>
            <w:vAlign w:val="center"/>
            <w:hideMark/>
          </w:tcPr>
          <w:p w14:paraId="0D0262D8" w14:textId="3BA0A8C2" w:rsidR="00583D8A" w:rsidRPr="0080777B" w:rsidRDefault="00583D8A" w:rsidP="00583D8A">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-11,29%</w:t>
            </w:r>
          </w:p>
        </w:tc>
      </w:tr>
    </w:tbl>
    <w:p w14:paraId="447CDB7F" w14:textId="77777777" w:rsidR="008D6425" w:rsidRPr="00BC7C5B" w:rsidRDefault="008D6425" w:rsidP="001B7932">
      <w:pPr>
        <w:spacing w:line="360" w:lineRule="auto"/>
        <w:ind w:right="-425"/>
        <w:jc w:val="both"/>
        <w:rPr>
          <w:rFonts w:ascii="Arial Narrow" w:hAnsi="Arial Narrow"/>
        </w:rPr>
      </w:pPr>
    </w:p>
    <w:p w14:paraId="04FD76A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4D2616B" w14:textId="22BE99BE" w:rsidR="00842DF8" w:rsidRDefault="00823742" w:rsidP="00842DF8">
      <w:pPr>
        <w:jc w:val="both"/>
        <w:rPr>
          <w:rFonts w:ascii="Arial Narrow" w:hAnsi="Arial Narrow"/>
          <w:sz w:val="22"/>
          <w:szCs w:val="22"/>
          <w:lang w:val="es-CR"/>
        </w:rPr>
      </w:pPr>
      <w:r w:rsidRPr="007257A1">
        <w:rPr>
          <w:rFonts w:ascii="Arial Narrow" w:eastAsiaTheme="minorEastAsia" w:hAnsi="Arial Narrow" w:cs="Arial Narrow"/>
          <w:color w:val="000000"/>
          <w:sz w:val="22"/>
          <w:szCs w:val="22"/>
          <w:lang w:val="es-CR" w:eastAsia="es-CR"/>
        </w:rPr>
        <w:t xml:space="preserve">La cuenta Rentas de inversiones y de colocación de efectivo, </w:t>
      </w:r>
      <w:r w:rsidR="00B766FA" w:rsidRPr="007257A1">
        <w:rPr>
          <w:rFonts w:ascii="Arial Narrow" w:eastAsiaTheme="minorEastAsia" w:hAnsi="Arial Narrow" w:cs="Arial Narrow"/>
          <w:color w:val="000000"/>
          <w:sz w:val="22"/>
          <w:szCs w:val="22"/>
          <w:lang w:val="es-CR" w:eastAsia="es-CR"/>
        </w:rPr>
        <w:t>representa el 0</w:t>
      </w:r>
      <w:r w:rsidR="00583D8A" w:rsidRPr="007257A1">
        <w:rPr>
          <w:rFonts w:ascii="Arial Narrow" w:eastAsiaTheme="minorEastAsia" w:hAnsi="Arial Narrow" w:cs="Arial Narrow"/>
          <w:color w:val="000000"/>
          <w:sz w:val="22"/>
          <w:szCs w:val="22"/>
          <w:lang w:val="es-CR" w:eastAsia="es-CR"/>
        </w:rPr>
        <w:t>,05</w:t>
      </w:r>
      <w:r w:rsidR="00B766FA" w:rsidRPr="007257A1">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583D8A" w:rsidRPr="007257A1">
        <w:rPr>
          <w:rFonts w:ascii="Arial Narrow" w:eastAsiaTheme="minorEastAsia" w:hAnsi="Arial Narrow" w:cs="Arial Narrow"/>
          <w:color w:val="000000"/>
          <w:sz w:val="22"/>
          <w:szCs w:val="22"/>
          <w:lang w:val="es-CR" w:eastAsia="es-CR"/>
        </w:rPr>
        <w:t>-245</w:t>
      </w:r>
      <w:r w:rsidR="00B766FA" w:rsidRPr="007257A1">
        <w:rPr>
          <w:rFonts w:ascii="Arial Narrow" w:eastAsiaTheme="minorEastAsia" w:hAnsi="Arial Narrow" w:cs="Arial Narrow"/>
          <w:color w:val="000000"/>
          <w:sz w:val="22"/>
          <w:szCs w:val="22"/>
          <w:lang w:val="es-CR" w:eastAsia="es-CR"/>
        </w:rPr>
        <w:t>,0</w:t>
      </w:r>
      <w:r w:rsidR="00583D8A" w:rsidRPr="007257A1">
        <w:rPr>
          <w:rFonts w:ascii="Arial Narrow" w:eastAsiaTheme="minorEastAsia" w:hAnsi="Arial Narrow" w:cs="Arial Narrow"/>
          <w:color w:val="000000"/>
          <w:sz w:val="22"/>
          <w:szCs w:val="22"/>
          <w:lang w:val="es-CR" w:eastAsia="es-CR"/>
        </w:rPr>
        <w:t>6</w:t>
      </w:r>
      <w:r w:rsidR="00B766FA" w:rsidRPr="007257A1">
        <w:rPr>
          <w:rFonts w:ascii="Arial Narrow" w:eastAsiaTheme="minorEastAsia" w:hAnsi="Arial Narrow" w:cs="Arial Narrow"/>
          <w:color w:val="000000"/>
          <w:sz w:val="22"/>
          <w:szCs w:val="22"/>
          <w:lang w:val="es-CR" w:eastAsia="es-CR"/>
        </w:rPr>
        <w:t xml:space="preserve"> que corresponde a una </w:t>
      </w:r>
      <w:r w:rsidR="00B766FA" w:rsidRPr="007257A1">
        <w:rPr>
          <w:rFonts w:ascii="Arial Narrow" w:hAnsi="Arial Narrow"/>
          <w:sz w:val="22"/>
          <w:szCs w:val="22"/>
          <w:lang w:val="es-CR"/>
        </w:rPr>
        <w:t xml:space="preserve">Disminución </w:t>
      </w:r>
      <w:r w:rsidR="00B766FA" w:rsidRPr="007257A1">
        <w:rPr>
          <w:rFonts w:ascii="Arial Narrow" w:eastAsiaTheme="minorEastAsia" w:hAnsi="Arial Narrow" w:cs="Arial Narrow"/>
          <w:color w:val="000000"/>
          <w:sz w:val="22"/>
          <w:szCs w:val="22"/>
          <w:lang w:val="es-CR" w:eastAsia="es-CR"/>
        </w:rPr>
        <w:t xml:space="preserve">del </w:t>
      </w:r>
      <w:r w:rsidR="007257A1" w:rsidRPr="007257A1">
        <w:rPr>
          <w:rFonts w:ascii="Arial Narrow" w:eastAsiaTheme="minorEastAsia" w:hAnsi="Arial Narrow" w:cs="Arial Narrow"/>
          <w:color w:val="000000"/>
          <w:sz w:val="22"/>
          <w:szCs w:val="22"/>
          <w:lang w:val="es-CR" w:eastAsia="es-CR"/>
        </w:rPr>
        <w:t>-</w:t>
      </w:r>
      <w:r w:rsidR="00583D8A" w:rsidRPr="007257A1">
        <w:rPr>
          <w:rFonts w:ascii="Arial Narrow" w:eastAsiaTheme="minorEastAsia" w:hAnsi="Arial Narrow" w:cs="Arial Narrow"/>
          <w:color w:val="000000"/>
          <w:sz w:val="22"/>
          <w:szCs w:val="22"/>
          <w:lang w:val="es-CR" w:eastAsia="es-CR"/>
        </w:rPr>
        <w:t>11,29</w:t>
      </w:r>
      <w:r w:rsidR="00B766FA" w:rsidRPr="007257A1">
        <w:rPr>
          <w:rFonts w:ascii="Arial Narrow" w:eastAsiaTheme="minorEastAsia" w:hAnsi="Arial Narrow" w:cs="Arial Narrow"/>
          <w:color w:val="000000"/>
          <w:sz w:val="22"/>
          <w:szCs w:val="22"/>
          <w:lang w:val="es-CR" w:eastAsia="es-CR"/>
        </w:rPr>
        <w:t xml:space="preserve"> % de recursos disponibles</w:t>
      </w:r>
      <w:r w:rsidR="00CF2930" w:rsidRPr="007257A1">
        <w:rPr>
          <w:rFonts w:ascii="Arial Narrow" w:hAnsi="Arial Narrow"/>
          <w:sz w:val="22"/>
          <w:szCs w:val="22"/>
          <w:lang w:val="es-CR"/>
        </w:rPr>
        <w:t xml:space="preserve">; </w:t>
      </w:r>
      <w:r w:rsidR="00842DF8" w:rsidRPr="007257A1">
        <w:rPr>
          <w:rFonts w:ascii="Arial Narrow" w:hAnsi="Arial Narrow"/>
          <w:sz w:val="22"/>
          <w:szCs w:val="22"/>
          <w:lang w:val="es-CR"/>
        </w:rPr>
        <w:t xml:space="preserve">producto de los intereses devengados sobre las colocaciones en efectivo que mantenía al 30 de junio de 2022 la Municipalidad en Fondos de Inversión en los bancos de Costa Rica y Nacional de Costa Rica por </w:t>
      </w:r>
      <w:r w:rsidR="00D17276" w:rsidRPr="007257A1">
        <w:rPr>
          <w:rFonts w:ascii="Arial Narrow" w:hAnsi="Arial Narrow"/>
          <w:sz w:val="22"/>
          <w:szCs w:val="22"/>
          <w:lang w:val="es-CR"/>
        </w:rPr>
        <w:t>350</w:t>
      </w:r>
      <w:r w:rsidR="00842DF8" w:rsidRPr="007257A1">
        <w:rPr>
          <w:rFonts w:ascii="Arial Narrow" w:hAnsi="Arial Narrow"/>
          <w:sz w:val="22"/>
          <w:szCs w:val="22"/>
          <w:lang w:val="es-CR"/>
        </w:rPr>
        <w:t xml:space="preserve"> 000,00 y </w:t>
      </w:r>
      <w:r w:rsidR="00D17276" w:rsidRPr="007257A1">
        <w:rPr>
          <w:rFonts w:ascii="Arial Narrow" w:hAnsi="Arial Narrow"/>
          <w:sz w:val="22"/>
          <w:szCs w:val="22"/>
          <w:lang w:val="es-CR"/>
        </w:rPr>
        <w:t xml:space="preserve">200 000,00 </w:t>
      </w:r>
      <w:r w:rsidR="00842DF8" w:rsidRPr="007257A1">
        <w:rPr>
          <w:rFonts w:ascii="Arial Narrow" w:hAnsi="Arial Narrow"/>
          <w:sz w:val="22"/>
          <w:szCs w:val="22"/>
          <w:lang w:val="es-CR"/>
        </w:rPr>
        <w:t xml:space="preserve">miles de colones </w:t>
      </w:r>
      <w:r w:rsidR="00D17276" w:rsidRPr="007257A1">
        <w:rPr>
          <w:rFonts w:ascii="Arial Narrow" w:hAnsi="Arial Narrow"/>
          <w:sz w:val="22"/>
          <w:szCs w:val="22"/>
          <w:lang w:val="es-CR"/>
        </w:rPr>
        <w:t>respectivamente.</w:t>
      </w:r>
    </w:p>
    <w:p w14:paraId="051CC5B3" w14:textId="77777777" w:rsidR="007257A1" w:rsidRPr="007257A1" w:rsidRDefault="007257A1" w:rsidP="00842DF8">
      <w:pPr>
        <w:jc w:val="both"/>
        <w:rPr>
          <w:rFonts w:ascii="Arial Narrow" w:hAnsi="Arial Narrow"/>
          <w:sz w:val="22"/>
          <w:szCs w:val="22"/>
          <w:lang w:val="es-CR"/>
        </w:rPr>
      </w:pPr>
    </w:p>
    <w:p w14:paraId="40198FE5" w14:textId="21344DFD" w:rsidR="00CF2930" w:rsidRPr="00D17276" w:rsidRDefault="00CF2930" w:rsidP="00CF2930">
      <w:pPr>
        <w:pStyle w:val="NormalWeb"/>
        <w:spacing w:before="0" w:beforeAutospacing="0" w:after="160" w:afterAutospacing="0"/>
        <w:jc w:val="both"/>
        <w:rPr>
          <w:rFonts w:ascii="Arial Narrow" w:hAnsi="Arial Narrow"/>
          <w:lang w:val="es-CR"/>
        </w:rPr>
      </w:pPr>
      <w:r w:rsidRPr="00D17276">
        <w:rPr>
          <w:rFonts w:ascii="Arial Narrow" w:hAnsi="Arial Narrow"/>
          <w:sz w:val="22"/>
          <w:lang w:val="es-CR"/>
        </w:rPr>
        <w:t>La variaci</w:t>
      </w:r>
      <w:r w:rsidR="00D17276">
        <w:rPr>
          <w:rFonts w:ascii="Arial Narrow" w:hAnsi="Arial Narrow"/>
          <w:sz w:val="22"/>
          <w:lang w:val="es-CR"/>
        </w:rPr>
        <w:t>ón</w:t>
      </w:r>
      <w:r w:rsidRPr="00D17276">
        <w:rPr>
          <w:rFonts w:ascii="Arial Narrow" w:hAnsi="Arial Narrow"/>
          <w:sz w:val="22"/>
          <w:lang w:val="es-CR"/>
        </w:rPr>
        <w:t xml:space="preserve"> de la cuenta son producto de</w:t>
      </w:r>
      <w:r w:rsidR="00D17276">
        <w:rPr>
          <w:rFonts w:ascii="Arial Narrow" w:hAnsi="Arial Narrow"/>
          <w:sz w:val="22"/>
          <w:lang w:val="es-CR"/>
        </w:rPr>
        <w:t>l plazo de la creación de los fondos</w:t>
      </w:r>
      <w:r w:rsidR="003D4457">
        <w:rPr>
          <w:rFonts w:ascii="Arial Narrow" w:hAnsi="Arial Narrow"/>
          <w:sz w:val="22"/>
          <w:lang w:val="es-CR"/>
        </w:rPr>
        <w:t xml:space="preserve"> de inversión ya que en el año 2021 los fondos fueron constituidos desde el inicio del año mientras que los fondos en el año 2022 fueron constituidos a finales de abril.</w:t>
      </w:r>
      <w:r w:rsidRPr="00D17276">
        <w:rPr>
          <w:rFonts w:ascii="Arial Narrow" w:hAnsi="Arial Narrow"/>
          <w:lang w:val="es-CR"/>
        </w:rPr>
        <w:t xml:space="preserve"> </w:t>
      </w:r>
    </w:p>
    <w:p w14:paraId="2FB210D8" w14:textId="77777777" w:rsidR="008D6425" w:rsidRPr="00D17276" w:rsidRDefault="008D6425" w:rsidP="00CF2930">
      <w:pPr>
        <w:spacing w:after="160"/>
        <w:jc w:val="both"/>
        <w:rPr>
          <w:rFonts w:ascii="Arial Narrow" w:hAnsi="Arial Narrow"/>
          <w:lang w:val="es-CR"/>
        </w:rPr>
      </w:pPr>
    </w:p>
    <w:p w14:paraId="5D3D0157" w14:textId="1C68BDC2"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23" w:name="_Toc14344841"/>
      <w:bookmarkStart w:id="624" w:name="_Toc33601287"/>
      <w:bookmarkStart w:id="625" w:name="_Toc107475884"/>
      <w:r w:rsidRPr="0042740E">
        <w:rPr>
          <w:rFonts w:ascii="Arial Narrow" w:hAnsi="Arial Narrow"/>
          <w:b/>
          <w:bCs/>
          <w:lang w:val="es-CR"/>
        </w:rPr>
        <w:lastRenderedPageBreak/>
        <w:t>NOTA N° 4</w:t>
      </w:r>
      <w:bookmarkEnd w:id="623"/>
      <w:bookmarkEnd w:id="624"/>
      <w:r w:rsidR="00F91ABD" w:rsidRPr="0042740E">
        <w:rPr>
          <w:rFonts w:ascii="Arial Narrow" w:hAnsi="Arial Narrow"/>
          <w:b/>
          <w:bCs/>
          <w:lang w:val="es-CR"/>
        </w:rPr>
        <w:t>8</w:t>
      </w:r>
      <w:bookmarkEnd w:id="625"/>
    </w:p>
    <w:p w14:paraId="08693C67"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26" w:name="_Toc14344842"/>
      <w:bookmarkStart w:id="627" w:name="_Toc33601288"/>
      <w:bookmarkStart w:id="628" w:name="_Toc107475885"/>
      <w:r w:rsidRPr="0042740E">
        <w:rPr>
          <w:rFonts w:ascii="Arial Narrow" w:hAnsi="Arial Narrow"/>
          <w:b/>
          <w:bCs/>
          <w:lang w:val="es-CR"/>
        </w:rPr>
        <w:t>Alquileres y derechos sobre bienes</w:t>
      </w:r>
      <w:bookmarkEnd w:id="626"/>
      <w:bookmarkEnd w:id="627"/>
      <w:bookmarkEnd w:id="62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196D94CE"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3EEE12"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13FFA49"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71A2E0"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825BD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0A39A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F534AE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1C22199E"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BF2533E"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A70320A"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D3C6C2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20E92DA"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42477F5"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61AC5C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4433AD" w:rsidRPr="0080777B" w14:paraId="450BD9D0"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33D9052" w14:textId="77777777" w:rsidR="004433AD" w:rsidRPr="0080777B" w:rsidRDefault="004433AD" w:rsidP="004433AD">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4.5.2.</w:t>
            </w:r>
          </w:p>
        </w:tc>
        <w:tc>
          <w:tcPr>
            <w:tcW w:w="3320" w:type="dxa"/>
            <w:tcBorders>
              <w:top w:val="nil"/>
              <w:left w:val="nil"/>
              <w:bottom w:val="single" w:sz="8" w:space="0" w:color="auto"/>
              <w:right w:val="single" w:sz="8" w:space="0" w:color="auto"/>
            </w:tcBorders>
            <w:shd w:val="clear" w:color="auto" w:fill="auto"/>
            <w:vAlign w:val="center"/>
            <w:hideMark/>
          </w:tcPr>
          <w:p w14:paraId="4BD69665" w14:textId="77777777" w:rsidR="004433AD" w:rsidRPr="0042740E" w:rsidRDefault="004433AD" w:rsidP="004433AD">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Alquileres y derechos sobre bienes</w:t>
            </w:r>
          </w:p>
        </w:tc>
        <w:tc>
          <w:tcPr>
            <w:tcW w:w="560" w:type="dxa"/>
            <w:tcBorders>
              <w:top w:val="nil"/>
              <w:left w:val="nil"/>
              <w:bottom w:val="single" w:sz="8" w:space="0" w:color="auto"/>
              <w:right w:val="single" w:sz="8" w:space="0" w:color="auto"/>
            </w:tcBorders>
            <w:shd w:val="clear" w:color="auto" w:fill="auto"/>
            <w:noWrap/>
            <w:vAlign w:val="center"/>
            <w:hideMark/>
          </w:tcPr>
          <w:p w14:paraId="02547D28" w14:textId="5158B8B3" w:rsidR="004433AD" w:rsidRPr="0080777B" w:rsidRDefault="004433AD" w:rsidP="004433AD">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Pr>
                <w:rFonts w:ascii="Arial Narrow"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7E52208C" w14:textId="3AC65180" w:rsidR="004433AD" w:rsidRPr="0080777B" w:rsidRDefault="004433AD" w:rsidP="004433A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21 511,15 </w:t>
            </w:r>
          </w:p>
        </w:tc>
        <w:tc>
          <w:tcPr>
            <w:tcW w:w="1240" w:type="dxa"/>
            <w:tcBorders>
              <w:top w:val="nil"/>
              <w:left w:val="nil"/>
              <w:bottom w:val="single" w:sz="8" w:space="0" w:color="auto"/>
              <w:right w:val="single" w:sz="8" w:space="0" w:color="auto"/>
            </w:tcBorders>
            <w:shd w:val="clear" w:color="auto" w:fill="auto"/>
            <w:noWrap/>
            <w:vAlign w:val="center"/>
            <w:hideMark/>
          </w:tcPr>
          <w:p w14:paraId="2FB7A3D5" w14:textId="491467A1" w:rsidR="004433AD" w:rsidRPr="0080777B" w:rsidRDefault="004433AD" w:rsidP="004433A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53 869,55 </w:t>
            </w:r>
          </w:p>
        </w:tc>
        <w:tc>
          <w:tcPr>
            <w:tcW w:w="1240" w:type="dxa"/>
            <w:tcBorders>
              <w:top w:val="nil"/>
              <w:left w:val="nil"/>
              <w:bottom w:val="single" w:sz="8" w:space="0" w:color="auto"/>
              <w:right w:val="single" w:sz="8" w:space="0" w:color="auto"/>
            </w:tcBorders>
            <w:shd w:val="clear" w:color="auto" w:fill="auto"/>
            <w:noWrap/>
            <w:vAlign w:val="center"/>
            <w:hideMark/>
          </w:tcPr>
          <w:p w14:paraId="3314EE6F" w14:textId="0478F420" w:rsidR="004433AD" w:rsidRPr="0080777B" w:rsidRDefault="004433AD" w:rsidP="004433A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-60,07%</w:t>
            </w:r>
          </w:p>
        </w:tc>
      </w:tr>
    </w:tbl>
    <w:p w14:paraId="1448DC63" w14:textId="77777777" w:rsidR="00B66827" w:rsidRDefault="00B66827" w:rsidP="00B66827">
      <w:pPr>
        <w:ind w:right="51"/>
        <w:jc w:val="both"/>
        <w:rPr>
          <w:rFonts w:ascii="Arial Narrow" w:hAnsi="Arial Narrow"/>
        </w:rPr>
      </w:pPr>
      <w:bookmarkStart w:id="629" w:name="_Toc14344846"/>
      <w:bookmarkStart w:id="630" w:name="_Toc33601290"/>
    </w:p>
    <w:p w14:paraId="5DF04362" w14:textId="72F74CC3" w:rsidR="00034B65" w:rsidRPr="00BC7C5B" w:rsidRDefault="00034B65" w:rsidP="00034B65">
      <w:pPr>
        <w:spacing w:line="360" w:lineRule="auto"/>
        <w:ind w:right="51"/>
        <w:jc w:val="both"/>
        <w:rPr>
          <w:rFonts w:ascii="Arial Narrow" w:hAnsi="Arial Narrow"/>
        </w:rPr>
      </w:pPr>
      <w:r w:rsidRPr="00BC7C5B">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57FFECAD"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55F485"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D927E11"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FB0D4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39DC27"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BF78D8"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78BC48B"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 xml:space="preserve">Diferencia </w:t>
            </w:r>
          </w:p>
        </w:tc>
      </w:tr>
      <w:tr w:rsidR="0080777B" w:rsidRPr="0080777B" w14:paraId="70397FEC"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0277D12" w14:textId="77777777" w:rsidR="0080777B" w:rsidRPr="0080777B" w:rsidRDefault="0080777B" w:rsidP="0080777B">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5F5D54F" w14:textId="77777777" w:rsidR="0080777B" w:rsidRPr="0080777B" w:rsidRDefault="0080777B" w:rsidP="0080777B">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3051343"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4C0C9D6" w14:textId="77777777" w:rsidR="0080777B" w:rsidRPr="0080777B" w:rsidRDefault="0080777B" w:rsidP="0080777B">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30BB7B5" w14:textId="77777777" w:rsidR="0080777B" w:rsidRPr="0080777B" w:rsidRDefault="0080777B" w:rsidP="0080777B">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39397F6" w14:textId="77777777" w:rsidR="0080777B" w:rsidRPr="0080777B" w:rsidRDefault="0080777B" w:rsidP="0080777B">
            <w:pPr>
              <w:jc w:val="both"/>
              <w:rPr>
                <w:rFonts w:ascii="Arial Narrow" w:hAnsi="Arial Narrow" w:cs="Calibri"/>
                <w:b/>
                <w:bCs/>
                <w:color w:val="FFFFFF"/>
                <w:sz w:val="18"/>
                <w:szCs w:val="18"/>
                <w:lang w:eastAsia="es-CR"/>
              </w:rPr>
            </w:pPr>
            <w:r w:rsidRPr="0080777B">
              <w:rPr>
                <w:rFonts w:ascii="Arial Narrow" w:hAnsi="Arial Narrow" w:cs="Calibri"/>
                <w:b/>
                <w:bCs/>
                <w:color w:val="FFFFFF"/>
                <w:sz w:val="18"/>
                <w:szCs w:val="18"/>
                <w:lang w:eastAsia="es-CR"/>
              </w:rPr>
              <w:t>%</w:t>
            </w:r>
          </w:p>
        </w:tc>
      </w:tr>
      <w:tr w:rsidR="004433AD" w:rsidRPr="0080777B" w14:paraId="76BBDBBB"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8ED6C7B" w14:textId="77777777" w:rsidR="004433AD" w:rsidRPr="0080777B" w:rsidRDefault="004433AD" w:rsidP="004433AD">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4.5.2.01.</w:t>
            </w:r>
          </w:p>
        </w:tc>
        <w:tc>
          <w:tcPr>
            <w:tcW w:w="3320" w:type="dxa"/>
            <w:tcBorders>
              <w:top w:val="nil"/>
              <w:left w:val="nil"/>
              <w:bottom w:val="single" w:sz="8" w:space="0" w:color="auto"/>
              <w:right w:val="single" w:sz="8" w:space="0" w:color="auto"/>
            </w:tcBorders>
            <w:shd w:val="clear" w:color="auto" w:fill="auto"/>
            <w:vAlign w:val="center"/>
            <w:hideMark/>
          </w:tcPr>
          <w:p w14:paraId="77678C50" w14:textId="77777777" w:rsidR="004433AD" w:rsidRPr="0080777B" w:rsidRDefault="004433AD" w:rsidP="004433AD">
            <w:pPr>
              <w:jc w:val="both"/>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Alquileres</w:t>
            </w:r>
          </w:p>
        </w:tc>
        <w:tc>
          <w:tcPr>
            <w:tcW w:w="560" w:type="dxa"/>
            <w:tcBorders>
              <w:top w:val="nil"/>
              <w:left w:val="nil"/>
              <w:bottom w:val="single" w:sz="8" w:space="0" w:color="auto"/>
              <w:right w:val="single" w:sz="8" w:space="0" w:color="auto"/>
            </w:tcBorders>
            <w:shd w:val="clear" w:color="auto" w:fill="auto"/>
            <w:noWrap/>
            <w:vAlign w:val="center"/>
            <w:hideMark/>
          </w:tcPr>
          <w:p w14:paraId="5A7ECCE6" w14:textId="046BF5A2" w:rsidR="004433AD" w:rsidRPr="0080777B" w:rsidRDefault="004433AD" w:rsidP="004433AD">
            <w:pPr>
              <w:rPr>
                <w:rFonts w:ascii="Arial Narrow" w:hAnsi="Arial Narrow" w:cs="Calibri"/>
                <w:b/>
                <w:bCs/>
                <w:color w:val="000000"/>
                <w:sz w:val="18"/>
                <w:szCs w:val="18"/>
                <w:lang w:eastAsia="es-CR"/>
              </w:rPr>
            </w:pPr>
            <w:r w:rsidRPr="0080777B">
              <w:rPr>
                <w:rFonts w:ascii="Arial Narrow" w:hAnsi="Arial Narrow" w:cs="Calibri"/>
                <w:b/>
                <w:bCs/>
                <w:color w:val="000000"/>
                <w:sz w:val="18"/>
                <w:szCs w:val="18"/>
                <w:lang w:eastAsia="es-CR"/>
              </w:rPr>
              <w:t>4</w:t>
            </w:r>
            <w:r>
              <w:rPr>
                <w:rFonts w:ascii="Arial Narrow"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4D878CDD" w14:textId="535CC7AD" w:rsidR="004433AD" w:rsidRPr="0080777B" w:rsidRDefault="004433AD" w:rsidP="004433A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21 511,15 </w:t>
            </w:r>
          </w:p>
        </w:tc>
        <w:tc>
          <w:tcPr>
            <w:tcW w:w="1240" w:type="dxa"/>
            <w:tcBorders>
              <w:top w:val="nil"/>
              <w:left w:val="nil"/>
              <w:bottom w:val="single" w:sz="8" w:space="0" w:color="auto"/>
              <w:right w:val="single" w:sz="8" w:space="0" w:color="auto"/>
            </w:tcBorders>
            <w:shd w:val="clear" w:color="auto" w:fill="auto"/>
            <w:noWrap/>
            <w:vAlign w:val="center"/>
            <w:hideMark/>
          </w:tcPr>
          <w:p w14:paraId="6433D70B" w14:textId="28135FB4" w:rsidR="004433AD" w:rsidRPr="0080777B" w:rsidRDefault="004433AD" w:rsidP="004433A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53 869,55 </w:t>
            </w:r>
          </w:p>
        </w:tc>
        <w:tc>
          <w:tcPr>
            <w:tcW w:w="1240" w:type="dxa"/>
            <w:tcBorders>
              <w:top w:val="nil"/>
              <w:left w:val="nil"/>
              <w:bottom w:val="single" w:sz="8" w:space="0" w:color="auto"/>
              <w:right w:val="single" w:sz="8" w:space="0" w:color="auto"/>
            </w:tcBorders>
            <w:shd w:val="clear" w:color="auto" w:fill="auto"/>
            <w:noWrap/>
            <w:vAlign w:val="center"/>
            <w:hideMark/>
          </w:tcPr>
          <w:p w14:paraId="33CDBC41" w14:textId="0346F481" w:rsidR="004433AD" w:rsidRPr="0080777B" w:rsidRDefault="004433AD" w:rsidP="004433A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-60,07%</w:t>
            </w:r>
          </w:p>
        </w:tc>
      </w:tr>
    </w:tbl>
    <w:p w14:paraId="1FE99823" w14:textId="77777777" w:rsidR="00F22F3D" w:rsidRDefault="00F22F3D" w:rsidP="00B66827">
      <w:pPr>
        <w:pStyle w:val="NormalWeb"/>
        <w:spacing w:before="0" w:beforeAutospacing="0" w:after="0" w:afterAutospacing="0"/>
        <w:jc w:val="both"/>
        <w:rPr>
          <w:rFonts w:ascii="Arial Narrow" w:hAnsi="Arial Narrow"/>
          <w:b/>
          <w:bCs/>
          <w:sz w:val="22"/>
          <w:szCs w:val="22"/>
          <w:lang w:val="es-ES"/>
        </w:rPr>
      </w:pPr>
    </w:p>
    <w:p w14:paraId="5F7E2C49" w14:textId="77777777" w:rsidR="00F22F3D" w:rsidRPr="0042740E" w:rsidRDefault="00F22F3D" w:rsidP="00F22F3D">
      <w:pPr>
        <w:ind w:right="-425"/>
        <w:jc w:val="both"/>
        <w:rPr>
          <w:rFonts w:ascii="Arial Narrow" w:hAnsi="Arial Narrow"/>
          <w:sz w:val="22"/>
          <w:szCs w:val="22"/>
          <w:lang w:val="es-CR"/>
        </w:rPr>
      </w:pPr>
      <w:r w:rsidRPr="0042740E">
        <w:rPr>
          <w:rFonts w:ascii="Arial Narrow" w:hAnsi="Arial Narrow"/>
          <w:sz w:val="22"/>
          <w:szCs w:val="22"/>
          <w:lang w:val="es-CR"/>
        </w:rPr>
        <w:t>Indicar el detalle de cómo está compuesta la cuenta:</w:t>
      </w:r>
    </w:p>
    <w:p w14:paraId="0A3D40C3" w14:textId="77777777" w:rsidR="004433AD" w:rsidRPr="00222DFC" w:rsidRDefault="004433AD" w:rsidP="004433AD">
      <w:pPr>
        <w:jc w:val="both"/>
        <w:rPr>
          <w:rFonts w:ascii="Arial Narrow" w:hAnsi="Arial Narrow"/>
          <w:sz w:val="22"/>
          <w:szCs w:val="22"/>
          <w:lang w:val="es-CR"/>
        </w:rPr>
      </w:pPr>
    </w:p>
    <w:p w14:paraId="36030B96" w14:textId="334DAEEC" w:rsidR="004433AD" w:rsidRPr="00222DFC" w:rsidRDefault="004433AD" w:rsidP="004433AD">
      <w:pPr>
        <w:jc w:val="both"/>
        <w:rPr>
          <w:rFonts w:ascii="Arial Narrow" w:hAnsi="Arial Narrow"/>
          <w:sz w:val="22"/>
          <w:szCs w:val="22"/>
          <w:lang w:val="es-CR"/>
        </w:rPr>
      </w:pPr>
      <w:r w:rsidRPr="00222DFC">
        <w:rPr>
          <w:rFonts w:ascii="Arial Narrow" w:hAnsi="Arial Narrow"/>
          <w:sz w:val="22"/>
          <w:szCs w:val="22"/>
          <w:lang w:val="es-CR"/>
        </w:rPr>
        <w:t>El saldo corresponde a los ingresos por los diferentes alquileres que tiene la Municipalidad como arrendatario en el mercado</w:t>
      </w:r>
      <w:r w:rsidR="00F31B97" w:rsidRPr="00222DFC">
        <w:rPr>
          <w:rFonts w:ascii="Arial Narrow" w:hAnsi="Arial Narrow"/>
          <w:sz w:val="22"/>
          <w:szCs w:val="22"/>
          <w:lang w:val="es-CR"/>
        </w:rPr>
        <w:t xml:space="preserve"> y</w:t>
      </w:r>
      <w:r w:rsidRPr="00222DFC">
        <w:rPr>
          <w:rFonts w:ascii="Arial Narrow" w:hAnsi="Arial Narrow"/>
          <w:sz w:val="22"/>
          <w:szCs w:val="22"/>
          <w:lang w:val="es-CR"/>
        </w:rPr>
        <w:t xml:space="preserve"> en la terminal de autobuses.</w:t>
      </w:r>
    </w:p>
    <w:p w14:paraId="744C6F48" w14:textId="77777777" w:rsidR="00F22F3D" w:rsidRPr="004433AD" w:rsidRDefault="00F22F3D" w:rsidP="00FF406B">
      <w:pPr>
        <w:pStyle w:val="NormalWeb"/>
        <w:spacing w:before="0" w:beforeAutospacing="0" w:after="160" w:afterAutospacing="0"/>
        <w:jc w:val="both"/>
        <w:rPr>
          <w:rFonts w:ascii="Arial Narrow" w:hAnsi="Arial Narrow"/>
          <w:b/>
          <w:bCs/>
          <w:sz w:val="22"/>
          <w:szCs w:val="22"/>
          <w:lang w:val="es-CR"/>
        </w:rPr>
      </w:pPr>
    </w:p>
    <w:p w14:paraId="33561C3C" w14:textId="77777777" w:rsidR="00FF406B" w:rsidRPr="00BC7C5B" w:rsidRDefault="00FF406B" w:rsidP="00FF406B">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986060A" w14:textId="75218AA4" w:rsidR="00CF2930" w:rsidRPr="00222DFC" w:rsidRDefault="00823742" w:rsidP="00CF2930">
      <w:pPr>
        <w:spacing w:after="160"/>
        <w:contextualSpacing/>
        <w:jc w:val="both"/>
        <w:rPr>
          <w:rFonts w:ascii="Arial Narrow" w:hAnsi="Arial Narrow"/>
          <w:sz w:val="22"/>
          <w:szCs w:val="22"/>
          <w:lang w:val="es-CR"/>
        </w:rPr>
      </w:pPr>
      <w:r w:rsidRPr="00222DFC">
        <w:rPr>
          <w:rFonts w:ascii="Arial Narrow" w:eastAsiaTheme="minorEastAsia" w:hAnsi="Arial Narrow" w:cs="Arial Narrow"/>
          <w:color w:val="000000"/>
          <w:sz w:val="22"/>
          <w:szCs w:val="22"/>
          <w:lang w:val="es-CR" w:eastAsia="es-CR"/>
        </w:rPr>
        <w:t xml:space="preserve">La cuenta Alquileres y derechos sobre bienes, </w:t>
      </w:r>
      <w:r w:rsidR="00B766FA" w:rsidRPr="00222DFC">
        <w:rPr>
          <w:rFonts w:ascii="Arial Narrow" w:eastAsiaTheme="minorEastAsia" w:hAnsi="Arial Narrow" w:cs="Arial Narrow"/>
          <w:color w:val="000000"/>
          <w:sz w:val="22"/>
          <w:szCs w:val="22"/>
          <w:lang w:val="es-CR" w:eastAsia="es-CR"/>
        </w:rPr>
        <w:t>representa el 0</w:t>
      </w:r>
      <w:r w:rsidR="004433AD" w:rsidRPr="00222DFC">
        <w:rPr>
          <w:rFonts w:ascii="Arial Narrow" w:eastAsiaTheme="minorEastAsia" w:hAnsi="Arial Narrow" w:cs="Arial Narrow"/>
          <w:color w:val="000000"/>
          <w:sz w:val="22"/>
          <w:szCs w:val="22"/>
          <w:lang w:val="es-CR" w:eastAsia="es-CR"/>
        </w:rPr>
        <w:t>,51</w:t>
      </w:r>
      <w:r w:rsidR="00B766FA" w:rsidRPr="00222DFC">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4433AD" w:rsidRPr="00222DFC">
        <w:rPr>
          <w:rFonts w:ascii="Arial Narrow" w:eastAsiaTheme="minorEastAsia" w:hAnsi="Arial Narrow" w:cs="Arial Narrow"/>
          <w:color w:val="000000"/>
          <w:sz w:val="22"/>
          <w:szCs w:val="22"/>
          <w:lang w:val="es-CR" w:eastAsia="es-CR"/>
        </w:rPr>
        <w:t>-32 358,41</w:t>
      </w:r>
      <w:r w:rsidR="00B766FA" w:rsidRPr="00222DFC">
        <w:rPr>
          <w:rFonts w:ascii="Arial Narrow" w:eastAsiaTheme="minorEastAsia" w:hAnsi="Arial Narrow" w:cs="Arial Narrow"/>
          <w:color w:val="000000"/>
          <w:sz w:val="22"/>
          <w:szCs w:val="22"/>
          <w:lang w:val="es-CR" w:eastAsia="es-CR"/>
        </w:rPr>
        <w:t xml:space="preserve"> que corresponde a una </w:t>
      </w:r>
      <w:r w:rsidR="00B766FA" w:rsidRPr="00222DFC">
        <w:rPr>
          <w:rFonts w:ascii="Arial Narrow" w:hAnsi="Arial Narrow"/>
          <w:sz w:val="22"/>
          <w:szCs w:val="22"/>
          <w:lang w:val="es-CR"/>
        </w:rPr>
        <w:t xml:space="preserve">Disminución </w:t>
      </w:r>
      <w:r w:rsidR="00B766FA" w:rsidRPr="00222DFC">
        <w:rPr>
          <w:rFonts w:ascii="Arial Narrow" w:eastAsiaTheme="minorEastAsia" w:hAnsi="Arial Narrow" w:cs="Arial Narrow"/>
          <w:color w:val="000000"/>
          <w:sz w:val="22"/>
          <w:szCs w:val="22"/>
          <w:lang w:val="es-CR" w:eastAsia="es-CR"/>
        </w:rPr>
        <w:t xml:space="preserve">del </w:t>
      </w:r>
      <w:r w:rsidR="00737CE2">
        <w:rPr>
          <w:rFonts w:ascii="Arial Narrow" w:eastAsiaTheme="minorEastAsia" w:hAnsi="Arial Narrow" w:cs="Arial Narrow"/>
          <w:color w:val="000000"/>
          <w:sz w:val="22"/>
          <w:szCs w:val="22"/>
          <w:lang w:val="es-CR" w:eastAsia="es-CR"/>
        </w:rPr>
        <w:t>-</w:t>
      </w:r>
      <w:r w:rsidR="004433AD" w:rsidRPr="00222DFC">
        <w:rPr>
          <w:rFonts w:ascii="Arial Narrow" w:eastAsiaTheme="minorEastAsia" w:hAnsi="Arial Narrow" w:cs="Arial Narrow"/>
          <w:color w:val="000000"/>
          <w:sz w:val="22"/>
          <w:szCs w:val="22"/>
          <w:lang w:val="es-CR" w:eastAsia="es-CR"/>
        </w:rPr>
        <w:t>6</w:t>
      </w:r>
      <w:r w:rsidR="00B766FA" w:rsidRPr="00222DFC">
        <w:rPr>
          <w:rFonts w:ascii="Arial Narrow" w:eastAsiaTheme="minorEastAsia" w:hAnsi="Arial Narrow" w:cs="Arial Narrow"/>
          <w:color w:val="000000"/>
          <w:sz w:val="22"/>
          <w:szCs w:val="22"/>
          <w:lang w:val="es-CR" w:eastAsia="es-CR"/>
        </w:rPr>
        <w:t>0</w:t>
      </w:r>
      <w:r w:rsidR="004433AD" w:rsidRPr="00222DFC">
        <w:rPr>
          <w:rFonts w:ascii="Arial Narrow" w:eastAsiaTheme="minorEastAsia" w:hAnsi="Arial Narrow" w:cs="Arial Narrow"/>
          <w:color w:val="000000"/>
          <w:sz w:val="22"/>
          <w:szCs w:val="22"/>
          <w:lang w:val="es-CR" w:eastAsia="es-CR"/>
        </w:rPr>
        <w:t>,07</w:t>
      </w:r>
      <w:r w:rsidR="00B766FA" w:rsidRPr="00222DFC">
        <w:rPr>
          <w:rFonts w:ascii="Arial Narrow" w:eastAsiaTheme="minorEastAsia" w:hAnsi="Arial Narrow" w:cs="Arial Narrow"/>
          <w:color w:val="000000"/>
          <w:sz w:val="22"/>
          <w:szCs w:val="22"/>
          <w:lang w:val="es-CR" w:eastAsia="es-CR"/>
        </w:rPr>
        <w:t xml:space="preserve"> % de recursos disponibles</w:t>
      </w:r>
      <w:r w:rsidR="00CF2930" w:rsidRPr="00222DFC">
        <w:rPr>
          <w:rFonts w:ascii="Arial Narrow" w:hAnsi="Arial Narrow"/>
          <w:sz w:val="22"/>
          <w:szCs w:val="22"/>
          <w:lang w:val="es-CR"/>
        </w:rPr>
        <w:t xml:space="preserve">; </w:t>
      </w:r>
    </w:p>
    <w:p w14:paraId="75A251BF" w14:textId="77777777" w:rsidR="00CF2930" w:rsidRPr="004433AD" w:rsidRDefault="00CF2930" w:rsidP="00A6192B">
      <w:pPr>
        <w:contextualSpacing/>
        <w:jc w:val="both"/>
        <w:rPr>
          <w:rFonts w:ascii="Arial Narrow" w:hAnsi="Arial Narrow"/>
          <w:lang w:val="es-CR"/>
        </w:rPr>
      </w:pPr>
    </w:p>
    <w:p w14:paraId="4585AC59" w14:textId="47FD8BEE" w:rsidR="003A5B5F" w:rsidRDefault="00CF2930" w:rsidP="00760EC6">
      <w:pPr>
        <w:pStyle w:val="NormalWeb"/>
        <w:spacing w:before="0" w:beforeAutospacing="0" w:after="160" w:afterAutospacing="0"/>
        <w:jc w:val="both"/>
        <w:rPr>
          <w:rFonts w:ascii="Arial Narrow" w:hAnsi="Arial Narrow"/>
          <w:sz w:val="22"/>
          <w:lang w:val="es-CR"/>
        </w:rPr>
      </w:pPr>
      <w:r w:rsidRPr="00222DFC">
        <w:rPr>
          <w:rFonts w:ascii="Arial Narrow" w:hAnsi="Arial Narrow"/>
          <w:sz w:val="22"/>
          <w:lang w:val="es-CR"/>
        </w:rPr>
        <w:t xml:space="preserve">Las variaciones de la cuenta son </w:t>
      </w:r>
      <w:r w:rsidR="00222DFC" w:rsidRPr="00222DFC">
        <w:rPr>
          <w:rFonts w:ascii="Arial Narrow" w:hAnsi="Arial Narrow"/>
          <w:sz w:val="22"/>
          <w:szCs w:val="22"/>
          <w:lang w:val="es-CR"/>
        </w:rPr>
        <w:t>producto de que en el año 2021 el sistema en el que se llevaba la información de los ingresos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en el primer semestre del año 2022.</w:t>
      </w:r>
    </w:p>
    <w:p w14:paraId="64EE16DB" w14:textId="54148EDE" w:rsidR="00760EC6" w:rsidRDefault="00760EC6" w:rsidP="00760EC6">
      <w:pPr>
        <w:pStyle w:val="NormalWeb"/>
        <w:spacing w:before="0" w:beforeAutospacing="0" w:after="160" w:afterAutospacing="0"/>
        <w:jc w:val="both"/>
        <w:rPr>
          <w:rFonts w:ascii="Arial Narrow" w:hAnsi="Arial Narrow"/>
          <w:sz w:val="22"/>
          <w:lang w:val="es-CR"/>
        </w:rPr>
      </w:pPr>
    </w:p>
    <w:p w14:paraId="55708BF6" w14:textId="6B236460"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31" w:name="_Toc107475886"/>
      <w:r w:rsidRPr="0042740E">
        <w:rPr>
          <w:rFonts w:ascii="Arial Narrow" w:hAnsi="Arial Narrow"/>
          <w:b/>
          <w:bCs/>
          <w:lang w:val="es-CR"/>
        </w:rPr>
        <w:t>NOTA N° 4</w:t>
      </w:r>
      <w:bookmarkEnd w:id="629"/>
      <w:bookmarkEnd w:id="630"/>
      <w:r w:rsidR="00F91ABD" w:rsidRPr="0042740E">
        <w:rPr>
          <w:rFonts w:ascii="Arial Narrow" w:hAnsi="Arial Narrow"/>
          <w:b/>
          <w:bCs/>
          <w:lang w:val="es-CR"/>
        </w:rPr>
        <w:t>9</w:t>
      </w:r>
      <w:bookmarkEnd w:id="631"/>
    </w:p>
    <w:p w14:paraId="59B6499D"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32" w:name="_Toc14344847"/>
      <w:bookmarkStart w:id="633" w:name="_Toc33601291"/>
      <w:bookmarkStart w:id="634" w:name="_Toc107475887"/>
      <w:r w:rsidRPr="0042740E">
        <w:rPr>
          <w:rFonts w:ascii="Arial Narrow" w:hAnsi="Arial Narrow"/>
          <w:b/>
          <w:bCs/>
          <w:lang w:val="es-CR"/>
        </w:rPr>
        <w:t>Otros ingresos de la propiedad</w:t>
      </w:r>
      <w:bookmarkEnd w:id="632"/>
      <w:bookmarkEnd w:id="633"/>
      <w:bookmarkEnd w:id="63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585C19E"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32DF6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7B25F2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F9D72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BFC78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56C0F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6368B2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F2A7E3C"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761B1CE"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9EED26C"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A0B67FA"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A0CD7E"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DF83549"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6211B8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391F644D"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C399C5E"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4.5.9.</w:t>
            </w:r>
          </w:p>
        </w:tc>
        <w:tc>
          <w:tcPr>
            <w:tcW w:w="3320" w:type="dxa"/>
            <w:tcBorders>
              <w:top w:val="nil"/>
              <w:left w:val="nil"/>
              <w:bottom w:val="single" w:sz="8" w:space="0" w:color="auto"/>
              <w:right w:val="single" w:sz="8" w:space="0" w:color="auto"/>
            </w:tcBorders>
            <w:shd w:val="clear" w:color="auto" w:fill="auto"/>
            <w:vAlign w:val="center"/>
            <w:hideMark/>
          </w:tcPr>
          <w:p w14:paraId="19306A17"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ingresos de la propiedad</w:t>
            </w:r>
          </w:p>
        </w:tc>
        <w:tc>
          <w:tcPr>
            <w:tcW w:w="560" w:type="dxa"/>
            <w:tcBorders>
              <w:top w:val="nil"/>
              <w:left w:val="nil"/>
              <w:bottom w:val="single" w:sz="8" w:space="0" w:color="auto"/>
              <w:right w:val="single" w:sz="8" w:space="0" w:color="auto"/>
            </w:tcBorders>
            <w:shd w:val="clear" w:color="auto" w:fill="auto"/>
            <w:noWrap/>
            <w:vAlign w:val="center"/>
            <w:hideMark/>
          </w:tcPr>
          <w:p w14:paraId="7162A0B6" w14:textId="6001CFA2"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w:t>
            </w:r>
            <w:r w:rsidR="00F91ABD">
              <w:rPr>
                <w:rFonts w:ascii="Arial Narrow"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6FBC545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6FC4893"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7790772"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0457A72E" w14:textId="77777777" w:rsidR="00BC7E6C" w:rsidRPr="00BC7C5B" w:rsidRDefault="00BC7E6C" w:rsidP="003A5B5F">
      <w:pPr>
        <w:pStyle w:val="NormalWeb"/>
        <w:spacing w:before="0" w:beforeAutospacing="0" w:after="160" w:afterAutospacing="0"/>
        <w:jc w:val="both"/>
        <w:rPr>
          <w:rFonts w:ascii="Arial Narrow" w:hAnsi="Arial Narrow"/>
          <w:b/>
          <w:bCs/>
          <w:sz w:val="22"/>
          <w:szCs w:val="22"/>
          <w:lang w:val="es-ES"/>
        </w:rPr>
      </w:pPr>
    </w:p>
    <w:p w14:paraId="31B554F2"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4889B76"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Otros ingresos de la propiedad,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r w:rsidR="00CF2930" w:rsidRPr="00737CE2">
        <w:rPr>
          <w:rFonts w:ascii="Arial Narrow" w:hAnsi="Arial Narrow"/>
          <w:sz w:val="22"/>
          <w:szCs w:val="22"/>
          <w:lang w:val="es-CR"/>
        </w:rPr>
        <w:t xml:space="preserve">; </w:t>
      </w:r>
    </w:p>
    <w:p w14:paraId="196B4B99"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43FDB56" w14:textId="77777777" w:rsidR="00D61D74" w:rsidRPr="0042740E" w:rsidRDefault="00D61D74" w:rsidP="00CF2930">
      <w:pPr>
        <w:spacing w:after="160"/>
        <w:jc w:val="both"/>
        <w:rPr>
          <w:rFonts w:ascii="Arial Narrow" w:hAnsi="Arial Narrow"/>
          <w:lang w:val="es-CR"/>
        </w:rPr>
      </w:pPr>
    </w:p>
    <w:p w14:paraId="60CE5944" w14:textId="77777777" w:rsidR="00DC340E" w:rsidRPr="00BC7C5B" w:rsidRDefault="00DC340E" w:rsidP="009D7005">
      <w:pPr>
        <w:pStyle w:val="Ttulo3"/>
        <w:rPr>
          <w:rFonts w:ascii="Arial Narrow" w:eastAsia="Calibri" w:hAnsi="Arial Narrow"/>
          <w:i/>
          <w:sz w:val="24"/>
          <w:szCs w:val="24"/>
        </w:rPr>
      </w:pPr>
      <w:bookmarkStart w:id="635" w:name="_Toc107475888"/>
      <w:r w:rsidRPr="00BC7C5B">
        <w:rPr>
          <w:rFonts w:ascii="Arial Narrow" w:eastAsia="Calibri" w:hAnsi="Arial Narrow"/>
          <w:i/>
          <w:sz w:val="24"/>
          <w:szCs w:val="24"/>
        </w:rPr>
        <w:t xml:space="preserve">4.6 </w:t>
      </w:r>
      <w:r w:rsidR="00A8214B" w:rsidRPr="00BC7C5B">
        <w:rPr>
          <w:rFonts w:ascii="Arial Narrow" w:eastAsia="Calibri" w:hAnsi="Arial Narrow"/>
          <w:i/>
          <w:sz w:val="24"/>
          <w:szCs w:val="24"/>
        </w:rPr>
        <w:t>TRANSFERENCIAS</w:t>
      </w:r>
      <w:bookmarkEnd w:id="635"/>
    </w:p>
    <w:p w14:paraId="67437C8A" w14:textId="01F593E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36" w:name="_Toc14344855"/>
      <w:bookmarkStart w:id="637" w:name="_Toc33601292"/>
      <w:bookmarkStart w:id="638" w:name="_Toc107475889"/>
      <w:r w:rsidRPr="00BC7C5B">
        <w:rPr>
          <w:rFonts w:ascii="Arial Narrow" w:hAnsi="Arial Narrow"/>
          <w:b/>
          <w:bCs/>
        </w:rPr>
        <w:t xml:space="preserve">NOTA N° </w:t>
      </w:r>
      <w:bookmarkEnd w:id="636"/>
      <w:bookmarkEnd w:id="637"/>
      <w:r w:rsidR="00F91ABD">
        <w:rPr>
          <w:rFonts w:ascii="Arial Narrow" w:hAnsi="Arial Narrow"/>
          <w:b/>
          <w:bCs/>
        </w:rPr>
        <w:t>50</w:t>
      </w:r>
      <w:bookmarkEnd w:id="638"/>
    </w:p>
    <w:p w14:paraId="230D971F"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39" w:name="_Toc14344856"/>
      <w:bookmarkStart w:id="640" w:name="_Toc33601293"/>
      <w:bookmarkStart w:id="641" w:name="_Toc107475890"/>
      <w:r w:rsidRPr="00BC7C5B">
        <w:rPr>
          <w:rFonts w:ascii="Arial Narrow" w:hAnsi="Arial Narrow"/>
          <w:b/>
          <w:bCs/>
        </w:rPr>
        <w:t>Transferencias corrientes</w:t>
      </w:r>
      <w:bookmarkEnd w:id="639"/>
      <w:bookmarkEnd w:id="640"/>
      <w:bookmarkEnd w:id="641"/>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18C986AE"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6B43B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D10EFC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CBCFF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F6A17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9DC89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E25520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353B2D69"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6407F68"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364631D"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D3B416C"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549D009"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BEB03A"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D7B7B6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222DFC" w:rsidRPr="008D12EE" w14:paraId="6C94857A"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A49F820" w14:textId="77777777" w:rsidR="00222DFC" w:rsidRPr="008D12EE" w:rsidRDefault="00222DFC" w:rsidP="00222DFC">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4.6.1.</w:t>
            </w:r>
          </w:p>
        </w:tc>
        <w:tc>
          <w:tcPr>
            <w:tcW w:w="3320" w:type="dxa"/>
            <w:tcBorders>
              <w:top w:val="nil"/>
              <w:left w:val="nil"/>
              <w:bottom w:val="single" w:sz="8" w:space="0" w:color="auto"/>
              <w:right w:val="single" w:sz="8" w:space="0" w:color="auto"/>
            </w:tcBorders>
            <w:shd w:val="clear" w:color="auto" w:fill="auto"/>
            <w:vAlign w:val="center"/>
            <w:hideMark/>
          </w:tcPr>
          <w:p w14:paraId="42C0BB71" w14:textId="77777777" w:rsidR="00222DFC" w:rsidRPr="008D12EE" w:rsidRDefault="00222DFC" w:rsidP="00222DFC">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Transferencias corrientes</w:t>
            </w:r>
          </w:p>
        </w:tc>
        <w:tc>
          <w:tcPr>
            <w:tcW w:w="560" w:type="dxa"/>
            <w:tcBorders>
              <w:top w:val="nil"/>
              <w:left w:val="nil"/>
              <w:bottom w:val="single" w:sz="8" w:space="0" w:color="auto"/>
              <w:right w:val="single" w:sz="8" w:space="0" w:color="auto"/>
            </w:tcBorders>
            <w:shd w:val="clear" w:color="auto" w:fill="auto"/>
            <w:noWrap/>
            <w:vAlign w:val="center"/>
            <w:hideMark/>
          </w:tcPr>
          <w:p w14:paraId="76E3B364" w14:textId="0BC24B5C" w:rsidR="00222DFC" w:rsidRPr="008D12EE" w:rsidRDefault="00222DFC" w:rsidP="00222DFC">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50</w:t>
            </w:r>
          </w:p>
        </w:tc>
        <w:tc>
          <w:tcPr>
            <w:tcW w:w="1240" w:type="dxa"/>
            <w:tcBorders>
              <w:top w:val="nil"/>
              <w:left w:val="nil"/>
              <w:bottom w:val="single" w:sz="8" w:space="0" w:color="auto"/>
              <w:right w:val="single" w:sz="8" w:space="0" w:color="auto"/>
            </w:tcBorders>
            <w:shd w:val="clear" w:color="auto" w:fill="auto"/>
            <w:noWrap/>
            <w:vAlign w:val="center"/>
            <w:hideMark/>
          </w:tcPr>
          <w:p w14:paraId="1865FF43" w14:textId="6D754780" w:rsidR="00222DFC" w:rsidRPr="008D12EE" w:rsidRDefault="00222DFC" w:rsidP="00222DFC">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13 267,46 </w:t>
            </w:r>
          </w:p>
        </w:tc>
        <w:tc>
          <w:tcPr>
            <w:tcW w:w="1240" w:type="dxa"/>
            <w:tcBorders>
              <w:top w:val="nil"/>
              <w:left w:val="nil"/>
              <w:bottom w:val="single" w:sz="8" w:space="0" w:color="auto"/>
              <w:right w:val="single" w:sz="8" w:space="0" w:color="auto"/>
            </w:tcBorders>
            <w:shd w:val="clear" w:color="auto" w:fill="auto"/>
            <w:noWrap/>
            <w:vAlign w:val="center"/>
            <w:hideMark/>
          </w:tcPr>
          <w:p w14:paraId="1BFE719A" w14:textId="3EF5A547" w:rsidR="00222DFC" w:rsidRPr="008D12EE" w:rsidRDefault="00222DFC" w:rsidP="00222DFC">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18 255,30 </w:t>
            </w:r>
          </w:p>
        </w:tc>
        <w:tc>
          <w:tcPr>
            <w:tcW w:w="1240" w:type="dxa"/>
            <w:tcBorders>
              <w:top w:val="nil"/>
              <w:left w:val="nil"/>
              <w:bottom w:val="single" w:sz="8" w:space="0" w:color="auto"/>
              <w:right w:val="single" w:sz="8" w:space="0" w:color="auto"/>
            </w:tcBorders>
            <w:shd w:val="clear" w:color="auto" w:fill="auto"/>
            <w:noWrap/>
            <w:vAlign w:val="center"/>
            <w:hideMark/>
          </w:tcPr>
          <w:p w14:paraId="0B58E6A2" w14:textId="7DAEA18E" w:rsidR="00222DFC" w:rsidRPr="008D12EE" w:rsidRDefault="00222DFC" w:rsidP="00222DFC">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-27,32%</w:t>
            </w:r>
          </w:p>
        </w:tc>
      </w:tr>
    </w:tbl>
    <w:p w14:paraId="3B51E2FB" w14:textId="77777777" w:rsidR="00BC7E6C" w:rsidRDefault="00BC7E6C" w:rsidP="00DB6192">
      <w:pPr>
        <w:pStyle w:val="NormalWeb"/>
        <w:spacing w:before="0" w:beforeAutospacing="0" w:after="0" w:afterAutospacing="0"/>
        <w:rPr>
          <w:rFonts w:ascii="Arial Narrow" w:hAnsi="Arial Narrow"/>
          <w:sz w:val="22"/>
          <w:szCs w:val="22"/>
          <w:lang w:val="es-ES"/>
        </w:rPr>
      </w:pPr>
    </w:p>
    <w:p w14:paraId="6F32FAF2" w14:textId="77777777" w:rsidR="00997F58" w:rsidRDefault="00997F58" w:rsidP="00BC7E6C">
      <w:pPr>
        <w:spacing w:line="360" w:lineRule="auto"/>
        <w:ind w:right="-425"/>
        <w:jc w:val="both"/>
        <w:rPr>
          <w:rFonts w:ascii="Arial Narrow" w:hAnsi="Arial Narrow"/>
        </w:rPr>
      </w:pPr>
    </w:p>
    <w:p w14:paraId="4FE9DFCA" w14:textId="77777777" w:rsidR="00997F58" w:rsidRDefault="00997F58" w:rsidP="00BC7E6C">
      <w:pPr>
        <w:spacing w:line="360" w:lineRule="auto"/>
        <w:ind w:right="-425"/>
        <w:jc w:val="both"/>
        <w:rPr>
          <w:rFonts w:ascii="Arial Narrow" w:hAnsi="Arial Narrow"/>
        </w:rPr>
      </w:pPr>
    </w:p>
    <w:p w14:paraId="4F7D9D89" w14:textId="45E3D186" w:rsidR="00BC7E6C" w:rsidRDefault="00BC7E6C" w:rsidP="00BC7E6C">
      <w:pPr>
        <w:spacing w:line="360" w:lineRule="auto"/>
        <w:ind w:right="-425"/>
        <w:jc w:val="both"/>
        <w:rPr>
          <w:rFonts w:ascii="Arial Narrow" w:hAnsi="Arial Narrow"/>
        </w:rPr>
      </w:pPr>
      <w:r>
        <w:rPr>
          <w:rFonts w:ascii="Arial Narrow" w:hAnsi="Arial Narrow"/>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BC7E6C" w:rsidRPr="00AD315B" w14:paraId="73A81294" w14:textId="77777777" w:rsidTr="00446F39">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116F42" w14:textId="77777777" w:rsidR="00BC7E6C" w:rsidRPr="00AD315B" w:rsidRDefault="00BC7E6C" w:rsidP="00446F39">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4E5EC54" w14:textId="77777777" w:rsidR="00BC7E6C" w:rsidRPr="00AD315B" w:rsidRDefault="00BC7E6C" w:rsidP="00446F39">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BC7E6C" w:rsidRPr="00AD315B" w14:paraId="5F982B5E" w14:textId="77777777" w:rsidTr="00446F39">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11DD9D39" w14:textId="77777777" w:rsidR="00BC7E6C" w:rsidRPr="00AD315B" w:rsidRDefault="00BC7E6C" w:rsidP="00446F39">
            <w:pPr>
              <w:rPr>
                <w:rFonts w:ascii="Arial Narrow"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14:paraId="7DE54515" w14:textId="77777777" w:rsidR="00BC7E6C" w:rsidRPr="00AD315B" w:rsidRDefault="00BC7E6C" w:rsidP="00446F39">
            <w:pPr>
              <w:rPr>
                <w:rFonts w:ascii="Arial Narrow" w:hAnsi="Arial Narrow" w:cs="Calibri"/>
                <w:b/>
                <w:bCs/>
                <w:color w:val="FFFFFF"/>
                <w:sz w:val="18"/>
                <w:szCs w:val="18"/>
                <w:lang w:eastAsia="es-CR"/>
              </w:rPr>
            </w:pPr>
          </w:p>
        </w:tc>
      </w:tr>
      <w:tr w:rsidR="00BC7E6C" w:rsidRPr="00331F03" w14:paraId="307C9AAB" w14:textId="77777777" w:rsidTr="00BC7E6C">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14:paraId="6BC48EFC" w14:textId="77777777" w:rsidR="00BC7E6C" w:rsidRPr="00BC7E6C" w:rsidRDefault="00BC7E6C" w:rsidP="00BC7E6C">
            <w:pPr>
              <w:rPr>
                <w:rFonts w:ascii="Arial Narrow" w:hAnsi="Arial Narrow"/>
                <w:b/>
                <w:sz w:val="18"/>
                <w:szCs w:val="18"/>
              </w:rPr>
            </w:pPr>
            <w:r w:rsidRPr="00BC7E6C">
              <w:rPr>
                <w:rFonts w:ascii="Arial Narrow" w:hAnsi="Arial Narrow"/>
                <w:b/>
                <w:sz w:val="18"/>
                <w:szCs w:val="18"/>
              </w:rPr>
              <w:t>4.6.1.02.</w:t>
            </w:r>
          </w:p>
        </w:tc>
        <w:tc>
          <w:tcPr>
            <w:tcW w:w="3440" w:type="dxa"/>
            <w:tcBorders>
              <w:top w:val="nil"/>
              <w:left w:val="nil"/>
              <w:bottom w:val="single" w:sz="8" w:space="0" w:color="auto"/>
              <w:right w:val="single" w:sz="8" w:space="0" w:color="auto"/>
            </w:tcBorders>
            <w:shd w:val="clear" w:color="auto" w:fill="auto"/>
            <w:hideMark/>
          </w:tcPr>
          <w:p w14:paraId="6EAE5194" w14:textId="77777777" w:rsidR="00BC7E6C" w:rsidRPr="0042740E" w:rsidRDefault="00BC7E6C" w:rsidP="00BC7E6C">
            <w:pPr>
              <w:rPr>
                <w:rFonts w:ascii="Arial Narrow" w:hAnsi="Arial Narrow"/>
                <w:b/>
                <w:sz w:val="18"/>
                <w:szCs w:val="18"/>
                <w:lang w:val="es-CR"/>
              </w:rPr>
            </w:pPr>
            <w:r w:rsidRPr="0042740E">
              <w:rPr>
                <w:rFonts w:ascii="Arial Narrow" w:hAnsi="Arial Narrow"/>
                <w:b/>
                <w:sz w:val="18"/>
                <w:szCs w:val="18"/>
                <w:lang w:val="es-CR"/>
              </w:rPr>
              <w:t>Transferencias corrientes del sector público interno</w:t>
            </w:r>
          </w:p>
        </w:tc>
      </w:tr>
    </w:tbl>
    <w:p w14:paraId="37466E5C" w14:textId="77777777" w:rsidR="00BC7E6C" w:rsidRPr="0042740E" w:rsidRDefault="00BC7E6C" w:rsidP="00BC7E6C">
      <w:pPr>
        <w:spacing w:line="360" w:lineRule="auto"/>
        <w:ind w:right="-425"/>
        <w:jc w:val="both"/>
        <w:rPr>
          <w:rFonts w:ascii="Arial Narrow" w:hAnsi="Arial Narrow"/>
          <w:lang w:val="es-CR"/>
        </w:rPr>
      </w:pPr>
    </w:p>
    <w:tbl>
      <w:tblPr>
        <w:tblW w:w="6830" w:type="dxa"/>
        <w:tblInd w:w="70" w:type="dxa"/>
        <w:tblCellMar>
          <w:left w:w="70" w:type="dxa"/>
          <w:right w:w="70" w:type="dxa"/>
        </w:tblCellMar>
        <w:tblLook w:val="04A0" w:firstRow="1" w:lastRow="0" w:firstColumn="1" w:lastColumn="0" w:noHBand="0" w:noVBand="1"/>
      </w:tblPr>
      <w:tblGrid>
        <w:gridCol w:w="1638"/>
        <w:gridCol w:w="3811"/>
        <w:gridCol w:w="1381"/>
      </w:tblGrid>
      <w:tr w:rsidR="00BC7E6C" w:rsidRPr="00AD315B" w14:paraId="741D5857" w14:textId="77777777" w:rsidTr="00A6192B">
        <w:trPr>
          <w:trHeight w:val="494"/>
        </w:trPr>
        <w:tc>
          <w:tcPr>
            <w:tcW w:w="1638" w:type="dxa"/>
            <w:tcBorders>
              <w:top w:val="single" w:sz="8" w:space="0" w:color="auto"/>
              <w:left w:val="single" w:sz="8" w:space="0" w:color="auto"/>
              <w:bottom w:val="single" w:sz="8" w:space="0" w:color="auto"/>
              <w:right w:val="nil"/>
            </w:tcBorders>
            <w:shd w:val="clear" w:color="000000" w:fill="365F91"/>
            <w:vAlign w:val="center"/>
            <w:hideMark/>
          </w:tcPr>
          <w:p w14:paraId="240489E7" w14:textId="77777777" w:rsidR="00BC7E6C" w:rsidRPr="00AD315B" w:rsidRDefault="00BC7E6C" w:rsidP="00446F39">
            <w:pPr>
              <w:jc w:val="center"/>
              <w:rPr>
                <w:rFonts w:ascii="Arial Narrow" w:hAnsi="Arial Narrow" w:cs="Calibri"/>
                <w:color w:val="FFFFFF"/>
                <w:lang w:eastAsia="es-CR"/>
              </w:rPr>
            </w:pPr>
            <w:r w:rsidRPr="00AD315B">
              <w:rPr>
                <w:rFonts w:ascii="Arial Narrow" w:hAnsi="Arial Narrow" w:cs="Calibri"/>
                <w:color w:val="FFFFFF"/>
                <w:lang w:eastAsia="es-CR"/>
              </w:rPr>
              <w:t>CODIGO INSTITUCIONAL</w:t>
            </w:r>
          </w:p>
        </w:tc>
        <w:tc>
          <w:tcPr>
            <w:tcW w:w="3811"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5D2B2B86" w14:textId="77777777" w:rsidR="00BC7E6C" w:rsidRPr="00AD315B" w:rsidRDefault="00BC7E6C" w:rsidP="00446F39">
            <w:pPr>
              <w:jc w:val="center"/>
              <w:rPr>
                <w:rFonts w:ascii="Arial Narrow" w:hAnsi="Arial Narrow" w:cs="Calibri"/>
                <w:color w:val="FFFFFF"/>
                <w:lang w:eastAsia="es-CR"/>
              </w:rPr>
            </w:pPr>
            <w:r w:rsidRPr="00AD315B">
              <w:rPr>
                <w:rFonts w:ascii="Arial Narrow" w:hAnsi="Arial Narrow" w:cs="Calibri"/>
                <w:color w:val="FFFFFF"/>
                <w:lang w:eastAsia="es-CR"/>
              </w:rPr>
              <w:t>NOMBRE ENTIDAD</w:t>
            </w:r>
          </w:p>
        </w:tc>
        <w:tc>
          <w:tcPr>
            <w:tcW w:w="1381" w:type="dxa"/>
            <w:tcBorders>
              <w:top w:val="single" w:sz="8" w:space="0" w:color="auto"/>
              <w:left w:val="nil"/>
              <w:bottom w:val="single" w:sz="8" w:space="0" w:color="auto"/>
              <w:right w:val="single" w:sz="8" w:space="0" w:color="auto"/>
            </w:tcBorders>
            <w:shd w:val="clear" w:color="000000" w:fill="365F91"/>
            <w:noWrap/>
            <w:vAlign w:val="center"/>
            <w:hideMark/>
          </w:tcPr>
          <w:p w14:paraId="5C318DE4" w14:textId="77777777" w:rsidR="00BC7E6C" w:rsidRPr="00AD315B" w:rsidRDefault="00BC7E6C" w:rsidP="00446F39">
            <w:pPr>
              <w:jc w:val="center"/>
              <w:rPr>
                <w:rFonts w:ascii="Arial Narrow" w:hAnsi="Arial Narrow" w:cs="Calibri"/>
                <w:color w:val="FFFFFF"/>
                <w:lang w:eastAsia="es-CR"/>
              </w:rPr>
            </w:pPr>
            <w:r w:rsidRPr="00AD315B">
              <w:rPr>
                <w:rFonts w:ascii="Arial Narrow" w:hAnsi="Arial Narrow" w:cs="Calibri"/>
                <w:color w:val="FFFFFF"/>
                <w:lang w:eastAsia="es-CR"/>
              </w:rPr>
              <w:t>MONTO</w:t>
            </w:r>
          </w:p>
        </w:tc>
      </w:tr>
      <w:tr w:rsidR="00A6192B" w:rsidRPr="007D7B3F" w14:paraId="00A147CA" w14:textId="77777777" w:rsidTr="0044146D">
        <w:trPr>
          <w:trHeight w:val="327"/>
        </w:trPr>
        <w:tc>
          <w:tcPr>
            <w:tcW w:w="1638" w:type="dxa"/>
            <w:tcBorders>
              <w:top w:val="nil"/>
              <w:left w:val="single" w:sz="4" w:space="0" w:color="auto"/>
              <w:bottom w:val="single" w:sz="4" w:space="0" w:color="auto"/>
              <w:right w:val="single" w:sz="4" w:space="0" w:color="auto"/>
            </w:tcBorders>
            <w:shd w:val="clear" w:color="auto" w:fill="auto"/>
            <w:noWrap/>
            <w:vAlign w:val="center"/>
          </w:tcPr>
          <w:p w14:paraId="4CC9DA5F" w14:textId="77777777" w:rsidR="00A6192B" w:rsidRPr="002B2B50" w:rsidRDefault="00A6192B" w:rsidP="0044146D">
            <w:pPr>
              <w:jc w:val="center"/>
              <w:rPr>
                <w:rFonts w:ascii="Arial Narrow" w:hAnsi="Arial Narrow" w:cs="Calibri"/>
                <w:b/>
                <w:bCs/>
                <w:color w:val="000000"/>
                <w:sz w:val="20"/>
                <w:szCs w:val="20"/>
                <w:lang w:eastAsia="es-CR"/>
              </w:rPr>
            </w:pPr>
            <w:r w:rsidRPr="002B2B50">
              <w:rPr>
                <w:rFonts w:ascii="Arial Narrow" w:hAnsi="Arial Narrow" w:cs="Calibri"/>
                <w:b/>
                <w:bCs/>
                <w:color w:val="000000"/>
                <w:sz w:val="20"/>
                <w:szCs w:val="20"/>
                <w:lang w:eastAsia="es-CR"/>
              </w:rPr>
              <w:t>14226</w:t>
            </w:r>
          </w:p>
        </w:tc>
        <w:tc>
          <w:tcPr>
            <w:tcW w:w="3811" w:type="dxa"/>
            <w:tcBorders>
              <w:top w:val="nil"/>
              <w:left w:val="nil"/>
              <w:bottom w:val="single" w:sz="4" w:space="0" w:color="auto"/>
              <w:right w:val="single" w:sz="4" w:space="0" w:color="auto"/>
            </w:tcBorders>
            <w:shd w:val="clear" w:color="auto" w:fill="auto"/>
            <w:vAlign w:val="center"/>
          </w:tcPr>
          <w:p w14:paraId="76CB4AF8" w14:textId="77777777" w:rsidR="00A6192B" w:rsidRPr="002B2B50" w:rsidRDefault="00A6192B" w:rsidP="0044146D">
            <w:pPr>
              <w:jc w:val="both"/>
              <w:rPr>
                <w:rFonts w:ascii="Arial Narrow" w:hAnsi="Arial Narrow" w:cs="Calibri"/>
                <w:b/>
                <w:bCs/>
                <w:color w:val="000000"/>
                <w:sz w:val="20"/>
                <w:szCs w:val="20"/>
                <w:lang w:val="es-CR" w:eastAsia="es-CR"/>
              </w:rPr>
            </w:pPr>
            <w:r w:rsidRPr="002B2B50">
              <w:rPr>
                <w:rFonts w:ascii="Arial Narrow" w:hAnsi="Arial Narrow" w:cs="Calibri"/>
                <w:b/>
                <w:bCs/>
                <w:color w:val="000000"/>
                <w:sz w:val="20"/>
                <w:szCs w:val="20"/>
                <w:lang w:val="es-CR" w:eastAsia="es-CR"/>
              </w:rPr>
              <w:t>Instituto de Fomento y Asesoría Municipal (Aporte de Licores Nacionales y Extranjeros)</w:t>
            </w:r>
          </w:p>
        </w:tc>
        <w:tc>
          <w:tcPr>
            <w:tcW w:w="1381" w:type="dxa"/>
            <w:tcBorders>
              <w:top w:val="nil"/>
              <w:left w:val="nil"/>
              <w:bottom w:val="single" w:sz="4" w:space="0" w:color="auto"/>
              <w:right w:val="single" w:sz="4" w:space="0" w:color="auto"/>
            </w:tcBorders>
            <w:shd w:val="clear" w:color="auto" w:fill="auto"/>
            <w:noWrap/>
            <w:vAlign w:val="center"/>
          </w:tcPr>
          <w:p w14:paraId="700811D7" w14:textId="77777777" w:rsidR="00A6192B" w:rsidRPr="007D7B3F" w:rsidRDefault="00A6192B" w:rsidP="0044146D">
            <w:pPr>
              <w:jc w:val="right"/>
              <w:rPr>
                <w:rFonts w:cs="Calibri"/>
                <w:color w:val="000000"/>
                <w:lang w:eastAsia="es-CR"/>
              </w:rPr>
            </w:pPr>
            <w:r>
              <w:rPr>
                <w:rFonts w:ascii="Arial Narrow" w:hAnsi="Arial Narrow" w:cs="Calibri"/>
                <w:b/>
                <w:bCs/>
                <w:color w:val="000000"/>
                <w:sz w:val="18"/>
                <w:szCs w:val="18"/>
              </w:rPr>
              <w:t>13 267,46</w:t>
            </w:r>
          </w:p>
        </w:tc>
      </w:tr>
    </w:tbl>
    <w:p w14:paraId="3AADA0A5" w14:textId="77777777" w:rsidR="00BC7E6C" w:rsidRDefault="00BC7E6C" w:rsidP="00DB6192">
      <w:pPr>
        <w:pStyle w:val="NormalWeb"/>
        <w:spacing w:before="0" w:beforeAutospacing="0" w:after="0" w:afterAutospacing="0"/>
        <w:rPr>
          <w:rFonts w:ascii="Arial Narrow" w:hAnsi="Arial Narrow"/>
          <w:sz w:val="22"/>
          <w:szCs w:val="22"/>
          <w:lang w:val="es-ES"/>
        </w:rPr>
      </w:pPr>
    </w:p>
    <w:p w14:paraId="31F8BF78"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ED63D28" w14:textId="048DBCCF" w:rsidR="00CF2930" w:rsidRPr="00B47C1E" w:rsidRDefault="00823742" w:rsidP="00CF2930">
      <w:pPr>
        <w:spacing w:after="160"/>
        <w:contextualSpacing/>
        <w:jc w:val="both"/>
        <w:rPr>
          <w:rFonts w:ascii="Arial Narrow" w:hAnsi="Arial Narrow"/>
          <w:sz w:val="22"/>
          <w:szCs w:val="22"/>
          <w:lang w:val="es-CR"/>
        </w:rPr>
      </w:pPr>
      <w:r w:rsidRPr="00B47C1E">
        <w:rPr>
          <w:rFonts w:ascii="Arial Narrow" w:eastAsiaTheme="minorEastAsia" w:hAnsi="Arial Narrow" w:cs="Arial Narrow"/>
          <w:color w:val="000000"/>
          <w:sz w:val="22"/>
          <w:szCs w:val="22"/>
          <w:lang w:val="es-CR" w:eastAsia="es-CR"/>
        </w:rPr>
        <w:t xml:space="preserve">La cuenta Transferencias corrientes, </w:t>
      </w:r>
      <w:r w:rsidR="00B766FA" w:rsidRPr="00B47C1E">
        <w:rPr>
          <w:rFonts w:ascii="Arial Narrow" w:eastAsiaTheme="minorEastAsia" w:hAnsi="Arial Narrow" w:cs="Arial Narrow"/>
          <w:color w:val="000000"/>
          <w:sz w:val="22"/>
          <w:szCs w:val="22"/>
          <w:lang w:val="es-CR" w:eastAsia="es-CR"/>
        </w:rPr>
        <w:t>representa el 0</w:t>
      </w:r>
      <w:r w:rsidR="00A6192B" w:rsidRPr="00B47C1E">
        <w:rPr>
          <w:rFonts w:ascii="Arial Narrow" w:eastAsiaTheme="minorEastAsia" w:hAnsi="Arial Narrow" w:cs="Arial Narrow"/>
          <w:color w:val="000000"/>
          <w:sz w:val="22"/>
          <w:szCs w:val="22"/>
          <w:lang w:val="es-CR" w:eastAsia="es-CR"/>
        </w:rPr>
        <w:t xml:space="preserve">,32 </w:t>
      </w:r>
      <w:r w:rsidR="00B766FA" w:rsidRPr="00B47C1E">
        <w:rPr>
          <w:rFonts w:ascii="Arial Narrow" w:eastAsiaTheme="minorEastAsia" w:hAnsi="Arial Narrow" w:cs="Arial Narrow"/>
          <w:color w:val="000000"/>
          <w:sz w:val="22"/>
          <w:szCs w:val="22"/>
          <w:lang w:val="es-CR" w:eastAsia="es-CR"/>
        </w:rPr>
        <w:t xml:space="preserve">% del total de Ingresos, que comparado al periodo anterior genera una variación absoluta de </w:t>
      </w:r>
      <w:r w:rsidR="00A6192B" w:rsidRPr="00B47C1E">
        <w:rPr>
          <w:rFonts w:ascii="Arial Narrow" w:eastAsiaTheme="minorEastAsia" w:hAnsi="Arial Narrow" w:cs="Arial Narrow"/>
          <w:color w:val="000000"/>
          <w:sz w:val="22"/>
          <w:szCs w:val="22"/>
          <w:lang w:val="es-CR" w:eastAsia="es-CR"/>
        </w:rPr>
        <w:t>-4 987,84</w:t>
      </w:r>
      <w:r w:rsidR="00B766FA" w:rsidRPr="00B47C1E">
        <w:rPr>
          <w:rFonts w:ascii="Arial Narrow" w:eastAsiaTheme="minorEastAsia" w:hAnsi="Arial Narrow" w:cs="Arial Narrow"/>
          <w:color w:val="000000"/>
          <w:sz w:val="22"/>
          <w:szCs w:val="22"/>
          <w:lang w:val="es-CR" w:eastAsia="es-CR"/>
        </w:rPr>
        <w:t xml:space="preserve"> que corresponde a un</w:t>
      </w:r>
      <w:r w:rsidR="00A6192B" w:rsidRPr="00B47C1E">
        <w:rPr>
          <w:rFonts w:ascii="Arial Narrow" w:eastAsiaTheme="minorEastAsia" w:hAnsi="Arial Narrow" w:cs="Arial Narrow"/>
          <w:color w:val="000000"/>
          <w:sz w:val="22"/>
          <w:szCs w:val="22"/>
          <w:lang w:val="es-CR" w:eastAsia="es-CR"/>
        </w:rPr>
        <w:t>a</w:t>
      </w:r>
      <w:r w:rsidR="00B766FA" w:rsidRPr="00B47C1E">
        <w:rPr>
          <w:rFonts w:ascii="Arial Narrow" w:eastAsiaTheme="minorEastAsia" w:hAnsi="Arial Narrow" w:cs="Arial Narrow"/>
          <w:color w:val="000000"/>
          <w:sz w:val="22"/>
          <w:szCs w:val="22"/>
          <w:lang w:val="es-CR" w:eastAsia="es-CR"/>
        </w:rPr>
        <w:t xml:space="preserve"> </w:t>
      </w:r>
      <w:r w:rsidR="00B766FA" w:rsidRPr="00B47C1E">
        <w:rPr>
          <w:rFonts w:ascii="Arial Narrow" w:hAnsi="Arial Narrow"/>
          <w:sz w:val="22"/>
          <w:szCs w:val="22"/>
          <w:lang w:val="es-CR"/>
        </w:rPr>
        <w:t xml:space="preserve">Disminución </w:t>
      </w:r>
      <w:r w:rsidR="00B766FA" w:rsidRPr="00B47C1E">
        <w:rPr>
          <w:rFonts w:ascii="Arial Narrow" w:eastAsiaTheme="minorEastAsia" w:hAnsi="Arial Narrow" w:cs="Arial Narrow"/>
          <w:color w:val="000000"/>
          <w:sz w:val="22"/>
          <w:szCs w:val="22"/>
          <w:lang w:val="es-CR" w:eastAsia="es-CR"/>
        </w:rPr>
        <w:t xml:space="preserve">del </w:t>
      </w:r>
      <w:r w:rsidR="00737CE2">
        <w:rPr>
          <w:rFonts w:ascii="Arial Narrow" w:eastAsiaTheme="minorEastAsia" w:hAnsi="Arial Narrow" w:cs="Arial Narrow"/>
          <w:color w:val="000000"/>
          <w:sz w:val="22"/>
          <w:szCs w:val="22"/>
          <w:lang w:val="es-CR" w:eastAsia="es-CR"/>
        </w:rPr>
        <w:t>-</w:t>
      </w:r>
      <w:r w:rsidR="00A6192B" w:rsidRPr="00B47C1E">
        <w:rPr>
          <w:rFonts w:ascii="Arial Narrow" w:eastAsiaTheme="minorEastAsia" w:hAnsi="Arial Narrow" w:cs="Arial Narrow"/>
          <w:color w:val="000000"/>
          <w:sz w:val="22"/>
          <w:szCs w:val="22"/>
          <w:lang w:val="es-CR" w:eastAsia="es-CR"/>
        </w:rPr>
        <w:t>27,32</w:t>
      </w:r>
      <w:r w:rsidR="00B766FA" w:rsidRPr="00B47C1E">
        <w:rPr>
          <w:rFonts w:ascii="Arial Narrow" w:eastAsiaTheme="minorEastAsia" w:hAnsi="Arial Narrow" w:cs="Arial Narrow"/>
          <w:color w:val="000000"/>
          <w:sz w:val="22"/>
          <w:szCs w:val="22"/>
          <w:lang w:val="es-CR" w:eastAsia="es-CR"/>
        </w:rPr>
        <w:t xml:space="preserve"> % de recursos disponibles</w:t>
      </w:r>
      <w:r w:rsidR="00CF2930" w:rsidRPr="00B47C1E">
        <w:rPr>
          <w:rFonts w:ascii="Arial Narrow" w:hAnsi="Arial Narrow"/>
          <w:sz w:val="22"/>
          <w:szCs w:val="22"/>
          <w:lang w:val="es-CR"/>
        </w:rPr>
        <w:t xml:space="preserve">; </w:t>
      </w:r>
      <w:r w:rsidR="00B47C1E">
        <w:rPr>
          <w:rFonts w:ascii="Arial Narrow" w:hAnsi="Arial Narrow"/>
          <w:sz w:val="22"/>
          <w:szCs w:val="22"/>
          <w:lang w:val="es-CR"/>
        </w:rPr>
        <w:t>producto de la variación en los recursos transferidos por el IFAM a las municipalidades por concepto del impuesto a licores nacionales y extranjeros</w:t>
      </w:r>
      <w:r w:rsidR="002B2B50">
        <w:rPr>
          <w:rFonts w:ascii="Arial Narrow" w:hAnsi="Arial Narrow"/>
          <w:sz w:val="22"/>
          <w:szCs w:val="22"/>
          <w:lang w:val="es-CR"/>
        </w:rPr>
        <w:t xml:space="preserve"> de acuerdo con la Ley de Presupuestos Ordinario y Extraordinarios de la República</w:t>
      </w:r>
      <w:r w:rsidR="00B47C1E">
        <w:rPr>
          <w:rFonts w:ascii="Arial Narrow" w:hAnsi="Arial Narrow"/>
          <w:sz w:val="22"/>
          <w:szCs w:val="22"/>
          <w:lang w:val="es-CR"/>
        </w:rPr>
        <w:t>.</w:t>
      </w:r>
    </w:p>
    <w:p w14:paraId="6BF4E3D9" w14:textId="77777777" w:rsidR="00CF2930" w:rsidRPr="00A6192B" w:rsidRDefault="00CF2930" w:rsidP="00CF2930">
      <w:pPr>
        <w:spacing w:after="160"/>
        <w:contextualSpacing/>
        <w:jc w:val="both"/>
        <w:rPr>
          <w:rFonts w:ascii="Arial Narrow" w:hAnsi="Arial Narrow"/>
          <w:lang w:val="es-CR"/>
        </w:rPr>
      </w:pPr>
    </w:p>
    <w:p w14:paraId="23B7CA8B" w14:textId="6BF206AC"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42" w:name="_Toc14344860"/>
      <w:bookmarkStart w:id="643" w:name="_Toc33601294"/>
      <w:bookmarkStart w:id="644" w:name="_Toc107475891"/>
      <w:r w:rsidRPr="00BC7C5B">
        <w:rPr>
          <w:rFonts w:ascii="Arial Narrow" w:hAnsi="Arial Narrow"/>
          <w:b/>
          <w:bCs/>
        </w:rPr>
        <w:t>NOTA N° 5</w:t>
      </w:r>
      <w:bookmarkEnd w:id="642"/>
      <w:bookmarkEnd w:id="643"/>
      <w:r w:rsidR="00F91ABD">
        <w:rPr>
          <w:rFonts w:ascii="Arial Narrow" w:hAnsi="Arial Narrow"/>
          <w:b/>
          <w:bCs/>
        </w:rPr>
        <w:t>1</w:t>
      </w:r>
      <w:bookmarkEnd w:id="644"/>
    </w:p>
    <w:p w14:paraId="5CE20A90"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45" w:name="_Toc14344861"/>
      <w:bookmarkStart w:id="646" w:name="_Toc33601295"/>
      <w:bookmarkStart w:id="647" w:name="_Toc107475892"/>
      <w:r w:rsidRPr="00BC7C5B">
        <w:rPr>
          <w:rFonts w:ascii="Arial Narrow" w:hAnsi="Arial Narrow"/>
          <w:b/>
          <w:bCs/>
        </w:rPr>
        <w:t>Transferencias de capital</w:t>
      </w:r>
      <w:bookmarkEnd w:id="645"/>
      <w:bookmarkEnd w:id="646"/>
      <w:bookmarkEnd w:id="64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18CF0B62"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BC2ED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5F04D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489DA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D5777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561CD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A9CB4C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C2BBBB0"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9F47C13"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348DE10"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D7BDAA2"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37F7C5A"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CD25A25"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CD901E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B47C1E" w:rsidRPr="008D12EE" w14:paraId="49E8147B"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4CC19A5" w14:textId="77777777" w:rsidR="00B47C1E" w:rsidRPr="008D12EE" w:rsidRDefault="00B47C1E" w:rsidP="00B47C1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4.6.2.</w:t>
            </w:r>
          </w:p>
        </w:tc>
        <w:tc>
          <w:tcPr>
            <w:tcW w:w="3320" w:type="dxa"/>
            <w:tcBorders>
              <w:top w:val="nil"/>
              <w:left w:val="nil"/>
              <w:bottom w:val="single" w:sz="8" w:space="0" w:color="auto"/>
              <w:right w:val="single" w:sz="8" w:space="0" w:color="auto"/>
            </w:tcBorders>
            <w:shd w:val="clear" w:color="auto" w:fill="auto"/>
            <w:vAlign w:val="center"/>
            <w:hideMark/>
          </w:tcPr>
          <w:p w14:paraId="45008617" w14:textId="77777777" w:rsidR="00B47C1E" w:rsidRPr="008D12EE" w:rsidRDefault="00B47C1E" w:rsidP="00B47C1E">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Transferencias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4024EE35" w14:textId="32E95AE4" w:rsidR="00B47C1E" w:rsidRPr="008D12EE" w:rsidRDefault="00B47C1E" w:rsidP="00B47C1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Pr>
                <w:rFonts w:ascii="Arial Narrow"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63D33687" w14:textId="3FB643F3" w:rsidR="00B47C1E" w:rsidRPr="008D12EE" w:rsidRDefault="00B47C1E" w:rsidP="00B47C1E">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3 345 400,39 </w:t>
            </w:r>
          </w:p>
        </w:tc>
        <w:tc>
          <w:tcPr>
            <w:tcW w:w="1240" w:type="dxa"/>
            <w:tcBorders>
              <w:top w:val="nil"/>
              <w:left w:val="nil"/>
              <w:bottom w:val="single" w:sz="8" w:space="0" w:color="auto"/>
              <w:right w:val="single" w:sz="8" w:space="0" w:color="auto"/>
            </w:tcBorders>
            <w:shd w:val="clear" w:color="auto" w:fill="auto"/>
            <w:noWrap/>
            <w:vAlign w:val="center"/>
            <w:hideMark/>
          </w:tcPr>
          <w:p w14:paraId="38DFB9A0" w14:textId="066246EB" w:rsidR="00B47C1E" w:rsidRPr="008D12EE" w:rsidRDefault="00B47C1E" w:rsidP="00B47C1E">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2 944 876,96 </w:t>
            </w:r>
          </w:p>
        </w:tc>
        <w:tc>
          <w:tcPr>
            <w:tcW w:w="1240" w:type="dxa"/>
            <w:tcBorders>
              <w:top w:val="nil"/>
              <w:left w:val="nil"/>
              <w:bottom w:val="single" w:sz="8" w:space="0" w:color="auto"/>
              <w:right w:val="single" w:sz="8" w:space="0" w:color="auto"/>
            </w:tcBorders>
            <w:shd w:val="clear" w:color="auto" w:fill="auto"/>
            <w:noWrap/>
            <w:vAlign w:val="center"/>
            <w:hideMark/>
          </w:tcPr>
          <w:p w14:paraId="79E10E22" w14:textId="6D9CC442" w:rsidR="00B47C1E" w:rsidRPr="008D12EE" w:rsidRDefault="00B47C1E" w:rsidP="00B47C1E">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13,60%</w:t>
            </w:r>
          </w:p>
        </w:tc>
      </w:tr>
    </w:tbl>
    <w:p w14:paraId="67667C56" w14:textId="77777777" w:rsidR="00BC7E6C" w:rsidRDefault="00BC7E6C" w:rsidP="003A5B5F">
      <w:pPr>
        <w:pStyle w:val="NormalWeb"/>
        <w:spacing w:before="0" w:beforeAutospacing="0" w:after="160" w:afterAutospacing="0"/>
        <w:jc w:val="both"/>
        <w:rPr>
          <w:rFonts w:ascii="Arial Narrow" w:hAnsi="Arial Narrow"/>
          <w:b/>
          <w:bCs/>
          <w:sz w:val="22"/>
          <w:szCs w:val="22"/>
          <w:lang w:val="es-ES"/>
        </w:rPr>
      </w:pPr>
    </w:p>
    <w:p w14:paraId="61BCDE49" w14:textId="77777777" w:rsidR="00446F39" w:rsidRDefault="00446F39" w:rsidP="00446F39">
      <w:pPr>
        <w:spacing w:line="360" w:lineRule="auto"/>
        <w:ind w:right="-425"/>
        <w:jc w:val="both"/>
        <w:rPr>
          <w:rFonts w:ascii="Arial Narrow" w:hAnsi="Arial Narrow"/>
        </w:rPr>
      </w:pPr>
      <w:r>
        <w:rPr>
          <w:rFonts w:ascii="Arial Narrow" w:hAnsi="Arial Narrow"/>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446F39" w:rsidRPr="00AD315B" w14:paraId="19A13A65" w14:textId="77777777" w:rsidTr="00446F39">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A877B4" w14:textId="77777777" w:rsidR="00446F39" w:rsidRPr="00AD315B" w:rsidRDefault="00446F39" w:rsidP="00446F39">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04FE6B" w14:textId="77777777" w:rsidR="00446F39" w:rsidRPr="00AD315B" w:rsidRDefault="00446F39" w:rsidP="00446F39">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446F39" w:rsidRPr="00AD315B" w14:paraId="5E7D2702" w14:textId="77777777" w:rsidTr="00446F39">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594A0144" w14:textId="77777777" w:rsidR="00446F39" w:rsidRPr="00AD315B" w:rsidRDefault="00446F39" w:rsidP="00446F39">
            <w:pPr>
              <w:rPr>
                <w:rFonts w:ascii="Arial Narrow"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14:paraId="071F7FF9" w14:textId="77777777" w:rsidR="00446F39" w:rsidRPr="00AD315B" w:rsidRDefault="00446F39" w:rsidP="00446F39">
            <w:pPr>
              <w:rPr>
                <w:rFonts w:ascii="Arial Narrow" w:hAnsi="Arial Narrow" w:cs="Calibri"/>
                <w:b/>
                <w:bCs/>
                <w:color w:val="FFFFFF"/>
                <w:sz w:val="18"/>
                <w:szCs w:val="18"/>
                <w:lang w:eastAsia="es-CR"/>
              </w:rPr>
            </w:pPr>
          </w:p>
        </w:tc>
      </w:tr>
      <w:tr w:rsidR="00446F39" w:rsidRPr="00331F03" w14:paraId="43530679" w14:textId="77777777" w:rsidTr="00446F39">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14:paraId="024E505F" w14:textId="77777777" w:rsidR="00446F39" w:rsidRPr="00BC7E6C" w:rsidRDefault="00446F39" w:rsidP="00446F39">
            <w:pPr>
              <w:rPr>
                <w:rFonts w:ascii="Arial Narrow" w:hAnsi="Arial Narrow"/>
                <w:b/>
                <w:sz w:val="18"/>
                <w:szCs w:val="18"/>
              </w:rPr>
            </w:pPr>
            <w:r w:rsidRPr="00BC7E6C">
              <w:rPr>
                <w:rFonts w:ascii="Arial Narrow" w:hAnsi="Arial Narrow"/>
                <w:b/>
                <w:sz w:val="18"/>
                <w:szCs w:val="18"/>
              </w:rPr>
              <w:lastRenderedPageBreak/>
              <w:t>4.6.1.02.</w:t>
            </w:r>
          </w:p>
        </w:tc>
        <w:tc>
          <w:tcPr>
            <w:tcW w:w="3440" w:type="dxa"/>
            <w:tcBorders>
              <w:top w:val="nil"/>
              <w:left w:val="nil"/>
              <w:bottom w:val="single" w:sz="8" w:space="0" w:color="auto"/>
              <w:right w:val="single" w:sz="8" w:space="0" w:color="auto"/>
            </w:tcBorders>
            <w:shd w:val="clear" w:color="auto" w:fill="auto"/>
            <w:hideMark/>
          </w:tcPr>
          <w:p w14:paraId="116DFB6C" w14:textId="77777777" w:rsidR="00446F39" w:rsidRPr="0042740E" w:rsidRDefault="00446F39" w:rsidP="00446F39">
            <w:pPr>
              <w:rPr>
                <w:rFonts w:ascii="Arial Narrow" w:hAnsi="Arial Narrow"/>
                <w:b/>
                <w:sz w:val="18"/>
                <w:szCs w:val="18"/>
                <w:lang w:val="es-CR"/>
              </w:rPr>
            </w:pPr>
            <w:r w:rsidRPr="0042740E">
              <w:rPr>
                <w:rFonts w:ascii="Arial Narrow" w:hAnsi="Arial Narrow"/>
                <w:b/>
                <w:sz w:val="18"/>
                <w:szCs w:val="18"/>
                <w:lang w:val="es-CR"/>
              </w:rPr>
              <w:t>Transferencias corrientes del sector público interno</w:t>
            </w:r>
          </w:p>
        </w:tc>
      </w:tr>
    </w:tbl>
    <w:p w14:paraId="632C2F30" w14:textId="77777777" w:rsidR="00BD4656" w:rsidRPr="0042740E" w:rsidRDefault="00BD4656" w:rsidP="00446F39">
      <w:pPr>
        <w:spacing w:line="360" w:lineRule="auto"/>
        <w:ind w:right="-425"/>
        <w:jc w:val="both"/>
        <w:rPr>
          <w:rFonts w:ascii="Arial Narrow" w:hAnsi="Arial Narrow"/>
          <w:lang w:val="es-CR"/>
        </w:rPr>
      </w:pPr>
    </w:p>
    <w:tbl>
      <w:tblPr>
        <w:tblW w:w="6830" w:type="dxa"/>
        <w:tblInd w:w="70" w:type="dxa"/>
        <w:tblCellMar>
          <w:left w:w="70" w:type="dxa"/>
          <w:right w:w="70" w:type="dxa"/>
        </w:tblCellMar>
        <w:tblLook w:val="04A0" w:firstRow="1" w:lastRow="0" w:firstColumn="1" w:lastColumn="0" w:noHBand="0" w:noVBand="1"/>
      </w:tblPr>
      <w:tblGrid>
        <w:gridCol w:w="1638"/>
        <w:gridCol w:w="3157"/>
        <w:gridCol w:w="2035"/>
      </w:tblGrid>
      <w:tr w:rsidR="00446F39" w:rsidRPr="00AD315B" w14:paraId="78F014CF" w14:textId="77777777" w:rsidTr="002B2B50">
        <w:trPr>
          <w:trHeight w:val="494"/>
        </w:trPr>
        <w:tc>
          <w:tcPr>
            <w:tcW w:w="1638" w:type="dxa"/>
            <w:tcBorders>
              <w:top w:val="single" w:sz="8" w:space="0" w:color="auto"/>
              <w:left w:val="single" w:sz="8" w:space="0" w:color="auto"/>
              <w:bottom w:val="single" w:sz="8" w:space="0" w:color="auto"/>
              <w:right w:val="nil"/>
            </w:tcBorders>
            <w:shd w:val="clear" w:color="000000" w:fill="365F91"/>
            <w:vAlign w:val="center"/>
            <w:hideMark/>
          </w:tcPr>
          <w:p w14:paraId="311B3F79"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CODIGO INSTITUCIONAL</w:t>
            </w:r>
          </w:p>
        </w:tc>
        <w:tc>
          <w:tcPr>
            <w:tcW w:w="3157"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7D5EC22C"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14:paraId="374BFB2F"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MONTO</w:t>
            </w:r>
          </w:p>
        </w:tc>
      </w:tr>
      <w:tr w:rsidR="002B2B50" w:rsidRPr="00AD315B" w14:paraId="70F1A33E" w14:textId="77777777" w:rsidTr="002B2B50">
        <w:trPr>
          <w:trHeight w:val="494"/>
        </w:trPr>
        <w:tc>
          <w:tcPr>
            <w:tcW w:w="1638" w:type="dxa"/>
            <w:tcBorders>
              <w:top w:val="single" w:sz="8" w:space="0" w:color="auto"/>
              <w:left w:val="single" w:sz="8" w:space="0" w:color="auto"/>
              <w:bottom w:val="single" w:sz="8" w:space="0" w:color="auto"/>
              <w:right w:val="nil"/>
            </w:tcBorders>
            <w:shd w:val="clear" w:color="000000" w:fill="365F91"/>
            <w:vAlign w:val="center"/>
          </w:tcPr>
          <w:p w14:paraId="25CEC389" w14:textId="77777777" w:rsidR="002B2B50" w:rsidRPr="00AD315B" w:rsidRDefault="002B2B50" w:rsidP="00446F39">
            <w:pPr>
              <w:jc w:val="center"/>
              <w:rPr>
                <w:rFonts w:ascii="Arial Narrow" w:hAnsi="Arial Narrow" w:cs="Calibri"/>
                <w:color w:val="FFFFFF"/>
                <w:lang w:eastAsia="es-CR"/>
              </w:rPr>
            </w:pPr>
          </w:p>
        </w:tc>
        <w:tc>
          <w:tcPr>
            <w:tcW w:w="3157" w:type="dxa"/>
            <w:tcBorders>
              <w:top w:val="single" w:sz="8" w:space="0" w:color="auto"/>
              <w:left w:val="single" w:sz="8" w:space="0" w:color="auto"/>
              <w:bottom w:val="single" w:sz="8" w:space="0" w:color="auto"/>
              <w:right w:val="single" w:sz="8" w:space="0" w:color="auto"/>
            </w:tcBorders>
            <w:shd w:val="clear" w:color="000000" w:fill="365F91"/>
            <w:vAlign w:val="center"/>
          </w:tcPr>
          <w:p w14:paraId="08302F19" w14:textId="77777777" w:rsidR="002B2B50" w:rsidRPr="00AD315B" w:rsidRDefault="002B2B50" w:rsidP="00446F39">
            <w:pPr>
              <w:jc w:val="center"/>
              <w:rPr>
                <w:rFonts w:ascii="Arial Narrow" w:hAnsi="Arial Narrow" w:cs="Calibri"/>
                <w:color w:val="FFFFFF"/>
                <w:lang w:eastAsia="es-CR"/>
              </w:rPr>
            </w:pPr>
          </w:p>
        </w:tc>
        <w:tc>
          <w:tcPr>
            <w:tcW w:w="2035" w:type="dxa"/>
            <w:tcBorders>
              <w:top w:val="single" w:sz="8" w:space="0" w:color="auto"/>
              <w:left w:val="nil"/>
              <w:bottom w:val="single" w:sz="8" w:space="0" w:color="auto"/>
              <w:right w:val="single" w:sz="8" w:space="0" w:color="auto"/>
            </w:tcBorders>
            <w:shd w:val="clear" w:color="000000" w:fill="365F91"/>
            <w:noWrap/>
            <w:vAlign w:val="center"/>
          </w:tcPr>
          <w:p w14:paraId="3B8B7AC5" w14:textId="77777777" w:rsidR="002B2B50" w:rsidRPr="00AD315B" w:rsidRDefault="002B2B50" w:rsidP="00446F39">
            <w:pPr>
              <w:jc w:val="center"/>
              <w:rPr>
                <w:rFonts w:ascii="Arial Narrow" w:hAnsi="Arial Narrow" w:cs="Calibri"/>
                <w:color w:val="FFFFFF"/>
                <w:lang w:eastAsia="es-CR"/>
              </w:rPr>
            </w:pPr>
          </w:p>
        </w:tc>
      </w:tr>
      <w:tr w:rsidR="00446F39" w:rsidRPr="002B2B50" w14:paraId="02AEA2F3" w14:textId="77777777" w:rsidTr="002B2B50">
        <w:trPr>
          <w:trHeight w:val="237"/>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2D5B4821" w14:textId="713F9747" w:rsidR="00446F39" w:rsidRPr="002B2B50" w:rsidRDefault="00B47C1E" w:rsidP="00446F39">
            <w:pPr>
              <w:rPr>
                <w:rFonts w:ascii="Arial Narrow" w:hAnsi="Arial Narrow" w:cs="Calibri"/>
                <w:b/>
                <w:bCs/>
                <w:color w:val="000000"/>
                <w:sz w:val="20"/>
                <w:szCs w:val="20"/>
                <w:lang w:eastAsia="es-CR"/>
              </w:rPr>
            </w:pPr>
            <w:r w:rsidRPr="002B2B50">
              <w:rPr>
                <w:rFonts w:ascii="Arial Narrow" w:hAnsi="Arial Narrow" w:cs="Calibri"/>
                <w:b/>
                <w:bCs/>
                <w:color w:val="000000"/>
                <w:sz w:val="20"/>
                <w:szCs w:val="20"/>
                <w:lang w:eastAsia="es-CR"/>
              </w:rPr>
              <w:t>11206</w:t>
            </w:r>
          </w:p>
        </w:tc>
        <w:tc>
          <w:tcPr>
            <w:tcW w:w="3157" w:type="dxa"/>
            <w:tcBorders>
              <w:top w:val="nil"/>
              <w:left w:val="nil"/>
              <w:bottom w:val="single" w:sz="4" w:space="0" w:color="auto"/>
              <w:right w:val="single" w:sz="4" w:space="0" w:color="auto"/>
            </w:tcBorders>
            <w:shd w:val="clear" w:color="auto" w:fill="auto"/>
            <w:vAlign w:val="center"/>
            <w:hideMark/>
          </w:tcPr>
          <w:p w14:paraId="21EAE871" w14:textId="590D327B" w:rsidR="00446F39" w:rsidRPr="002B2B50" w:rsidRDefault="002B2B50" w:rsidP="00446F39">
            <w:pPr>
              <w:jc w:val="center"/>
              <w:rPr>
                <w:rFonts w:ascii="Arial Narrow" w:hAnsi="Arial Narrow" w:cs="Calibri"/>
                <w:b/>
                <w:bCs/>
                <w:color w:val="000000"/>
                <w:sz w:val="20"/>
                <w:szCs w:val="20"/>
                <w:lang w:eastAsia="es-CR"/>
              </w:rPr>
            </w:pPr>
            <w:r w:rsidRPr="002B2B50">
              <w:rPr>
                <w:rFonts w:ascii="Arial Narrow" w:hAnsi="Arial Narrow" w:cs="Calibri"/>
                <w:b/>
                <w:bCs/>
                <w:color w:val="000000"/>
                <w:sz w:val="20"/>
                <w:szCs w:val="20"/>
                <w:lang w:eastAsia="es-CR"/>
              </w:rPr>
              <w:t>Ministerio de Hacienda</w:t>
            </w:r>
            <w:r w:rsidR="00446F39" w:rsidRPr="002B2B50">
              <w:rPr>
                <w:rFonts w:ascii="Arial Narrow" w:hAnsi="Arial Narrow" w:cs="Calibri"/>
                <w:b/>
                <w:bCs/>
                <w:color w:val="000000"/>
                <w:sz w:val="20"/>
                <w:szCs w:val="2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4BE3F158" w14:textId="796CE14D" w:rsidR="00446F39" w:rsidRPr="002B2B50" w:rsidRDefault="002B2B50" w:rsidP="002B2B50">
            <w:pPr>
              <w:jc w:val="center"/>
              <w:rPr>
                <w:rFonts w:ascii="Arial Narrow" w:hAnsi="Arial Narrow" w:cs="Calibri"/>
                <w:b/>
                <w:bCs/>
                <w:color w:val="000000"/>
                <w:sz w:val="20"/>
                <w:szCs w:val="20"/>
                <w:lang w:eastAsia="es-CR"/>
              </w:rPr>
            </w:pPr>
            <w:r w:rsidRPr="002B2B50">
              <w:rPr>
                <w:rFonts w:ascii="Arial Narrow" w:hAnsi="Arial Narrow" w:cs="Calibri"/>
                <w:b/>
                <w:bCs/>
                <w:color w:val="000000"/>
                <w:sz w:val="20"/>
                <w:szCs w:val="20"/>
                <w:lang w:eastAsia="es-CR"/>
              </w:rPr>
              <w:t>3 345 400,39</w:t>
            </w:r>
          </w:p>
        </w:tc>
      </w:tr>
    </w:tbl>
    <w:p w14:paraId="288D4BEF" w14:textId="77777777" w:rsidR="00BC7E6C" w:rsidRDefault="00BC7E6C" w:rsidP="003A5B5F">
      <w:pPr>
        <w:pStyle w:val="NormalWeb"/>
        <w:spacing w:before="0" w:beforeAutospacing="0" w:after="160" w:afterAutospacing="0"/>
        <w:jc w:val="both"/>
        <w:rPr>
          <w:rFonts w:ascii="Arial Narrow" w:hAnsi="Arial Narrow"/>
          <w:b/>
          <w:bCs/>
          <w:sz w:val="22"/>
          <w:szCs w:val="22"/>
          <w:lang w:val="es-ES"/>
        </w:rPr>
      </w:pPr>
    </w:p>
    <w:p w14:paraId="4FA6C76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4BC00DA" w14:textId="5CB03B7E" w:rsidR="00F31519" w:rsidRPr="00997F58" w:rsidRDefault="00823742" w:rsidP="00CF2930">
      <w:pPr>
        <w:spacing w:after="160"/>
        <w:contextualSpacing/>
        <w:jc w:val="both"/>
        <w:rPr>
          <w:rFonts w:ascii="Arial Narrow" w:hAnsi="Arial Narrow"/>
          <w:sz w:val="22"/>
          <w:szCs w:val="22"/>
          <w:lang w:val="es-CR"/>
        </w:rPr>
      </w:pPr>
      <w:r w:rsidRPr="002B2B50">
        <w:rPr>
          <w:rFonts w:ascii="Arial Narrow" w:eastAsiaTheme="minorEastAsia" w:hAnsi="Arial Narrow" w:cs="Arial Narrow"/>
          <w:color w:val="000000"/>
          <w:sz w:val="22"/>
          <w:szCs w:val="22"/>
          <w:lang w:val="es-CR" w:eastAsia="es-CR"/>
        </w:rPr>
        <w:t xml:space="preserve">La cuenta Transferencias de capital, </w:t>
      </w:r>
      <w:r w:rsidR="00B766FA" w:rsidRPr="002B2B50">
        <w:rPr>
          <w:rFonts w:ascii="Arial Narrow" w:eastAsiaTheme="minorEastAsia" w:hAnsi="Arial Narrow" w:cs="Arial Narrow"/>
          <w:color w:val="000000"/>
          <w:sz w:val="22"/>
          <w:szCs w:val="22"/>
          <w:lang w:val="es-CR" w:eastAsia="es-CR"/>
        </w:rPr>
        <w:t xml:space="preserve">representa el </w:t>
      </w:r>
      <w:r w:rsidR="0025302A">
        <w:rPr>
          <w:rFonts w:ascii="Arial Narrow" w:eastAsiaTheme="minorEastAsia" w:hAnsi="Arial Narrow" w:cs="Arial Narrow"/>
          <w:color w:val="000000"/>
          <w:sz w:val="22"/>
          <w:szCs w:val="22"/>
          <w:lang w:val="es-CR" w:eastAsia="es-CR"/>
        </w:rPr>
        <w:t>79,44</w:t>
      </w:r>
      <w:r w:rsidR="00B766FA" w:rsidRPr="002B2B50">
        <w:rPr>
          <w:rFonts w:ascii="Arial Narrow" w:eastAsiaTheme="minorEastAsia" w:hAnsi="Arial Narrow" w:cs="Arial Narrow"/>
          <w:color w:val="000000"/>
          <w:sz w:val="22"/>
          <w:szCs w:val="22"/>
          <w:lang w:val="es-CR" w:eastAsia="es-CR"/>
        </w:rPr>
        <w:t xml:space="preserve"> % del total de Ingresos, que comparado al periodo anterior genera una variación absoluta de </w:t>
      </w:r>
      <w:r w:rsidR="002B2B50" w:rsidRPr="002B2B50">
        <w:rPr>
          <w:rFonts w:ascii="Arial Narrow" w:eastAsiaTheme="minorEastAsia" w:hAnsi="Arial Narrow" w:cs="Arial Narrow"/>
          <w:color w:val="000000"/>
          <w:sz w:val="22"/>
          <w:szCs w:val="22"/>
          <w:lang w:val="es-CR" w:eastAsia="es-CR"/>
        </w:rPr>
        <w:t>40</w:t>
      </w:r>
      <w:r w:rsidR="00B766FA" w:rsidRPr="002B2B50">
        <w:rPr>
          <w:rFonts w:ascii="Arial Narrow" w:eastAsiaTheme="minorEastAsia" w:hAnsi="Arial Narrow" w:cs="Arial Narrow"/>
          <w:color w:val="000000"/>
          <w:sz w:val="22"/>
          <w:szCs w:val="22"/>
          <w:lang w:val="es-CR" w:eastAsia="es-CR"/>
        </w:rPr>
        <w:t>0</w:t>
      </w:r>
      <w:r w:rsidR="002B2B50" w:rsidRPr="002B2B50">
        <w:rPr>
          <w:rFonts w:ascii="Arial Narrow" w:eastAsiaTheme="minorEastAsia" w:hAnsi="Arial Narrow" w:cs="Arial Narrow"/>
          <w:color w:val="000000"/>
          <w:sz w:val="22"/>
          <w:szCs w:val="22"/>
          <w:lang w:val="es-CR" w:eastAsia="es-CR"/>
        </w:rPr>
        <w:t xml:space="preserve"> 523</w:t>
      </w:r>
      <w:r w:rsidR="00B766FA" w:rsidRPr="002B2B50">
        <w:rPr>
          <w:rFonts w:ascii="Arial Narrow" w:eastAsiaTheme="minorEastAsia" w:hAnsi="Arial Narrow" w:cs="Arial Narrow"/>
          <w:color w:val="000000"/>
          <w:sz w:val="22"/>
          <w:szCs w:val="22"/>
          <w:lang w:val="es-CR" w:eastAsia="es-CR"/>
        </w:rPr>
        <w:t>,</w:t>
      </w:r>
      <w:r w:rsidR="002B2B50" w:rsidRPr="002B2B50">
        <w:rPr>
          <w:rFonts w:ascii="Arial Narrow" w:eastAsiaTheme="minorEastAsia" w:hAnsi="Arial Narrow" w:cs="Arial Narrow"/>
          <w:color w:val="000000"/>
          <w:sz w:val="22"/>
          <w:szCs w:val="22"/>
          <w:lang w:val="es-CR" w:eastAsia="es-CR"/>
        </w:rPr>
        <w:t>43</w:t>
      </w:r>
      <w:r w:rsidR="00B766FA" w:rsidRPr="002B2B50">
        <w:rPr>
          <w:rFonts w:ascii="Arial Narrow" w:eastAsiaTheme="minorEastAsia" w:hAnsi="Arial Narrow" w:cs="Arial Narrow"/>
          <w:color w:val="000000"/>
          <w:sz w:val="22"/>
          <w:szCs w:val="22"/>
          <w:lang w:val="es-CR" w:eastAsia="es-CR"/>
        </w:rPr>
        <w:t xml:space="preserve"> que corresponde a un</w:t>
      </w:r>
      <w:r w:rsidR="002B2B50" w:rsidRPr="002B2B50">
        <w:rPr>
          <w:rFonts w:ascii="Arial Narrow" w:eastAsiaTheme="minorEastAsia" w:hAnsi="Arial Narrow" w:cs="Arial Narrow"/>
          <w:color w:val="000000"/>
          <w:sz w:val="22"/>
          <w:szCs w:val="22"/>
          <w:lang w:val="es-CR" w:eastAsia="es-CR"/>
        </w:rPr>
        <w:t xml:space="preserve"> </w:t>
      </w:r>
      <w:r w:rsidR="00B766FA" w:rsidRPr="002B2B50">
        <w:rPr>
          <w:rFonts w:ascii="Arial Narrow" w:eastAsiaTheme="minorEastAsia" w:hAnsi="Arial Narrow" w:cs="Arial Narrow"/>
          <w:color w:val="000000"/>
          <w:sz w:val="22"/>
          <w:szCs w:val="22"/>
          <w:lang w:val="es-CR" w:eastAsia="es-CR"/>
        </w:rPr>
        <w:t xml:space="preserve">Aumento del </w:t>
      </w:r>
      <w:r w:rsidR="002B2B50" w:rsidRPr="002B2B50">
        <w:rPr>
          <w:rFonts w:ascii="Arial Narrow" w:eastAsiaTheme="minorEastAsia" w:hAnsi="Arial Narrow" w:cs="Arial Narrow"/>
          <w:color w:val="000000"/>
          <w:sz w:val="22"/>
          <w:szCs w:val="22"/>
          <w:lang w:val="es-CR" w:eastAsia="es-CR"/>
        </w:rPr>
        <w:t>13,6</w:t>
      </w:r>
      <w:r w:rsidR="00B766FA" w:rsidRPr="002B2B50">
        <w:rPr>
          <w:rFonts w:ascii="Arial Narrow" w:eastAsiaTheme="minorEastAsia" w:hAnsi="Arial Narrow" w:cs="Arial Narrow"/>
          <w:color w:val="000000"/>
          <w:sz w:val="22"/>
          <w:szCs w:val="22"/>
          <w:lang w:val="es-CR" w:eastAsia="es-CR"/>
        </w:rPr>
        <w:t>0 % de recursos disponibles</w:t>
      </w:r>
      <w:r w:rsidR="00CF2930" w:rsidRPr="002B2B50">
        <w:rPr>
          <w:rFonts w:ascii="Arial Narrow" w:hAnsi="Arial Narrow"/>
          <w:sz w:val="22"/>
          <w:szCs w:val="22"/>
          <w:lang w:val="es-CR"/>
        </w:rPr>
        <w:t xml:space="preserve">; </w:t>
      </w:r>
      <w:r w:rsidR="002B2B50">
        <w:rPr>
          <w:rFonts w:ascii="Arial Narrow" w:hAnsi="Arial Narrow"/>
          <w:sz w:val="22"/>
          <w:szCs w:val="22"/>
          <w:lang w:val="es-CR"/>
        </w:rPr>
        <w:t xml:space="preserve">producto de la variación en los recursos </w:t>
      </w:r>
      <w:r w:rsidR="00B57254">
        <w:rPr>
          <w:rFonts w:ascii="Arial Narrow" w:hAnsi="Arial Narrow"/>
          <w:sz w:val="22"/>
          <w:szCs w:val="22"/>
          <w:lang w:val="es-CR"/>
        </w:rPr>
        <w:t>que deben ser</w:t>
      </w:r>
      <w:r w:rsidR="002B2B50">
        <w:rPr>
          <w:rFonts w:ascii="Arial Narrow" w:hAnsi="Arial Narrow"/>
          <w:sz w:val="22"/>
          <w:szCs w:val="22"/>
          <w:lang w:val="es-CR"/>
        </w:rPr>
        <w:t xml:space="preserve"> transferidos por el </w:t>
      </w:r>
      <w:r w:rsidR="00B57254">
        <w:rPr>
          <w:rFonts w:ascii="Arial Narrow" w:hAnsi="Arial Narrow"/>
          <w:sz w:val="22"/>
          <w:szCs w:val="22"/>
          <w:lang w:val="es-CR"/>
        </w:rPr>
        <w:t xml:space="preserve">Ministerio de Hacienda </w:t>
      </w:r>
      <w:r w:rsidR="002B2B50">
        <w:rPr>
          <w:rFonts w:ascii="Arial Narrow" w:hAnsi="Arial Narrow"/>
          <w:sz w:val="22"/>
          <w:szCs w:val="22"/>
          <w:lang w:val="es-CR"/>
        </w:rPr>
        <w:t>a las municipalidades de acuerdo con la Ley de Presupuestos Ordinario y Extraordinarios de la República.</w:t>
      </w:r>
    </w:p>
    <w:p w14:paraId="2450D8E6" w14:textId="77777777" w:rsidR="00DC340E" w:rsidRPr="0042740E" w:rsidRDefault="00DC340E" w:rsidP="009D7005">
      <w:pPr>
        <w:pStyle w:val="Ttulo3"/>
        <w:rPr>
          <w:rFonts w:ascii="Arial Narrow" w:eastAsia="Calibri" w:hAnsi="Arial Narrow"/>
          <w:i/>
          <w:sz w:val="24"/>
          <w:szCs w:val="24"/>
          <w:lang w:val="es-CR"/>
        </w:rPr>
      </w:pPr>
      <w:bookmarkStart w:id="648" w:name="_Toc107475893"/>
      <w:r w:rsidRPr="0042740E">
        <w:rPr>
          <w:rFonts w:ascii="Arial Narrow" w:eastAsia="Calibri" w:hAnsi="Arial Narrow"/>
          <w:i/>
          <w:sz w:val="24"/>
          <w:szCs w:val="24"/>
          <w:lang w:val="es-CR"/>
        </w:rPr>
        <w:t xml:space="preserve">4.9 </w:t>
      </w:r>
      <w:r w:rsidR="00A8214B" w:rsidRPr="0042740E">
        <w:rPr>
          <w:rFonts w:ascii="Arial Narrow" w:eastAsia="Calibri" w:hAnsi="Arial Narrow"/>
          <w:i/>
          <w:sz w:val="24"/>
          <w:szCs w:val="24"/>
          <w:lang w:val="es-CR"/>
        </w:rPr>
        <w:t>OTROS INGRESOS</w:t>
      </w:r>
      <w:bookmarkEnd w:id="648"/>
      <w:r w:rsidR="00A8214B" w:rsidRPr="0042740E">
        <w:rPr>
          <w:rFonts w:ascii="Arial Narrow" w:eastAsia="Calibri" w:hAnsi="Arial Narrow"/>
          <w:i/>
          <w:sz w:val="24"/>
          <w:szCs w:val="24"/>
          <w:lang w:val="es-CR"/>
        </w:rPr>
        <w:t xml:space="preserve"> </w:t>
      </w:r>
    </w:p>
    <w:p w14:paraId="4C9DC041" w14:textId="5D3F1A20" w:rsidR="00635F3E" w:rsidRPr="0042740E" w:rsidRDefault="008D6425" w:rsidP="00F31519">
      <w:pPr>
        <w:keepNext/>
        <w:keepLines/>
        <w:spacing w:before="200" w:after="240" w:line="360" w:lineRule="auto"/>
        <w:ind w:right="-425"/>
        <w:jc w:val="both"/>
        <w:outlineLvl w:val="1"/>
        <w:rPr>
          <w:rFonts w:ascii="Arial Narrow" w:hAnsi="Arial Narrow"/>
          <w:b/>
          <w:bCs/>
          <w:lang w:val="es-CR"/>
        </w:rPr>
      </w:pPr>
      <w:bookmarkStart w:id="649" w:name="_Toc14344866"/>
      <w:bookmarkStart w:id="650" w:name="_Toc33601296"/>
      <w:bookmarkStart w:id="651" w:name="_Toc107475894"/>
      <w:r w:rsidRPr="0042740E">
        <w:rPr>
          <w:rFonts w:ascii="Arial Narrow" w:hAnsi="Arial Narrow"/>
          <w:b/>
          <w:bCs/>
          <w:lang w:val="es-CR"/>
        </w:rPr>
        <w:t>NOTA N° 5</w:t>
      </w:r>
      <w:bookmarkEnd w:id="649"/>
      <w:bookmarkEnd w:id="650"/>
      <w:r w:rsidR="00F91ABD" w:rsidRPr="0042740E">
        <w:rPr>
          <w:rFonts w:ascii="Arial Narrow" w:hAnsi="Arial Narrow"/>
          <w:b/>
          <w:bCs/>
          <w:lang w:val="es-CR"/>
        </w:rPr>
        <w:t>2</w:t>
      </w:r>
      <w:bookmarkEnd w:id="651"/>
    </w:p>
    <w:p w14:paraId="5AE54924"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52" w:name="_Toc14344867"/>
      <w:bookmarkStart w:id="653" w:name="_Toc33601297"/>
      <w:bookmarkStart w:id="654" w:name="_Toc107475895"/>
      <w:r w:rsidRPr="0042740E">
        <w:rPr>
          <w:rFonts w:ascii="Arial Narrow" w:hAnsi="Arial Narrow"/>
          <w:b/>
          <w:bCs/>
          <w:lang w:val="es-CR"/>
        </w:rPr>
        <w:t>Resultados positivos por tenencia y por exposición a la inflación</w:t>
      </w:r>
      <w:bookmarkEnd w:id="652"/>
      <w:bookmarkEnd w:id="653"/>
      <w:bookmarkEnd w:id="65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620B219B"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33C78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79D9D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A6BA2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3FB0E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73304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E0F751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D1656C2"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0153111"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8083963"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E8E4721"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34BB7B9"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AD3FBE9"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174135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59BD057C" w14:textId="77777777" w:rsidTr="008D12EE">
        <w:trPr>
          <w:trHeight w:val="576"/>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D0B10C4"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4.9.1.</w:t>
            </w:r>
          </w:p>
        </w:tc>
        <w:tc>
          <w:tcPr>
            <w:tcW w:w="3320" w:type="dxa"/>
            <w:tcBorders>
              <w:top w:val="nil"/>
              <w:left w:val="nil"/>
              <w:bottom w:val="single" w:sz="8" w:space="0" w:color="auto"/>
              <w:right w:val="single" w:sz="8" w:space="0" w:color="auto"/>
            </w:tcBorders>
            <w:shd w:val="clear" w:color="auto" w:fill="auto"/>
            <w:vAlign w:val="center"/>
            <w:hideMark/>
          </w:tcPr>
          <w:p w14:paraId="3C8F0333"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por tenencia y por exposición a la inflación</w:t>
            </w:r>
          </w:p>
        </w:tc>
        <w:tc>
          <w:tcPr>
            <w:tcW w:w="560" w:type="dxa"/>
            <w:tcBorders>
              <w:top w:val="nil"/>
              <w:left w:val="nil"/>
              <w:bottom w:val="single" w:sz="8" w:space="0" w:color="auto"/>
              <w:right w:val="single" w:sz="8" w:space="0" w:color="auto"/>
            </w:tcBorders>
            <w:shd w:val="clear" w:color="auto" w:fill="auto"/>
            <w:noWrap/>
            <w:vAlign w:val="center"/>
            <w:hideMark/>
          </w:tcPr>
          <w:p w14:paraId="557A86C1" w14:textId="4626EF56"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5890820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AD99100"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79C7EE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F2FA04E" w14:textId="77777777" w:rsidR="003A5B5F" w:rsidRPr="00BC7C5B" w:rsidRDefault="003A5B5F" w:rsidP="00B66827">
      <w:pPr>
        <w:pStyle w:val="NormalWeb"/>
        <w:spacing w:before="12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125B81D"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Resultados positivos por tenencia y por exposición a la inflación,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r w:rsidR="00CF2930" w:rsidRPr="00737CE2">
        <w:rPr>
          <w:rFonts w:ascii="Arial Narrow" w:hAnsi="Arial Narrow"/>
          <w:sz w:val="22"/>
          <w:szCs w:val="22"/>
          <w:lang w:val="es-CR"/>
        </w:rPr>
        <w:t xml:space="preserve">; </w:t>
      </w:r>
    </w:p>
    <w:p w14:paraId="42C652D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8162944" w14:textId="77777777" w:rsidR="00BE117D" w:rsidRPr="0042740E" w:rsidRDefault="00FA27ED" w:rsidP="00CF2930">
      <w:pPr>
        <w:spacing w:after="160"/>
        <w:jc w:val="both"/>
        <w:rPr>
          <w:rFonts w:ascii="Arial Narrow" w:hAnsi="Arial Narrow"/>
          <w:i/>
          <w:lang w:val="es-CR"/>
        </w:rPr>
      </w:pPr>
      <w:r w:rsidRPr="0042740E">
        <w:rPr>
          <w:rFonts w:ascii="Arial Narrow" w:hAnsi="Arial Narrow"/>
          <w:i/>
          <w:sz w:val="20"/>
          <w:szCs w:val="20"/>
          <w:lang w:val="es-CR"/>
        </w:rPr>
        <w:t>.</w:t>
      </w:r>
    </w:p>
    <w:p w14:paraId="5539D35E" w14:textId="69682834"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55" w:name="_Toc14344874"/>
      <w:bookmarkStart w:id="656" w:name="_Toc33601298"/>
      <w:bookmarkStart w:id="657" w:name="_Toc107475896"/>
      <w:r w:rsidRPr="0042740E">
        <w:rPr>
          <w:rFonts w:ascii="Arial Narrow" w:hAnsi="Arial Narrow"/>
          <w:b/>
          <w:bCs/>
          <w:lang w:val="es-CR"/>
        </w:rPr>
        <w:t>NOTA N° 5</w:t>
      </w:r>
      <w:bookmarkEnd w:id="655"/>
      <w:bookmarkEnd w:id="656"/>
      <w:r w:rsidR="00F91ABD" w:rsidRPr="0042740E">
        <w:rPr>
          <w:rFonts w:ascii="Arial Narrow" w:hAnsi="Arial Narrow"/>
          <w:b/>
          <w:bCs/>
          <w:lang w:val="es-CR"/>
        </w:rPr>
        <w:t>3</w:t>
      </w:r>
      <w:bookmarkEnd w:id="657"/>
    </w:p>
    <w:p w14:paraId="266EA9C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58" w:name="_Toc14344875"/>
      <w:bookmarkStart w:id="659" w:name="_Toc33601299"/>
      <w:bookmarkStart w:id="660" w:name="_Toc107475897"/>
      <w:r w:rsidRPr="0042740E">
        <w:rPr>
          <w:rFonts w:ascii="Arial Narrow" w:hAnsi="Arial Narrow"/>
          <w:b/>
          <w:bCs/>
          <w:lang w:val="es-CR"/>
        </w:rPr>
        <w:t>Reversión de consumo de bienes</w:t>
      </w:r>
      <w:bookmarkEnd w:id="658"/>
      <w:bookmarkEnd w:id="659"/>
      <w:bookmarkEnd w:id="66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D792EDD"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74B91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EEB51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A5797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3087D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D922B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216BDB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7829187"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D0797CA"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570BD4"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16DB023"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0B0CAD"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AF21A25"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4E1DA5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44A0B66B"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715B1EC"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4.9.2.</w:t>
            </w:r>
          </w:p>
        </w:tc>
        <w:tc>
          <w:tcPr>
            <w:tcW w:w="3320" w:type="dxa"/>
            <w:tcBorders>
              <w:top w:val="nil"/>
              <w:left w:val="nil"/>
              <w:bottom w:val="single" w:sz="8" w:space="0" w:color="auto"/>
              <w:right w:val="single" w:sz="8" w:space="0" w:color="auto"/>
            </w:tcBorders>
            <w:shd w:val="clear" w:color="auto" w:fill="auto"/>
            <w:vAlign w:val="center"/>
            <w:hideMark/>
          </w:tcPr>
          <w:p w14:paraId="76578851"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Reversión de consumo de bienes</w:t>
            </w:r>
          </w:p>
        </w:tc>
        <w:tc>
          <w:tcPr>
            <w:tcW w:w="560" w:type="dxa"/>
            <w:tcBorders>
              <w:top w:val="nil"/>
              <w:left w:val="nil"/>
              <w:bottom w:val="single" w:sz="8" w:space="0" w:color="auto"/>
              <w:right w:val="single" w:sz="8" w:space="0" w:color="auto"/>
            </w:tcBorders>
            <w:shd w:val="clear" w:color="auto" w:fill="auto"/>
            <w:noWrap/>
            <w:vAlign w:val="center"/>
            <w:hideMark/>
          </w:tcPr>
          <w:p w14:paraId="1715869C" w14:textId="06914298"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2FD9D9D4"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386549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368C028"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6482F252" w14:textId="77777777" w:rsidR="00BD4656" w:rsidRDefault="00BD4656" w:rsidP="00B66827">
      <w:pPr>
        <w:pStyle w:val="NormalWeb"/>
        <w:spacing w:before="0" w:beforeAutospacing="0" w:after="0" w:afterAutospacing="0"/>
        <w:jc w:val="both"/>
        <w:rPr>
          <w:rFonts w:ascii="Arial Narrow" w:hAnsi="Arial Narrow"/>
          <w:b/>
          <w:bCs/>
          <w:sz w:val="22"/>
          <w:szCs w:val="22"/>
          <w:lang w:val="es-ES"/>
        </w:rPr>
      </w:pPr>
    </w:p>
    <w:p w14:paraId="0E97309F"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9310EC4"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Reversión de consumo de bienes,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bookmarkStart w:id="661" w:name="_Toc14344878"/>
      <w:bookmarkStart w:id="662" w:name="_Toc33601300"/>
      <w:r w:rsidR="00CF2930" w:rsidRPr="00737CE2">
        <w:rPr>
          <w:rFonts w:ascii="Arial Narrow" w:hAnsi="Arial Narrow"/>
          <w:sz w:val="22"/>
          <w:szCs w:val="22"/>
          <w:lang w:val="es-CR"/>
        </w:rPr>
        <w:t xml:space="preserve">; </w:t>
      </w:r>
    </w:p>
    <w:p w14:paraId="6DAF966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lastRenderedPageBreak/>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42B1777" w14:textId="77777777" w:rsidR="00CF2930" w:rsidRPr="0042740E" w:rsidRDefault="00CF2930" w:rsidP="00CF2930">
      <w:pPr>
        <w:spacing w:after="160"/>
        <w:jc w:val="both"/>
        <w:rPr>
          <w:rFonts w:ascii="Arial Narrow" w:hAnsi="Arial Narrow"/>
          <w:b/>
          <w:bCs/>
          <w:lang w:val="es-CR"/>
        </w:rPr>
      </w:pPr>
    </w:p>
    <w:p w14:paraId="429302AB" w14:textId="6082F019"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t>NOTA N° 5</w:t>
      </w:r>
      <w:bookmarkEnd w:id="661"/>
      <w:bookmarkEnd w:id="662"/>
      <w:r w:rsidR="00F91ABD" w:rsidRPr="0042740E">
        <w:rPr>
          <w:rFonts w:ascii="Arial Narrow" w:hAnsi="Arial Narrow"/>
          <w:b/>
          <w:bCs/>
          <w:lang w:val="es-CR"/>
        </w:rPr>
        <w:t>4</w:t>
      </w:r>
    </w:p>
    <w:p w14:paraId="1CDA450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63" w:name="_Toc14344879"/>
      <w:bookmarkStart w:id="664" w:name="_Toc33601301"/>
      <w:bookmarkStart w:id="665" w:name="_Toc107475898"/>
      <w:r w:rsidRPr="0042740E">
        <w:rPr>
          <w:rFonts w:ascii="Arial Narrow" w:hAnsi="Arial Narrow"/>
          <w:b/>
          <w:bCs/>
          <w:lang w:val="es-CR"/>
        </w:rPr>
        <w:t>Reversión de pérdidas por deterioro y desvalorización de bienes</w:t>
      </w:r>
      <w:bookmarkEnd w:id="663"/>
      <w:bookmarkEnd w:id="664"/>
      <w:bookmarkEnd w:id="66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4F76346C"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97988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C4461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C1DDB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63648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14B84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FEF6EA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618ED261"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4C605F4"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BDF18A3"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8C10B7D"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0E2B84B"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4C4CEB8"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D3B288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54D9D532" w14:textId="77777777" w:rsidTr="008D12EE">
        <w:trPr>
          <w:trHeight w:val="552"/>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F29BF83"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4.9.3.</w:t>
            </w:r>
          </w:p>
        </w:tc>
        <w:tc>
          <w:tcPr>
            <w:tcW w:w="3320" w:type="dxa"/>
            <w:tcBorders>
              <w:top w:val="nil"/>
              <w:left w:val="nil"/>
              <w:bottom w:val="single" w:sz="8" w:space="0" w:color="auto"/>
              <w:right w:val="single" w:sz="8" w:space="0" w:color="auto"/>
            </w:tcBorders>
            <w:shd w:val="clear" w:color="auto" w:fill="auto"/>
            <w:vAlign w:val="center"/>
            <w:hideMark/>
          </w:tcPr>
          <w:p w14:paraId="3FA4CA20"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Reversión de pérdidas por deterioro y desvalorización de bienes</w:t>
            </w:r>
          </w:p>
        </w:tc>
        <w:tc>
          <w:tcPr>
            <w:tcW w:w="560" w:type="dxa"/>
            <w:tcBorders>
              <w:top w:val="nil"/>
              <w:left w:val="nil"/>
              <w:bottom w:val="single" w:sz="8" w:space="0" w:color="auto"/>
              <w:right w:val="single" w:sz="8" w:space="0" w:color="auto"/>
            </w:tcBorders>
            <w:shd w:val="clear" w:color="auto" w:fill="auto"/>
            <w:noWrap/>
            <w:vAlign w:val="center"/>
            <w:hideMark/>
          </w:tcPr>
          <w:p w14:paraId="2FEAF6AE" w14:textId="6D9CBFAA"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64064EDF"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0C9CC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BE82B81"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43D4B721" w14:textId="51B8E4C1" w:rsidR="008D6425" w:rsidRDefault="008D6425" w:rsidP="001B7932">
      <w:pPr>
        <w:spacing w:line="360" w:lineRule="auto"/>
        <w:ind w:right="-425"/>
        <w:jc w:val="both"/>
        <w:rPr>
          <w:rFonts w:ascii="Arial Narrow" w:hAnsi="Arial Narrow" w:cs="Arial"/>
        </w:rPr>
      </w:pPr>
    </w:p>
    <w:p w14:paraId="3D2C9E00" w14:textId="77777777" w:rsidR="00997F58" w:rsidRPr="00BC7C5B" w:rsidRDefault="00997F58" w:rsidP="001B7932">
      <w:pPr>
        <w:spacing w:line="360" w:lineRule="auto"/>
        <w:ind w:right="-425"/>
        <w:jc w:val="both"/>
        <w:rPr>
          <w:rFonts w:ascii="Arial Narrow" w:hAnsi="Arial Narrow" w:cs="Arial"/>
        </w:rPr>
      </w:pPr>
    </w:p>
    <w:p w14:paraId="52825044"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C4E3464"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Reversión de pérdidas por deterioro y desvalorización de bienes,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r w:rsidR="00CF2930" w:rsidRPr="00737CE2">
        <w:rPr>
          <w:rFonts w:ascii="Arial Narrow" w:hAnsi="Arial Narrow"/>
          <w:sz w:val="22"/>
          <w:szCs w:val="22"/>
          <w:lang w:val="es-CR"/>
        </w:rPr>
        <w:t xml:space="preserve">; </w:t>
      </w:r>
    </w:p>
    <w:p w14:paraId="0F3CCB8E" w14:textId="77777777" w:rsidR="00CF2930" w:rsidRPr="0042740E" w:rsidRDefault="00CF2930" w:rsidP="00CF2930">
      <w:pPr>
        <w:spacing w:after="160"/>
        <w:contextualSpacing/>
        <w:jc w:val="both"/>
        <w:rPr>
          <w:rFonts w:ascii="Arial Narrow" w:hAnsi="Arial Narrow"/>
          <w:lang w:val="es-CR"/>
        </w:rPr>
      </w:pPr>
    </w:p>
    <w:p w14:paraId="2A59B75E"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7BF169C" w14:textId="77777777" w:rsidR="00CF2930" w:rsidRPr="0042740E" w:rsidRDefault="00CF2930" w:rsidP="00CF2930">
      <w:pPr>
        <w:spacing w:after="160"/>
        <w:jc w:val="both"/>
        <w:rPr>
          <w:rFonts w:ascii="Arial Narrow" w:hAnsi="Arial Narrow"/>
          <w:b/>
          <w:lang w:val="es-CR"/>
        </w:rPr>
      </w:pPr>
    </w:p>
    <w:p w14:paraId="28D35C7A" w14:textId="766D8F99"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66" w:name="_Toc14344885"/>
      <w:bookmarkStart w:id="667" w:name="_Toc33601302"/>
      <w:bookmarkStart w:id="668" w:name="_Toc107475899"/>
      <w:r w:rsidRPr="00BC7C5B">
        <w:rPr>
          <w:rFonts w:ascii="Arial Narrow" w:hAnsi="Arial Narrow"/>
          <w:b/>
          <w:bCs/>
        </w:rPr>
        <w:t>NOTA N° 5</w:t>
      </w:r>
      <w:bookmarkEnd w:id="666"/>
      <w:bookmarkEnd w:id="667"/>
      <w:r w:rsidR="00F91ABD">
        <w:rPr>
          <w:rFonts w:ascii="Arial Narrow" w:hAnsi="Arial Narrow"/>
          <w:b/>
          <w:bCs/>
        </w:rPr>
        <w:t>5</w:t>
      </w:r>
      <w:bookmarkEnd w:id="668"/>
    </w:p>
    <w:p w14:paraId="4F8F8D2F"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69" w:name="_Toc14344886"/>
      <w:bookmarkStart w:id="670" w:name="_Toc33601303"/>
      <w:bookmarkStart w:id="671" w:name="_Toc107475900"/>
      <w:r w:rsidRPr="00BC7C5B">
        <w:rPr>
          <w:rFonts w:ascii="Arial Narrow" w:hAnsi="Arial Narrow"/>
          <w:b/>
          <w:bCs/>
        </w:rPr>
        <w:t>Recuperación de previsiones</w:t>
      </w:r>
      <w:bookmarkEnd w:id="669"/>
      <w:bookmarkEnd w:id="670"/>
      <w:bookmarkEnd w:id="671"/>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FD6898C"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282E3F" w14:textId="77777777" w:rsidR="008D12EE" w:rsidRPr="008D12EE" w:rsidRDefault="008D12EE" w:rsidP="008D12EE">
            <w:pPr>
              <w:jc w:val="both"/>
              <w:rPr>
                <w:rFonts w:ascii="Arial Narrow" w:hAnsi="Arial Narrow" w:cs="Calibri"/>
                <w:b/>
                <w:bCs/>
                <w:color w:val="FFFFFF"/>
                <w:sz w:val="18"/>
                <w:szCs w:val="18"/>
                <w:lang w:eastAsia="es-CR"/>
              </w:rPr>
            </w:pPr>
            <w:bookmarkStart w:id="672" w:name="_Toc14344890"/>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830F7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F5F7C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2EED6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55475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B9E37F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6DF17BC0"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467B93E"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A3A6340"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CFE8564"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B4FF977"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621FD2E"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0FABB5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044559A3"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42566B7"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4.9.4.</w:t>
            </w:r>
          </w:p>
        </w:tc>
        <w:tc>
          <w:tcPr>
            <w:tcW w:w="3320" w:type="dxa"/>
            <w:tcBorders>
              <w:top w:val="nil"/>
              <w:left w:val="nil"/>
              <w:bottom w:val="single" w:sz="8" w:space="0" w:color="auto"/>
              <w:right w:val="single" w:sz="8" w:space="0" w:color="auto"/>
            </w:tcBorders>
            <w:shd w:val="clear" w:color="auto" w:fill="auto"/>
            <w:vAlign w:val="center"/>
            <w:hideMark/>
          </w:tcPr>
          <w:p w14:paraId="09E25EF7" w14:textId="77777777" w:rsidR="008D12EE" w:rsidRPr="008D12EE" w:rsidRDefault="008D12EE" w:rsidP="008D12EE">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Recuperación de previsiones</w:t>
            </w:r>
          </w:p>
        </w:tc>
        <w:tc>
          <w:tcPr>
            <w:tcW w:w="560" w:type="dxa"/>
            <w:tcBorders>
              <w:top w:val="nil"/>
              <w:left w:val="nil"/>
              <w:bottom w:val="single" w:sz="8" w:space="0" w:color="auto"/>
              <w:right w:val="single" w:sz="8" w:space="0" w:color="auto"/>
            </w:tcBorders>
            <w:shd w:val="clear" w:color="auto" w:fill="auto"/>
            <w:noWrap/>
            <w:vAlign w:val="center"/>
            <w:hideMark/>
          </w:tcPr>
          <w:p w14:paraId="4C61CD19" w14:textId="5C62EC50"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5F0607BB"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5636E00"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27F9A0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738C7A2F" w14:textId="77777777" w:rsidR="00446F39" w:rsidRPr="00BC7C5B" w:rsidRDefault="00446F39" w:rsidP="003A5B5F">
      <w:pPr>
        <w:pStyle w:val="NormalWeb"/>
        <w:spacing w:before="0" w:beforeAutospacing="0" w:after="160" w:afterAutospacing="0"/>
        <w:jc w:val="both"/>
        <w:rPr>
          <w:rFonts w:ascii="Arial Narrow" w:hAnsi="Arial Narrow"/>
          <w:b/>
          <w:bCs/>
          <w:sz w:val="22"/>
          <w:szCs w:val="22"/>
          <w:lang w:val="es-ES"/>
        </w:rPr>
      </w:pPr>
    </w:p>
    <w:p w14:paraId="6F385136"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E90736F"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Recuperación de previsiones,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bookmarkStart w:id="673" w:name="_Toc33601304"/>
      <w:r w:rsidR="00CF2930" w:rsidRPr="00737CE2">
        <w:rPr>
          <w:rFonts w:ascii="Arial Narrow" w:hAnsi="Arial Narrow"/>
          <w:sz w:val="22"/>
          <w:szCs w:val="22"/>
          <w:lang w:val="es-CR"/>
        </w:rPr>
        <w:t xml:space="preserve">; </w:t>
      </w:r>
    </w:p>
    <w:p w14:paraId="66A95C0A" w14:textId="77777777" w:rsidR="00CF2930" w:rsidRPr="0042740E" w:rsidRDefault="00CF2930" w:rsidP="00CF2930">
      <w:pPr>
        <w:spacing w:after="160"/>
        <w:contextualSpacing/>
        <w:jc w:val="both"/>
        <w:rPr>
          <w:rFonts w:ascii="Arial Narrow" w:hAnsi="Arial Narrow"/>
          <w:lang w:val="es-CR"/>
        </w:rPr>
      </w:pPr>
    </w:p>
    <w:p w14:paraId="0A3CC8F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8F79E8D" w14:textId="77777777" w:rsidR="00CF2930" w:rsidRPr="0042740E" w:rsidRDefault="00CF2930" w:rsidP="00CF2930">
      <w:pPr>
        <w:spacing w:after="160"/>
        <w:jc w:val="both"/>
        <w:rPr>
          <w:rFonts w:ascii="Arial Narrow" w:hAnsi="Arial Narrow"/>
          <w:b/>
          <w:bCs/>
          <w:lang w:val="es-CR"/>
        </w:rPr>
      </w:pPr>
    </w:p>
    <w:p w14:paraId="28E0E853" w14:textId="4C477267"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t>NOTA N° 5</w:t>
      </w:r>
      <w:bookmarkEnd w:id="672"/>
      <w:bookmarkEnd w:id="673"/>
      <w:r w:rsidR="00F91ABD" w:rsidRPr="0042740E">
        <w:rPr>
          <w:rFonts w:ascii="Arial Narrow" w:hAnsi="Arial Narrow"/>
          <w:b/>
          <w:bCs/>
          <w:lang w:val="es-CR"/>
        </w:rPr>
        <w:t>6</w:t>
      </w:r>
    </w:p>
    <w:p w14:paraId="573D76B7"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74" w:name="_Toc14344891"/>
      <w:bookmarkStart w:id="675" w:name="_Toc33601305"/>
      <w:bookmarkStart w:id="676" w:name="_Toc107475901"/>
      <w:r w:rsidRPr="0042740E">
        <w:rPr>
          <w:rFonts w:ascii="Arial Narrow" w:hAnsi="Arial Narrow"/>
          <w:b/>
          <w:bCs/>
          <w:lang w:val="es-CR"/>
        </w:rPr>
        <w:t>Recuperación de provisiones y reservas técnicas</w:t>
      </w:r>
      <w:bookmarkEnd w:id="674"/>
      <w:bookmarkEnd w:id="675"/>
      <w:bookmarkEnd w:id="67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B618099"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003E0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58231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477BD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66569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15ED1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A35C20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407ACB71"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68F69BC"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6D850C0"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39EAE77"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997E779"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397B113"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D70EE8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417B7591"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1DB7C34"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lastRenderedPageBreak/>
              <w:t>4.9.5.</w:t>
            </w:r>
          </w:p>
        </w:tc>
        <w:tc>
          <w:tcPr>
            <w:tcW w:w="3320" w:type="dxa"/>
            <w:tcBorders>
              <w:top w:val="nil"/>
              <w:left w:val="nil"/>
              <w:bottom w:val="single" w:sz="8" w:space="0" w:color="auto"/>
              <w:right w:val="single" w:sz="8" w:space="0" w:color="auto"/>
            </w:tcBorders>
            <w:shd w:val="clear" w:color="auto" w:fill="auto"/>
            <w:vAlign w:val="center"/>
            <w:hideMark/>
          </w:tcPr>
          <w:p w14:paraId="1C389BAD"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Recuperación de provisiones y reservas técnicas</w:t>
            </w:r>
          </w:p>
        </w:tc>
        <w:tc>
          <w:tcPr>
            <w:tcW w:w="560" w:type="dxa"/>
            <w:tcBorders>
              <w:top w:val="nil"/>
              <w:left w:val="nil"/>
              <w:bottom w:val="single" w:sz="8" w:space="0" w:color="auto"/>
              <w:right w:val="single" w:sz="8" w:space="0" w:color="auto"/>
            </w:tcBorders>
            <w:shd w:val="clear" w:color="auto" w:fill="auto"/>
            <w:noWrap/>
            <w:vAlign w:val="center"/>
            <w:hideMark/>
          </w:tcPr>
          <w:p w14:paraId="42B90BF2" w14:textId="5AFC7F8C"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500C236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CB7BE4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00B6DAE"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385A0ED9" w14:textId="77777777" w:rsidR="008D12EE" w:rsidRDefault="008D12EE" w:rsidP="003A5B5F">
      <w:pPr>
        <w:pStyle w:val="NormalWeb"/>
        <w:spacing w:before="0" w:beforeAutospacing="0" w:after="160" w:afterAutospacing="0"/>
        <w:jc w:val="both"/>
        <w:rPr>
          <w:rFonts w:ascii="Arial Narrow" w:hAnsi="Arial Narrow"/>
          <w:b/>
          <w:bCs/>
          <w:sz w:val="22"/>
          <w:szCs w:val="22"/>
          <w:lang w:val="es-ES"/>
        </w:rPr>
      </w:pPr>
    </w:p>
    <w:p w14:paraId="71F86622"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173153E"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Recuperación de provisiones y reservas técnicas,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r w:rsidR="00CF2930" w:rsidRPr="00737CE2">
        <w:rPr>
          <w:rFonts w:ascii="Arial Narrow" w:hAnsi="Arial Narrow"/>
          <w:sz w:val="22"/>
          <w:szCs w:val="22"/>
          <w:lang w:val="es-CR"/>
        </w:rPr>
        <w:t xml:space="preserve">; </w:t>
      </w:r>
    </w:p>
    <w:p w14:paraId="1702E523" w14:textId="77777777" w:rsidR="00CF2930" w:rsidRPr="0042740E" w:rsidRDefault="00CF2930" w:rsidP="00CF2930">
      <w:pPr>
        <w:spacing w:after="160"/>
        <w:contextualSpacing/>
        <w:jc w:val="both"/>
        <w:rPr>
          <w:rFonts w:ascii="Arial Narrow" w:hAnsi="Arial Narrow"/>
          <w:lang w:val="es-CR"/>
        </w:rPr>
      </w:pPr>
    </w:p>
    <w:p w14:paraId="651D1B9F"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28B98D89" w14:textId="77777777" w:rsidR="008D6425" w:rsidRPr="0042740E" w:rsidRDefault="008D6425" w:rsidP="00CF2930">
      <w:pPr>
        <w:spacing w:after="160"/>
        <w:jc w:val="both"/>
        <w:rPr>
          <w:rFonts w:ascii="Arial Narrow" w:hAnsi="Arial Narrow"/>
          <w:b/>
          <w:lang w:val="es-CR"/>
        </w:rPr>
      </w:pPr>
    </w:p>
    <w:p w14:paraId="5F71C882" w14:textId="1BA3A963"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77" w:name="_Toc14344896"/>
      <w:bookmarkStart w:id="678" w:name="_Toc33601306"/>
      <w:bookmarkStart w:id="679" w:name="_Toc107475902"/>
      <w:r w:rsidRPr="0042740E">
        <w:rPr>
          <w:rFonts w:ascii="Arial Narrow" w:hAnsi="Arial Narrow"/>
          <w:b/>
          <w:bCs/>
          <w:lang w:val="es-CR"/>
        </w:rPr>
        <w:t>NOTA N° 5</w:t>
      </w:r>
      <w:bookmarkEnd w:id="677"/>
      <w:bookmarkEnd w:id="678"/>
      <w:r w:rsidR="00F91ABD" w:rsidRPr="0042740E">
        <w:rPr>
          <w:rFonts w:ascii="Arial Narrow" w:hAnsi="Arial Narrow"/>
          <w:b/>
          <w:bCs/>
          <w:lang w:val="es-CR"/>
        </w:rPr>
        <w:t>7</w:t>
      </w:r>
      <w:bookmarkEnd w:id="679"/>
    </w:p>
    <w:p w14:paraId="2B25FFB1"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80" w:name="_Toc14344897"/>
      <w:bookmarkStart w:id="681" w:name="_Toc33601307"/>
      <w:bookmarkStart w:id="682" w:name="_Toc107475903"/>
      <w:r w:rsidRPr="0042740E">
        <w:rPr>
          <w:rFonts w:ascii="Arial Narrow" w:hAnsi="Arial Narrow"/>
          <w:b/>
          <w:bCs/>
          <w:lang w:val="es-CR"/>
        </w:rPr>
        <w:t>Resultados positivos de inversiones patrimoniales y participación de los intereses minoritarios</w:t>
      </w:r>
      <w:bookmarkEnd w:id="680"/>
      <w:bookmarkEnd w:id="681"/>
      <w:bookmarkEnd w:id="68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25172363"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CEE25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ACD466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126C0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C7329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EBBF5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8183E3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1F863149"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3B56649"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219F69"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1ED7561"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BCFC34"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6243B4C"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703955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3211C705" w14:textId="77777777" w:rsidTr="008D12EE">
        <w:trPr>
          <w:trHeight w:val="80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A1D73D7"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4.9.6.</w:t>
            </w:r>
          </w:p>
        </w:tc>
        <w:tc>
          <w:tcPr>
            <w:tcW w:w="3320" w:type="dxa"/>
            <w:tcBorders>
              <w:top w:val="nil"/>
              <w:left w:val="nil"/>
              <w:bottom w:val="single" w:sz="8" w:space="0" w:color="auto"/>
              <w:right w:val="single" w:sz="8" w:space="0" w:color="auto"/>
            </w:tcBorders>
            <w:shd w:val="clear" w:color="auto" w:fill="auto"/>
            <w:vAlign w:val="center"/>
            <w:hideMark/>
          </w:tcPr>
          <w:p w14:paraId="56F1F365"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positivos de inversiones patrimoniales y participación de los intereses minoritarios</w:t>
            </w:r>
          </w:p>
        </w:tc>
        <w:tc>
          <w:tcPr>
            <w:tcW w:w="560" w:type="dxa"/>
            <w:tcBorders>
              <w:top w:val="nil"/>
              <w:left w:val="nil"/>
              <w:bottom w:val="single" w:sz="8" w:space="0" w:color="auto"/>
              <w:right w:val="single" w:sz="8" w:space="0" w:color="auto"/>
            </w:tcBorders>
            <w:shd w:val="clear" w:color="auto" w:fill="auto"/>
            <w:noWrap/>
            <w:vAlign w:val="center"/>
            <w:hideMark/>
          </w:tcPr>
          <w:p w14:paraId="1B133FF0" w14:textId="27FB7F43"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sidR="00F91ABD">
              <w:rPr>
                <w:rFonts w:ascii="Arial Narrow" w:hAnsi="Arial Narrow" w:cs="Calibri"/>
                <w:b/>
                <w:bCs/>
                <w:color w:val="000000"/>
                <w:sz w:val="18"/>
                <w:szCs w:val="18"/>
                <w:lang w:eastAsia="es-CR"/>
              </w:rPr>
              <w:t>7</w:t>
            </w:r>
          </w:p>
        </w:tc>
        <w:tc>
          <w:tcPr>
            <w:tcW w:w="1240" w:type="dxa"/>
            <w:tcBorders>
              <w:top w:val="nil"/>
              <w:left w:val="nil"/>
              <w:bottom w:val="single" w:sz="8" w:space="0" w:color="auto"/>
              <w:right w:val="single" w:sz="8" w:space="0" w:color="auto"/>
            </w:tcBorders>
            <w:shd w:val="clear" w:color="auto" w:fill="auto"/>
            <w:noWrap/>
            <w:vAlign w:val="center"/>
            <w:hideMark/>
          </w:tcPr>
          <w:p w14:paraId="4C889049"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E141FE8"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518C38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6F0CCE66" w14:textId="77777777" w:rsidR="008D6425" w:rsidRPr="00BC7C5B" w:rsidRDefault="008D6425" w:rsidP="001B7932">
      <w:pPr>
        <w:spacing w:line="360" w:lineRule="auto"/>
        <w:ind w:right="-425"/>
        <w:jc w:val="both"/>
        <w:rPr>
          <w:rFonts w:ascii="Arial Narrow" w:hAnsi="Arial Narrow"/>
        </w:rPr>
      </w:pPr>
    </w:p>
    <w:p w14:paraId="5957191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683" w:name="_Toc14344900"/>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D6B4353" w14:textId="77777777" w:rsidR="00CF2930" w:rsidRPr="00737CE2" w:rsidRDefault="00823742" w:rsidP="00CF2930">
      <w:pPr>
        <w:spacing w:after="160"/>
        <w:contextualSpacing/>
        <w:jc w:val="both"/>
        <w:rPr>
          <w:rFonts w:ascii="Arial Narrow" w:hAnsi="Arial Narrow"/>
          <w:sz w:val="22"/>
          <w:szCs w:val="22"/>
          <w:lang w:val="es-CR"/>
        </w:rPr>
      </w:pPr>
      <w:r w:rsidRPr="00737CE2">
        <w:rPr>
          <w:rFonts w:ascii="Arial Narrow" w:eastAsiaTheme="minorEastAsia" w:hAnsi="Arial Narrow" w:cs="Arial Narrow"/>
          <w:color w:val="000000"/>
          <w:sz w:val="22"/>
          <w:szCs w:val="22"/>
          <w:lang w:val="es-CR" w:eastAsia="es-CR"/>
        </w:rPr>
        <w:t xml:space="preserve">La cuenta Resultados positivos de inversiones patrimoniales y participación de los intereses minoritarios, </w:t>
      </w:r>
      <w:r w:rsidR="00B766FA" w:rsidRPr="00737CE2">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0,00 que corresponde a un(a) </w:t>
      </w:r>
      <w:r w:rsidR="00B766FA" w:rsidRPr="00737CE2">
        <w:rPr>
          <w:rFonts w:ascii="Arial Narrow" w:hAnsi="Arial Narrow"/>
          <w:sz w:val="22"/>
          <w:szCs w:val="22"/>
          <w:highlight w:val="darkGray"/>
          <w:lang w:val="es-CR"/>
        </w:rPr>
        <w:t>Disminución o Aumento</w:t>
      </w:r>
      <w:r w:rsidR="00B766FA" w:rsidRPr="00737CE2">
        <w:rPr>
          <w:rFonts w:ascii="Arial Narrow" w:eastAsiaTheme="minorEastAsia" w:hAnsi="Arial Narrow" w:cs="Arial Narrow"/>
          <w:color w:val="000000"/>
          <w:sz w:val="22"/>
          <w:szCs w:val="22"/>
          <w:lang w:val="es-CR" w:eastAsia="es-CR"/>
        </w:rPr>
        <w:t xml:space="preserve"> del 0 % de recursos disponibles</w:t>
      </w:r>
      <w:bookmarkStart w:id="684" w:name="_Toc33601308"/>
      <w:r w:rsidR="00CF2930" w:rsidRPr="00737CE2">
        <w:rPr>
          <w:rFonts w:ascii="Arial Narrow" w:hAnsi="Arial Narrow"/>
          <w:sz w:val="22"/>
          <w:szCs w:val="22"/>
          <w:lang w:val="es-CR"/>
        </w:rPr>
        <w:t xml:space="preserve">; </w:t>
      </w:r>
    </w:p>
    <w:p w14:paraId="1702C689" w14:textId="77777777" w:rsidR="00CF2930" w:rsidRPr="0042740E" w:rsidRDefault="00CF2930" w:rsidP="00CF2930">
      <w:pPr>
        <w:spacing w:after="160"/>
        <w:contextualSpacing/>
        <w:jc w:val="both"/>
        <w:rPr>
          <w:rFonts w:ascii="Arial Narrow" w:hAnsi="Arial Narrow"/>
          <w:lang w:val="es-CR"/>
        </w:rPr>
      </w:pPr>
    </w:p>
    <w:p w14:paraId="60872127"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B0FB587" w14:textId="77777777" w:rsidR="00CF2930" w:rsidRPr="0042740E" w:rsidRDefault="00CF2930" w:rsidP="00CF2930">
      <w:pPr>
        <w:spacing w:after="160"/>
        <w:jc w:val="both"/>
        <w:rPr>
          <w:rFonts w:ascii="Arial Narrow" w:hAnsi="Arial Narrow"/>
          <w:b/>
          <w:bCs/>
          <w:lang w:val="es-CR"/>
        </w:rPr>
      </w:pPr>
    </w:p>
    <w:p w14:paraId="79752E6E" w14:textId="25297E6D"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t>NOTA N° 5</w:t>
      </w:r>
      <w:bookmarkEnd w:id="683"/>
      <w:bookmarkEnd w:id="684"/>
      <w:r w:rsidR="00F91ABD" w:rsidRPr="0042740E">
        <w:rPr>
          <w:rFonts w:ascii="Arial Narrow" w:hAnsi="Arial Narrow"/>
          <w:b/>
          <w:bCs/>
          <w:lang w:val="es-CR"/>
        </w:rPr>
        <w:t>8</w:t>
      </w:r>
    </w:p>
    <w:p w14:paraId="1F832EB8" w14:textId="77777777" w:rsidR="00446F39"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685" w:name="_Toc14344901"/>
      <w:bookmarkStart w:id="686" w:name="_Toc33601309"/>
      <w:bookmarkStart w:id="687" w:name="_Toc107475904"/>
      <w:r w:rsidRPr="0042740E">
        <w:rPr>
          <w:rFonts w:ascii="Arial Narrow" w:hAnsi="Arial Narrow"/>
          <w:b/>
          <w:bCs/>
          <w:lang w:val="es-CR"/>
        </w:rPr>
        <w:t>Otros ingresos y resultados positivos</w:t>
      </w:r>
      <w:bookmarkEnd w:id="685"/>
      <w:bookmarkEnd w:id="686"/>
      <w:bookmarkEnd w:id="68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971EE8B"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A40CF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91CAC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1C06F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44C63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750F9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AE2CA2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7CDAB204"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2D9230F"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F22EB1D"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9A28A42"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B9ECDD6"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64B45A4"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0BB4F3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B57254" w:rsidRPr="008D12EE" w14:paraId="45C8F724"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CEC36C4" w14:textId="77777777" w:rsidR="00B57254" w:rsidRPr="008D12EE" w:rsidRDefault="00B57254" w:rsidP="00B57254">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4.9.9.</w:t>
            </w:r>
          </w:p>
        </w:tc>
        <w:tc>
          <w:tcPr>
            <w:tcW w:w="3320" w:type="dxa"/>
            <w:tcBorders>
              <w:top w:val="nil"/>
              <w:left w:val="nil"/>
              <w:bottom w:val="single" w:sz="8" w:space="0" w:color="auto"/>
              <w:right w:val="single" w:sz="8" w:space="0" w:color="auto"/>
            </w:tcBorders>
            <w:shd w:val="clear" w:color="auto" w:fill="auto"/>
            <w:vAlign w:val="center"/>
            <w:hideMark/>
          </w:tcPr>
          <w:p w14:paraId="3CFDEC06" w14:textId="77777777" w:rsidR="00B57254" w:rsidRPr="0042740E" w:rsidRDefault="00B57254" w:rsidP="00B57254">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ingresos y resultados positivos</w:t>
            </w:r>
          </w:p>
        </w:tc>
        <w:tc>
          <w:tcPr>
            <w:tcW w:w="560" w:type="dxa"/>
            <w:tcBorders>
              <w:top w:val="nil"/>
              <w:left w:val="nil"/>
              <w:bottom w:val="single" w:sz="8" w:space="0" w:color="auto"/>
              <w:right w:val="single" w:sz="8" w:space="0" w:color="auto"/>
            </w:tcBorders>
            <w:shd w:val="clear" w:color="auto" w:fill="auto"/>
            <w:noWrap/>
            <w:vAlign w:val="center"/>
            <w:hideMark/>
          </w:tcPr>
          <w:p w14:paraId="74546E87" w14:textId="198B2F89" w:rsidR="00B57254" w:rsidRPr="008D12EE" w:rsidRDefault="00B57254" w:rsidP="00B57254">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Pr>
                <w:rFonts w:ascii="Arial Narrow"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662134C4" w14:textId="3DAC6D5C" w:rsidR="00B57254" w:rsidRPr="008D12EE" w:rsidRDefault="00B57254" w:rsidP="00B5725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160,80 </w:t>
            </w:r>
          </w:p>
        </w:tc>
        <w:tc>
          <w:tcPr>
            <w:tcW w:w="1240" w:type="dxa"/>
            <w:tcBorders>
              <w:top w:val="nil"/>
              <w:left w:val="nil"/>
              <w:bottom w:val="single" w:sz="8" w:space="0" w:color="auto"/>
              <w:right w:val="single" w:sz="8" w:space="0" w:color="auto"/>
            </w:tcBorders>
            <w:shd w:val="clear" w:color="auto" w:fill="auto"/>
            <w:noWrap/>
            <w:vAlign w:val="center"/>
            <w:hideMark/>
          </w:tcPr>
          <w:p w14:paraId="22F229A2" w14:textId="036F2DBA" w:rsidR="00B57254" w:rsidRPr="008D12EE" w:rsidRDefault="00B57254" w:rsidP="00B5725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170,91 </w:t>
            </w:r>
          </w:p>
        </w:tc>
        <w:tc>
          <w:tcPr>
            <w:tcW w:w="1240" w:type="dxa"/>
            <w:tcBorders>
              <w:top w:val="nil"/>
              <w:left w:val="nil"/>
              <w:bottom w:val="single" w:sz="8" w:space="0" w:color="auto"/>
              <w:right w:val="single" w:sz="8" w:space="0" w:color="auto"/>
            </w:tcBorders>
            <w:shd w:val="clear" w:color="auto" w:fill="auto"/>
            <w:noWrap/>
            <w:vAlign w:val="center"/>
            <w:hideMark/>
          </w:tcPr>
          <w:p w14:paraId="3F33EAF1" w14:textId="63FCE6CB" w:rsidR="00B57254" w:rsidRPr="008D12EE" w:rsidRDefault="00B57254" w:rsidP="00B5725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-5,92%</w:t>
            </w:r>
          </w:p>
        </w:tc>
      </w:tr>
    </w:tbl>
    <w:p w14:paraId="49BE06E1" w14:textId="77777777" w:rsidR="00D21E64" w:rsidRDefault="00D21E64" w:rsidP="003A5B5F">
      <w:pPr>
        <w:pStyle w:val="NormalWeb"/>
        <w:spacing w:before="0" w:beforeAutospacing="0" w:after="160" w:afterAutospacing="0"/>
        <w:jc w:val="both"/>
        <w:rPr>
          <w:rFonts w:ascii="Arial Narrow" w:hAnsi="Arial Narrow"/>
          <w:b/>
          <w:bCs/>
          <w:sz w:val="22"/>
          <w:szCs w:val="22"/>
          <w:lang w:val="es-ES"/>
        </w:rPr>
      </w:pPr>
    </w:p>
    <w:p w14:paraId="1A1AC7A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98C6F63" w14:textId="45AEB985" w:rsidR="00CF2930" w:rsidRPr="00387DCD" w:rsidRDefault="00823742" w:rsidP="00387DCD">
      <w:pPr>
        <w:spacing w:after="160"/>
        <w:contextualSpacing/>
        <w:jc w:val="both"/>
        <w:rPr>
          <w:rFonts w:ascii="Arial Narrow" w:hAnsi="Arial Narrow"/>
          <w:sz w:val="22"/>
          <w:szCs w:val="22"/>
          <w:lang w:val="es-CR"/>
        </w:rPr>
      </w:pPr>
      <w:r w:rsidRPr="00387DCD">
        <w:rPr>
          <w:rFonts w:ascii="Arial Narrow" w:eastAsiaTheme="minorEastAsia" w:hAnsi="Arial Narrow" w:cs="Arial Narrow"/>
          <w:color w:val="000000"/>
          <w:sz w:val="22"/>
          <w:szCs w:val="22"/>
          <w:lang w:val="es-CR" w:eastAsia="es-CR"/>
        </w:rPr>
        <w:t xml:space="preserve">La cuenta Otros ingresos y resultados positivos, </w:t>
      </w:r>
      <w:r w:rsidR="00B766FA" w:rsidRPr="00387DCD">
        <w:rPr>
          <w:rFonts w:ascii="Arial Narrow" w:eastAsiaTheme="minorEastAsia" w:hAnsi="Arial Narrow" w:cs="Arial Narrow"/>
          <w:color w:val="000000"/>
          <w:sz w:val="22"/>
          <w:szCs w:val="22"/>
          <w:lang w:val="es-CR" w:eastAsia="es-CR"/>
        </w:rPr>
        <w:t xml:space="preserve">representa el 0 % del total de Ingresos, que comparado al periodo anterior genera una variación absoluta de </w:t>
      </w:r>
      <w:r w:rsidR="00387DCD" w:rsidRPr="00387DCD">
        <w:rPr>
          <w:rFonts w:ascii="Arial Narrow" w:eastAsiaTheme="minorEastAsia" w:hAnsi="Arial Narrow" w:cs="Arial Narrow"/>
          <w:color w:val="000000"/>
          <w:sz w:val="22"/>
          <w:szCs w:val="22"/>
          <w:lang w:val="es-CR" w:eastAsia="es-CR"/>
        </w:rPr>
        <w:t>-1</w:t>
      </w:r>
      <w:r w:rsidR="00B766FA" w:rsidRPr="00387DCD">
        <w:rPr>
          <w:rFonts w:ascii="Arial Narrow" w:eastAsiaTheme="minorEastAsia" w:hAnsi="Arial Narrow" w:cs="Arial Narrow"/>
          <w:color w:val="000000"/>
          <w:sz w:val="22"/>
          <w:szCs w:val="22"/>
          <w:lang w:val="es-CR" w:eastAsia="es-CR"/>
        </w:rPr>
        <w:t>0,</w:t>
      </w:r>
      <w:r w:rsidR="00387DCD" w:rsidRPr="00387DCD">
        <w:rPr>
          <w:rFonts w:ascii="Arial Narrow" w:eastAsiaTheme="minorEastAsia" w:hAnsi="Arial Narrow" w:cs="Arial Narrow"/>
          <w:color w:val="000000"/>
          <w:sz w:val="22"/>
          <w:szCs w:val="22"/>
          <w:lang w:val="es-CR" w:eastAsia="es-CR"/>
        </w:rPr>
        <w:t>11</w:t>
      </w:r>
      <w:r w:rsidR="00B766FA" w:rsidRPr="00387DCD">
        <w:rPr>
          <w:rFonts w:ascii="Arial Narrow" w:eastAsiaTheme="minorEastAsia" w:hAnsi="Arial Narrow" w:cs="Arial Narrow"/>
          <w:color w:val="000000"/>
          <w:sz w:val="22"/>
          <w:szCs w:val="22"/>
          <w:lang w:val="es-CR" w:eastAsia="es-CR"/>
        </w:rPr>
        <w:t xml:space="preserve"> que corresponde a una Disminución del </w:t>
      </w:r>
      <w:r w:rsidR="00387DCD" w:rsidRPr="00387DCD">
        <w:rPr>
          <w:rFonts w:ascii="Arial Narrow" w:eastAsiaTheme="minorEastAsia" w:hAnsi="Arial Narrow" w:cs="Arial Narrow"/>
          <w:color w:val="000000"/>
          <w:sz w:val="22"/>
          <w:szCs w:val="22"/>
          <w:lang w:val="es-CR" w:eastAsia="es-CR"/>
        </w:rPr>
        <w:t>-5,92</w:t>
      </w:r>
      <w:r w:rsidR="00B766FA" w:rsidRPr="00387DCD">
        <w:rPr>
          <w:rFonts w:ascii="Arial Narrow" w:eastAsiaTheme="minorEastAsia" w:hAnsi="Arial Narrow" w:cs="Arial Narrow"/>
          <w:color w:val="000000"/>
          <w:sz w:val="22"/>
          <w:szCs w:val="22"/>
          <w:lang w:val="es-CR" w:eastAsia="es-CR"/>
        </w:rPr>
        <w:t xml:space="preserve"> % de recursos disponibles</w:t>
      </w:r>
      <w:r w:rsidR="00CF2930" w:rsidRPr="00387DCD">
        <w:rPr>
          <w:rFonts w:ascii="Arial Narrow" w:hAnsi="Arial Narrow"/>
          <w:sz w:val="22"/>
          <w:szCs w:val="22"/>
          <w:lang w:val="es-CR"/>
        </w:rPr>
        <w:t xml:space="preserve">; </w:t>
      </w:r>
      <w:r w:rsidR="00387DCD" w:rsidRPr="00387DCD">
        <w:rPr>
          <w:rFonts w:ascii="Arial Narrow" w:eastAsiaTheme="minorEastAsia" w:hAnsi="Arial Narrow" w:cs="Arial Narrow"/>
          <w:color w:val="000000"/>
          <w:sz w:val="22"/>
          <w:szCs w:val="22"/>
          <w:lang w:val="es-CR" w:eastAsia="es-CR"/>
        </w:rPr>
        <w:t xml:space="preserve">esta </w:t>
      </w:r>
      <w:r w:rsidR="00CF2930" w:rsidRPr="00387DCD">
        <w:rPr>
          <w:rFonts w:ascii="Arial Narrow" w:eastAsiaTheme="minorEastAsia" w:hAnsi="Arial Narrow" w:cs="Arial Narrow"/>
          <w:color w:val="000000"/>
          <w:sz w:val="22"/>
          <w:szCs w:val="22"/>
          <w:lang w:val="es-CR" w:eastAsia="es-CR"/>
        </w:rPr>
        <w:t>variaci</w:t>
      </w:r>
      <w:r w:rsidR="00387DCD" w:rsidRPr="00387DCD">
        <w:rPr>
          <w:rFonts w:ascii="Arial Narrow" w:eastAsiaTheme="minorEastAsia" w:hAnsi="Arial Narrow" w:cs="Arial Narrow"/>
          <w:color w:val="000000"/>
          <w:sz w:val="22"/>
          <w:szCs w:val="22"/>
          <w:lang w:val="es-CR" w:eastAsia="es-CR"/>
        </w:rPr>
        <w:t>ón</w:t>
      </w:r>
      <w:r w:rsidR="00CF2930" w:rsidRPr="00387DCD">
        <w:rPr>
          <w:rFonts w:ascii="Arial Narrow" w:eastAsiaTheme="minorEastAsia" w:hAnsi="Arial Narrow" w:cs="Arial Narrow"/>
          <w:color w:val="000000"/>
          <w:sz w:val="22"/>
          <w:szCs w:val="22"/>
          <w:lang w:val="es-CR" w:eastAsia="es-CR"/>
        </w:rPr>
        <w:t xml:space="preserve"> de la cuenta n</w:t>
      </w:r>
      <w:r w:rsidR="00387DCD" w:rsidRPr="00387DCD">
        <w:rPr>
          <w:rFonts w:ascii="Arial Narrow" w:eastAsiaTheme="minorEastAsia" w:hAnsi="Arial Narrow" w:cs="Arial Narrow"/>
          <w:color w:val="000000"/>
          <w:sz w:val="22"/>
          <w:szCs w:val="22"/>
          <w:lang w:val="es-CR" w:eastAsia="es-CR"/>
        </w:rPr>
        <w:t>o</w:t>
      </w:r>
      <w:r w:rsidR="00CF2930" w:rsidRPr="00387DCD">
        <w:rPr>
          <w:rFonts w:ascii="Arial Narrow" w:eastAsiaTheme="minorEastAsia" w:hAnsi="Arial Narrow" w:cs="Arial Narrow"/>
          <w:color w:val="000000"/>
          <w:sz w:val="22"/>
          <w:szCs w:val="22"/>
          <w:lang w:val="es-CR" w:eastAsia="es-CR"/>
        </w:rPr>
        <w:t xml:space="preserve"> </w:t>
      </w:r>
      <w:r w:rsidR="00387DCD" w:rsidRPr="00387DCD">
        <w:rPr>
          <w:rFonts w:ascii="Arial Narrow" w:eastAsiaTheme="minorEastAsia" w:hAnsi="Arial Narrow" w:cs="Arial Narrow"/>
          <w:color w:val="000000"/>
          <w:sz w:val="22"/>
          <w:szCs w:val="22"/>
          <w:lang w:val="es-CR" w:eastAsia="es-CR"/>
        </w:rPr>
        <w:t>se considera material.</w:t>
      </w:r>
    </w:p>
    <w:p w14:paraId="028C3AFF" w14:textId="1029AA80" w:rsidR="008D12EE" w:rsidRPr="00387DCD" w:rsidRDefault="008D12EE" w:rsidP="001B7932">
      <w:pPr>
        <w:spacing w:line="360" w:lineRule="auto"/>
        <w:ind w:right="-425"/>
        <w:jc w:val="both"/>
        <w:rPr>
          <w:rFonts w:ascii="Arial Narrow" w:hAnsi="Arial Narrow"/>
          <w:lang w:val="es-CR"/>
        </w:rPr>
      </w:pPr>
    </w:p>
    <w:p w14:paraId="58BFEE40" w14:textId="77777777" w:rsidR="008D6425" w:rsidRPr="00BC7C5B" w:rsidRDefault="00A8214B" w:rsidP="00CF2930">
      <w:pPr>
        <w:pStyle w:val="Ttulo3"/>
        <w:numPr>
          <w:ilvl w:val="0"/>
          <w:numId w:val="42"/>
        </w:numPr>
        <w:rPr>
          <w:rFonts w:ascii="Arial Narrow" w:hAnsi="Arial Narrow"/>
          <w:i/>
          <w:sz w:val="24"/>
          <w:szCs w:val="24"/>
        </w:rPr>
      </w:pPr>
      <w:bookmarkStart w:id="688" w:name="_Toc14344903"/>
      <w:bookmarkStart w:id="689" w:name="_Toc33601310"/>
      <w:bookmarkStart w:id="690" w:name="_Toc107475905"/>
      <w:r w:rsidRPr="00BC7C5B">
        <w:rPr>
          <w:rFonts w:ascii="Arial Narrow" w:hAnsi="Arial Narrow"/>
          <w:i/>
          <w:sz w:val="24"/>
          <w:szCs w:val="24"/>
        </w:rPr>
        <w:t>GASTOS</w:t>
      </w:r>
      <w:bookmarkEnd w:id="688"/>
      <w:bookmarkEnd w:id="689"/>
      <w:bookmarkEnd w:id="690"/>
    </w:p>
    <w:p w14:paraId="5623EE22" w14:textId="77777777" w:rsidR="00DC340E" w:rsidRDefault="00DC340E" w:rsidP="009D7005">
      <w:pPr>
        <w:pStyle w:val="Ttulo3"/>
        <w:rPr>
          <w:rFonts w:ascii="Arial Narrow" w:eastAsia="Calibri" w:hAnsi="Arial Narrow"/>
          <w:i/>
          <w:sz w:val="24"/>
          <w:szCs w:val="24"/>
        </w:rPr>
      </w:pPr>
      <w:bookmarkStart w:id="691" w:name="_Toc107475906"/>
      <w:r w:rsidRPr="00BC7C5B">
        <w:rPr>
          <w:rFonts w:ascii="Arial Narrow" w:eastAsia="Calibri" w:hAnsi="Arial Narrow"/>
          <w:i/>
          <w:sz w:val="24"/>
          <w:szCs w:val="24"/>
        </w:rPr>
        <w:t xml:space="preserve">5.1 </w:t>
      </w:r>
      <w:r w:rsidR="00A8214B" w:rsidRPr="00BC7C5B">
        <w:rPr>
          <w:rFonts w:ascii="Arial Narrow" w:eastAsia="Calibri" w:hAnsi="Arial Narrow"/>
          <w:i/>
          <w:sz w:val="24"/>
          <w:szCs w:val="24"/>
        </w:rPr>
        <w:t>GASTOS DE FUNCIONAMIENTO</w:t>
      </w:r>
      <w:bookmarkEnd w:id="691"/>
    </w:p>
    <w:p w14:paraId="3B7379E0" w14:textId="77777777" w:rsidR="009D4958" w:rsidRPr="009D4958" w:rsidRDefault="009D4958" w:rsidP="009D4958">
      <w:pPr>
        <w:rPr>
          <w:lang w:eastAsia="es-CR"/>
        </w:rPr>
      </w:pPr>
    </w:p>
    <w:p w14:paraId="581752F3" w14:textId="4A2FA728"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92" w:name="_Toc14344905"/>
      <w:bookmarkStart w:id="693" w:name="_Toc33601312"/>
      <w:bookmarkStart w:id="694" w:name="_Toc107475907"/>
      <w:r w:rsidRPr="00BC7C5B">
        <w:rPr>
          <w:rFonts w:ascii="Arial Narrow" w:hAnsi="Arial Narrow"/>
          <w:b/>
          <w:bCs/>
        </w:rPr>
        <w:t>NOTA N° 5</w:t>
      </w:r>
      <w:bookmarkEnd w:id="692"/>
      <w:bookmarkEnd w:id="693"/>
      <w:r w:rsidR="00F91ABD">
        <w:rPr>
          <w:rFonts w:ascii="Arial Narrow" w:hAnsi="Arial Narrow"/>
          <w:b/>
          <w:bCs/>
        </w:rPr>
        <w:t>9</w:t>
      </w:r>
      <w:bookmarkEnd w:id="694"/>
    </w:p>
    <w:p w14:paraId="11D6268C"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695" w:name="_Toc14344906"/>
      <w:bookmarkStart w:id="696" w:name="_Toc33601313"/>
      <w:bookmarkStart w:id="697" w:name="_Toc107475908"/>
      <w:r w:rsidRPr="00BC7C5B">
        <w:rPr>
          <w:rFonts w:ascii="Arial Narrow" w:hAnsi="Arial Narrow"/>
          <w:b/>
          <w:bCs/>
        </w:rPr>
        <w:t>Gastos en personal</w:t>
      </w:r>
      <w:bookmarkEnd w:id="695"/>
      <w:bookmarkEnd w:id="696"/>
      <w:bookmarkEnd w:id="69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8696D47"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917C6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B5EA0C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4B144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5629A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88020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BC24F5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1D42BDBB"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9225FE"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4C85C04"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57EB7A8"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9587655"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1C06D9A"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E3974C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387DCD" w:rsidRPr="008D12EE" w14:paraId="55BBB15B"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4757FEF" w14:textId="77777777" w:rsidR="00387DCD" w:rsidRPr="008D12EE" w:rsidRDefault="00387DCD" w:rsidP="00387DCD">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5.1.1.</w:t>
            </w:r>
          </w:p>
        </w:tc>
        <w:tc>
          <w:tcPr>
            <w:tcW w:w="3320" w:type="dxa"/>
            <w:tcBorders>
              <w:top w:val="nil"/>
              <w:left w:val="nil"/>
              <w:bottom w:val="single" w:sz="8" w:space="0" w:color="auto"/>
              <w:right w:val="single" w:sz="8" w:space="0" w:color="auto"/>
            </w:tcBorders>
            <w:shd w:val="clear" w:color="auto" w:fill="auto"/>
            <w:vAlign w:val="center"/>
            <w:hideMark/>
          </w:tcPr>
          <w:p w14:paraId="4AB9B4DD" w14:textId="77777777" w:rsidR="00387DCD" w:rsidRPr="008D12EE" w:rsidRDefault="00387DCD" w:rsidP="00387DCD">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Gastos en personal</w:t>
            </w:r>
          </w:p>
        </w:tc>
        <w:tc>
          <w:tcPr>
            <w:tcW w:w="560" w:type="dxa"/>
            <w:tcBorders>
              <w:top w:val="nil"/>
              <w:left w:val="nil"/>
              <w:bottom w:val="single" w:sz="8" w:space="0" w:color="auto"/>
              <w:right w:val="single" w:sz="8" w:space="0" w:color="auto"/>
            </w:tcBorders>
            <w:shd w:val="clear" w:color="auto" w:fill="auto"/>
            <w:noWrap/>
            <w:vAlign w:val="center"/>
            <w:hideMark/>
          </w:tcPr>
          <w:p w14:paraId="515C4F3C" w14:textId="4373A84A" w:rsidR="00387DCD" w:rsidRPr="008D12EE" w:rsidRDefault="00387DCD" w:rsidP="00387DCD">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w:t>
            </w:r>
            <w:r>
              <w:rPr>
                <w:rFonts w:ascii="Arial Narrow"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5D589F8A" w14:textId="29B09D36" w:rsidR="00387DCD" w:rsidRPr="008D12EE" w:rsidRDefault="00387DCD" w:rsidP="00387DC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586 888,44 </w:t>
            </w:r>
          </w:p>
        </w:tc>
        <w:tc>
          <w:tcPr>
            <w:tcW w:w="1240" w:type="dxa"/>
            <w:tcBorders>
              <w:top w:val="nil"/>
              <w:left w:val="nil"/>
              <w:bottom w:val="single" w:sz="8" w:space="0" w:color="auto"/>
              <w:right w:val="single" w:sz="8" w:space="0" w:color="auto"/>
            </w:tcBorders>
            <w:shd w:val="clear" w:color="auto" w:fill="auto"/>
            <w:noWrap/>
            <w:vAlign w:val="center"/>
            <w:hideMark/>
          </w:tcPr>
          <w:p w14:paraId="2BED5CCE" w14:textId="54238EB4" w:rsidR="00387DCD" w:rsidRPr="008D12EE" w:rsidRDefault="00387DCD" w:rsidP="00387DC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617 604,47 </w:t>
            </w:r>
          </w:p>
        </w:tc>
        <w:tc>
          <w:tcPr>
            <w:tcW w:w="1240" w:type="dxa"/>
            <w:tcBorders>
              <w:top w:val="nil"/>
              <w:left w:val="nil"/>
              <w:bottom w:val="single" w:sz="8" w:space="0" w:color="auto"/>
              <w:right w:val="single" w:sz="8" w:space="0" w:color="auto"/>
            </w:tcBorders>
            <w:shd w:val="clear" w:color="auto" w:fill="auto"/>
            <w:noWrap/>
            <w:vAlign w:val="center"/>
            <w:hideMark/>
          </w:tcPr>
          <w:p w14:paraId="4C0E2559" w14:textId="5F0E22F4" w:rsidR="00387DCD" w:rsidRPr="008D12EE" w:rsidRDefault="00387DCD" w:rsidP="00387DC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-4,97%</w:t>
            </w:r>
          </w:p>
        </w:tc>
      </w:tr>
    </w:tbl>
    <w:p w14:paraId="5360ECCE"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8696D42" w14:textId="02390A18" w:rsidR="00CF2930" w:rsidRDefault="00823742" w:rsidP="00CF2930">
      <w:pPr>
        <w:spacing w:after="160"/>
        <w:contextualSpacing/>
        <w:jc w:val="both"/>
        <w:rPr>
          <w:rFonts w:ascii="Arial Narrow" w:hAnsi="Arial Narrow"/>
          <w:sz w:val="22"/>
          <w:szCs w:val="22"/>
          <w:lang w:val="es-CR"/>
        </w:rPr>
      </w:pPr>
      <w:r w:rsidRPr="00DA6D37">
        <w:rPr>
          <w:rFonts w:ascii="Arial Narrow" w:eastAsiaTheme="minorEastAsia" w:hAnsi="Arial Narrow" w:cs="Arial Narrow"/>
          <w:color w:val="000000"/>
          <w:sz w:val="22"/>
          <w:szCs w:val="22"/>
          <w:lang w:val="es-CR" w:eastAsia="es-CR"/>
        </w:rPr>
        <w:t xml:space="preserve">La cuenta Gastos en personal, representa el </w:t>
      </w:r>
      <w:r w:rsidR="00387DCD" w:rsidRPr="00DA6D37">
        <w:rPr>
          <w:rFonts w:ascii="Arial Narrow" w:eastAsiaTheme="minorEastAsia" w:hAnsi="Arial Narrow" w:cs="Arial Narrow"/>
          <w:color w:val="000000"/>
          <w:sz w:val="22"/>
          <w:szCs w:val="22"/>
          <w:lang w:val="es-CR" w:eastAsia="es-CR"/>
        </w:rPr>
        <w:t>28,26</w:t>
      </w:r>
      <w:r w:rsidRPr="00DA6D37">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DA6D37" w:rsidRPr="00DA6D37">
        <w:rPr>
          <w:rFonts w:ascii="Arial Narrow" w:eastAsiaTheme="minorEastAsia" w:hAnsi="Arial Narrow" w:cs="Arial Narrow"/>
          <w:color w:val="000000"/>
          <w:sz w:val="22"/>
          <w:szCs w:val="22"/>
          <w:lang w:val="es-CR" w:eastAsia="es-CR"/>
        </w:rPr>
        <w:t>-3</w:t>
      </w:r>
      <w:r w:rsidR="00B766FA" w:rsidRPr="00DA6D37">
        <w:rPr>
          <w:rFonts w:ascii="Arial Narrow" w:eastAsiaTheme="minorEastAsia" w:hAnsi="Arial Narrow" w:cs="Arial Narrow"/>
          <w:color w:val="000000"/>
          <w:sz w:val="22"/>
          <w:szCs w:val="22"/>
          <w:lang w:val="es-CR" w:eastAsia="es-CR"/>
        </w:rPr>
        <w:t>0</w:t>
      </w:r>
      <w:r w:rsidR="00DA6D37" w:rsidRPr="00DA6D37">
        <w:rPr>
          <w:rFonts w:ascii="Arial Narrow" w:eastAsiaTheme="minorEastAsia" w:hAnsi="Arial Narrow" w:cs="Arial Narrow"/>
          <w:color w:val="000000"/>
          <w:sz w:val="22"/>
          <w:szCs w:val="22"/>
          <w:lang w:val="es-CR" w:eastAsia="es-CR"/>
        </w:rPr>
        <w:t> 716,03</w:t>
      </w:r>
      <w:r w:rsidRPr="00DA6D37">
        <w:rPr>
          <w:rFonts w:ascii="Arial Narrow" w:eastAsiaTheme="minorEastAsia" w:hAnsi="Arial Narrow" w:cs="Arial Narrow"/>
          <w:color w:val="000000"/>
          <w:sz w:val="22"/>
          <w:szCs w:val="22"/>
          <w:lang w:val="es-CR" w:eastAsia="es-CR"/>
        </w:rPr>
        <w:t xml:space="preserve"> que corresponde a una </w:t>
      </w:r>
      <w:r w:rsidR="00B766FA" w:rsidRPr="00DA6D37">
        <w:rPr>
          <w:rFonts w:ascii="Arial Narrow" w:hAnsi="Arial Narrow"/>
          <w:sz w:val="22"/>
          <w:szCs w:val="22"/>
          <w:lang w:val="es-CR"/>
        </w:rPr>
        <w:t>Disminución</w:t>
      </w:r>
      <w:r w:rsidR="00387DCD" w:rsidRPr="00DA6D37">
        <w:rPr>
          <w:rFonts w:ascii="Arial Narrow" w:hAnsi="Arial Narrow"/>
          <w:sz w:val="22"/>
          <w:szCs w:val="22"/>
          <w:lang w:val="es-CR"/>
        </w:rPr>
        <w:t xml:space="preserve"> d</w:t>
      </w:r>
      <w:r w:rsidRPr="00DA6D37">
        <w:rPr>
          <w:rFonts w:ascii="Arial Narrow" w:eastAsiaTheme="minorEastAsia" w:hAnsi="Arial Narrow" w:cs="Arial Narrow"/>
          <w:color w:val="000000"/>
          <w:sz w:val="22"/>
          <w:szCs w:val="22"/>
          <w:lang w:val="es-CR" w:eastAsia="es-CR"/>
        </w:rPr>
        <w:t xml:space="preserve">el </w:t>
      </w:r>
      <w:r w:rsidR="00387DCD" w:rsidRPr="00DA6D37">
        <w:rPr>
          <w:rFonts w:ascii="Arial Narrow" w:eastAsiaTheme="minorEastAsia" w:hAnsi="Arial Narrow" w:cs="Arial Narrow"/>
          <w:color w:val="000000"/>
          <w:sz w:val="22"/>
          <w:szCs w:val="22"/>
          <w:lang w:val="es-CR" w:eastAsia="es-CR"/>
        </w:rPr>
        <w:t>-4,97</w:t>
      </w:r>
      <w:r w:rsidRPr="00DA6D37">
        <w:rPr>
          <w:rFonts w:ascii="Arial Narrow" w:eastAsiaTheme="minorEastAsia" w:hAnsi="Arial Narrow" w:cs="Arial Narrow"/>
          <w:color w:val="000000"/>
          <w:sz w:val="22"/>
          <w:szCs w:val="22"/>
          <w:lang w:val="es-CR" w:eastAsia="es-CR"/>
        </w:rPr>
        <w:t xml:space="preserve"> % de recursos disponibles</w:t>
      </w:r>
      <w:r w:rsidR="00CF2930" w:rsidRPr="00DA6D37">
        <w:rPr>
          <w:rFonts w:ascii="Arial Narrow" w:hAnsi="Arial Narrow"/>
          <w:sz w:val="22"/>
          <w:szCs w:val="22"/>
          <w:lang w:val="es-CR"/>
        </w:rPr>
        <w:t xml:space="preserve">; </w:t>
      </w:r>
      <w:r w:rsidR="00980585">
        <w:rPr>
          <w:rFonts w:ascii="Arial Narrow" w:hAnsi="Arial Narrow"/>
          <w:sz w:val="22"/>
          <w:szCs w:val="22"/>
          <w:lang w:val="es-CR"/>
        </w:rPr>
        <w:t>al 30 de junio de 2022 los gastos de personal tenían la siguiente composición:</w:t>
      </w:r>
    </w:p>
    <w:p w14:paraId="6144E4D4" w14:textId="77777777" w:rsidR="00980585" w:rsidRPr="00DA6D37" w:rsidRDefault="00980585" w:rsidP="00CF2930">
      <w:pPr>
        <w:spacing w:after="160"/>
        <w:contextualSpacing/>
        <w:jc w:val="both"/>
        <w:rPr>
          <w:rFonts w:ascii="Arial Narrow" w:hAnsi="Arial Narrow"/>
          <w:sz w:val="22"/>
          <w:szCs w:val="22"/>
          <w:lang w:val="es-CR"/>
        </w:rPr>
      </w:pPr>
    </w:p>
    <w:tbl>
      <w:tblPr>
        <w:tblW w:w="8830" w:type="dxa"/>
        <w:tblLook w:val="04A0" w:firstRow="1" w:lastRow="0" w:firstColumn="1" w:lastColumn="0" w:noHBand="0" w:noVBand="1"/>
      </w:tblPr>
      <w:tblGrid>
        <w:gridCol w:w="856"/>
        <w:gridCol w:w="4285"/>
        <w:gridCol w:w="1275"/>
        <w:gridCol w:w="1247"/>
        <w:gridCol w:w="1167"/>
      </w:tblGrid>
      <w:tr w:rsidR="00980585" w:rsidRPr="007E4F18" w14:paraId="26001E70" w14:textId="77777777" w:rsidTr="00394D14">
        <w:trPr>
          <w:trHeight w:val="360"/>
        </w:trPr>
        <w:tc>
          <w:tcPr>
            <w:tcW w:w="856" w:type="dxa"/>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175295D5" w14:textId="77777777" w:rsidR="00980585" w:rsidRPr="007E4F18" w:rsidRDefault="00980585" w:rsidP="0044146D">
            <w:pPr>
              <w:rPr>
                <w:rFonts w:ascii="Arial Narrow" w:hAnsi="Arial Narrow" w:cs="Calibri"/>
                <w:b/>
                <w:bCs/>
                <w:color w:val="FFFFFF"/>
                <w:sz w:val="20"/>
                <w:szCs w:val="20"/>
              </w:rPr>
            </w:pPr>
            <w:r w:rsidRPr="007E4F18">
              <w:rPr>
                <w:rFonts w:ascii="Arial Narrow" w:hAnsi="Arial Narrow" w:cs="Calibri"/>
                <w:b/>
                <w:bCs/>
                <w:color w:val="FFFFFF" w:themeColor="background1"/>
                <w:sz w:val="20"/>
                <w:szCs w:val="20"/>
              </w:rPr>
              <w:t>Cuenta</w:t>
            </w:r>
          </w:p>
        </w:tc>
        <w:tc>
          <w:tcPr>
            <w:tcW w:w="4285" w:type="dxa"/>
            <w:tcBorders>
              <w:top w:val="single" w:sz="4" w:space="0" w:color="auto"/>
              <w:left w:val="nil"/>
              <w:bottom w:val="single" w:sz="4" w:space="0" w:color="auto"/>
              <w:right w:val="single" w:sz="4" w:space="0" w:color="auto"/>
            </w:tcBorders>
            <w:shd w:val="clear" w:color="000000" w:fill="305496"/>
            <w:vAlign w:val="center"/>
            <w:hideMark/>
          </w:tcPr>
          <w:p w14:paraId="564ACD0A" w14:textId="77777777" w:rsidR="00980585" w:rsidRPr="007E4F18" w:rsidRDefault="00980585" w:rsidP="009B68C5">
            <w:pPr>
              <w:jc w:val="center"/>
              <w:rPr>
                <w:rFonts w:ascii="Arial Narrow" w:hAnsi="Arial Narrow" w:cs="Calibri"/>
                <w:b/>
                <w:bCs/>
                <w:color w:val="FFFFFF"/>
                <w:sz w:val="20"/>
                <w:szCs w:val="20"/>
              </w:rPr>
            </w:pPr>
            <w:r>
              <w:rPr>
                <w:rFonts w:ascii="Arial Narrow" w:hAnsi="Arial Narrow" w:cs="Calibri"/>
                <w:b/>
                <w:bCs/>
                <w:color w:val="FFFFFF"/>
                <w:sz w:val="20"/>
                <w:szCs w:val="20"/>
              </w:rPr>
              <w:t>Descripción</w:t>
            </w:r>
          </w:p>
        </w:tc>
        <w:tc>
          <w:tcPr>
            <w:tcW w:w="1275" w:type="dxa"/>
            <w:tcBorders>
              <w:top w:val="single" w:sz="4" w:space="0" w:color="auto"/>
              <w:left w:val="nil"/>
              <w:bottom w:val="single" w:sz="4" w:space="0" w:color="auto"/>
              <w:right w:val="single" w:sz="4" w:space="0" w:color="auto"/>
            </w:tcBorders>
            <w:shd w:val="clear" w:color="000000" w:fill="305496"/>
            <w:noWrap/>
            <w:vAlign w:val="center"/>
            <w:hideMark/>
          </w:tcPr>
          <w:p w14:paraId="0EA8EF79" w14:textId="77777777" w:rsidR="00980585" w:rsidRPr="007E4F18" w:rsidRDefault="00980585" w:rsidP="0044146D">
            <w:pPr>
              <w:jc w:val="center"/>
              <w:rPr>
                <w:rFonts w:ascii="Arial Narrow" w:hAnsi="Arial Narrow" w:cs="Calibri"/>
                <w:color w:val="FFFFFF"/>
                <w:sz w:val="20"/>
                <w:szCs w:val="20"/>
              </w:rPr>
            </w:pPr>
            <w:r>
              <w:rPr>
                <w:rFonts w:ascii="Arial Narrow" w:hAnsi="Arial Narrow" w:cs="Calibri"/>
                <w:color w:val="FFFFFF"/>
                <w:sz w:val="20"/>
                <w:szCs w:val="20"/>
              </w:rPr>
              <w:t>Saldo Actual</w:t>
            </w:r>
          </w:p>
        </w:tc>
        <w:tc>
          <w:tcPr>
            <w:tcW w:w="1247" w:type="dxa"/>
            <w:tcBorders>
              <w:top w:val="single" w:sz="4" w:space="0" w:color="auto"/>
              <w:left w:val="nil"/>
              <w:bottom w:val="single" w:sz="4" w:space="0" w:color="auto"/>
              <w:right w:val="single" w:sz="4" w:space="0" w:color="auto"/>
            </w:tcBorders>
            <w:shd w:val="clear" w:color="000000" w:fill="305496"/>
          </w:tcPr>
          <w:p w14:paraId="01F7AB95" w14:textId="77777777" w:rsidR="00980585" w:rsidRPr="007E4F18" w:rsidRDefault="00980585" w:rsidP="0044146D">
            <w:pPr>
              <w:jc w:val="center"/>
              <w:rPr>
                <w:rFonts w:ascii="Arial Narrow" w:hAnsi="Arial Narrow" w:cs="Calibri"/>
                <w:color w:val="FFFFFF"/>
                <w:sz w:val="20"/>
                <w:szCs w:val="20"/>
              </w:rPr>
            </w:pPr>
            <w:r>
              <w:rPr>
                <w:rFonts w:ascii="Arial Narrow" w:hAnsi="Arial Narrow" w:cs="Calibri"/>
                <w:color w:val="FFFFFF"/>
                <w:sz w:val="20"/>
                <w:szCs w:val="20"/>
              </w:rPr>
              <w:t>Saldo Anterior</w:t>
            </w:r>
          </w:p>
        </w:tc>
        <w:tc>
          <w:tcPr>
            <w:tcW w:w="1167" w:type="dxa"/>
            <w:tcBorders>
              <w:top w:val="single" w:sz="4" w:space="0" w:color="auto"/>
              <w:left w:val="nil"/>
              <w:bottom w:val="single" w:sz="4" w:space="0" w:color="auto"/>
              <w:right w:val="single" w:sz="4" w:space="0" w:color="auto"/>
            </w:tcBorders>
            <w:shd w:val="clear" w:color="000000" w:fill="305496"/>
          </w:tcPr>
          <w:p w14:paraId="408CDBB6" w14:textId="77777777" w:rsidR="00980585" w:rsidRDefault="00980585" w:rsidP="0044146D">
            <w:pPr>
              <w:jc w:val="center"/>
              <w:rPr>
                <w:rFonts w:ascii="Arial Narrow" w:hAnsi="Arial Narrow" w:cs="Calibri"/>
                <w:color w:val="FFFFFF"/>
                <w:sz w:val="20"/>
                <w:szCs w:val="20"/>
              </w:rPr>
            </w:pPr>
            <w:r>
              <w:rPr>
                <w:rFonts w:ascii="Arial Narrow" w:hAnsi="Arial Narrow" w:cs="Calibri"/>
                <w:color w:val="FFFFFF"/>
                <w:sz w:val="20"/>
                <w:szCs w:val="20"/>
              </w:rPr>
              <w:t>Diferencia</w:t>
            </w:r>
          </w:p>
          <w:p w14:paraId="157E3691" w14:textId="76D59B8C" w:rsidR="00394D14" w:rsidRPr="007E4F18" w:rsidRDefault="00394D14" w:rsidP="0044146D">
            <w:pPr>
              <w:jc w:val="center"/>
              <w:rPr>
                <w:rFonts w:ascii="Arial Narrow" w:hAnsi="Arial Narrow" w:cs="Calibri"/>
                <w:color w:val="FFFFFF"/>
                <w:sz w:val="20"/>
                <w:szCs w:val="20"/>
              </w:rPr>
            </w:pPr>
            <w:r>
              <w:rPr>
                <w:rFonts w:ascii="Arial Narrow" w:hAnsi="Arial Narrow" w:cs="Calibri"/>
                <w:color w:val="FFFFFF"/>
                <w:sz w:val="20"/>
                <w:szCs w:val="20"/>
              </w:rPr>
              <w:t>%</w:t>
            </w:r>
          </w:p>
        </w:tc>
      </w:tr>
      <w:tr w:rsidR="00394D14" w:rsidRPr="001901ED" w14:paraId="72604A04" w14:textId="77777777" w:rsidTr="00394D14">
        <w:trPr>
          <w:trHeight w:val="54"/>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6D9C7D49" w14:textId="77777777" w:rsidR="00394D14" w:rsidRPr="001901ED" w:rsidRDefault="00394D14" w:rsidP="00394D14">
            <w:pPr>
              <w:rPr>
                <w:rFonts w:ascii="Arial Narrow" w:hAnsi="Arial Narrow" w:cs="Calibri"/>
                <w:color w:val="000000"/>
                <w:sz w:val="18"/>
                <w:szCs w:val="18"/>
              </w:rPr>
            </w:pPr>
            <w:r w:rsidRPr="001901ED">
              <w:rPr>
                <w:rFonts w:ascii="Arial Narrow" w:hAnsi="Arial Narrow" w:cs="Calibri"/>
                <w:color w:val="000000"/>
                <w:sz w:val="18"/>
                <w:szCs w:val="18"/>
              </w:rPr>
              <w:t>5.1.1.01.</w:t>
            </w:r>
          </w:p>
        </w:tc>
        <w:tc>
          <w:tcPr>
            <w:tcW w:w="4285" w:type="dxa"/>
            <w:tcBorders>
              <w:top w:val="nil"/>
              <w:left w:val="nil"/>
              <w:bottom w:val="single" w:sz="4" w:space="0" w:color="auto"/>
              <w:right w:val="single" w:sz="4" w:space="0" w:color="auto"/>
            </w:tcBorders>
            <w:shd w:val="clear" w:color="auto" w:fill="auto"/>
            <w:vAlign w:val="center"/>
            <w:hideMark/>
          </w:tcPr>
          <w:p w14:paraId="277F481E" w14:textId="77777777" w:rsidR="00394D14" w:rsidRPr="001901ED" w:rsidRDefault="00394D14" w:rsidP="00394D14">
            <w:pPr>
              <w:rPr>
                <w:rFonts w:ascii="Arial Narrow" w:hAnsi="Arial Narrow" w:cs="Calibri"/>
                <w:color w:val="000000"/>
                <w:sz w:val="18"/>
                <w:szCs w:val="18"/>
              </w:rPr>
            </w:pPr>
            <w:r w:rsidRPr="001901ED">
              <w:rPr>
                <w:rFonts w:ascii="Arial Narrow" w:hAnsi="Arial Narrow" w:cs="Calibri"/>
                <w:color w:val="000000"/>
                <w:sz w:val="18"/>
                <w:szCs w:val="18"/>
              </w:rPr>
              <w:t>Remuneraciones Básicas</w:t>
            </w:r>
          </w:p>
        </w:tc>
        <w:tc>
          <w:tcPr>
            <w:tcW w:w="1275" w:type="dxa"/>
            <w:tcBorders>
              <w:top w:val="nil"/>
              <w:left w:val="nil"/>
              <w:bottom w:val="single" w:sz="4" w:space="0" w:color="auto"/>
              <w:right w:val="single" w:sz="4" w:space="0" w:color="auto"/>
            </w:tcBorders>
            <w:shd w:val="clear" w:color="auto" w:fill="auto"/>
            <w:noWrap/>
            <w:vAlign w:val="center"/>
            <w:hideMark/>
          </w:tcPr>
          <w:p w14:paraId="58FE5E45" w14:textId="1C0E6CD8" w:rsidR="00394D14" w:rsidRPr="001901ED" w:rsidRDefault="00394D14" w:rsidP="00394D14">
            <w:pPr>
              <w:jc w:val="center"/>
              <w:rPr>
                <w:rFonts w:ascii="Arial Narrow" w:hAnsi="Arial Narrow" w:cs="Calibri"/>
                <w:color w:val="000000"/>
                <w:sz w:val="18"/>
                <w:szCs w:val="18"/>
              </w:rPr>
            </w:pPr>
            <w:r>
              <w:rPr>
                <w:rFonts w:ascii="Arial Narrow" w:hAnsi="Arial Narrow" w:cs="Calibri"/>
                <w:color w:val="000000"/>
                <w:sz w:val="18"/>
                <w:szCs w:val="18"/>
              </w:rPr>
              <w:t>371 645,51</w:t>
            </w:r>
          </w:p>
        </w:tc>
        <w:tc>
          <w:tcPr>
            <w:tcW w:w="1247" w:type="dxa"/>
            <w:tcBorders>
              <w:top w:val="nil"/>
              <w:left w:val="nil"/>
              <w:bottom w:val="single" w:sz="4" w:space="0" w:color="auto"/>
              <w:right w:val="single" w:sz="4" w:space="0" w:color="auto"/>
            </w:tcBorders>
            <w:vAlign w:val="center"/>
          </w:tcPr>
          <w:p w14:paraId="31735FD3" w14:textId="2C045D26" w:rsidR="00394D14" w:rsidRPr="001901ED" w:rsidRDefault="00394D14" w:rsidP="00394D14">
            <w:pPr>
              <w:spacing w:before="120"/>
              <w:jc w:val="center"/>
              <w:rPr>
                <w:rFonts w:ascii="Arial Narrow" w:hAnsi="Arial Narrow" w:cs="Arial"/>
                <w:color w:val="000000"/>
                <w:sz w:val="18"/>
                <w:szCs w:val="18"/>
              </w:rPr>
            </w:pPr>
            <w:r>
              <w:rPr>
                <w:rFonts w:ascii="Arial Narrow" w:hAnsi="Arial Narrow" w:cs="Calibri"/>
                <w:color w:val="000000"/>
                <w:sz w:val="18"/>
                <w:szCs w:val="18"/>
              </w:rPr>
              <w:t>329 042,02</w:t>
            </w:r>
          </w:p>
        </w:tc>
        <w:tc>
          <w:tcPr>
            <w:tcW w:w="1167" w:type="dxa"/>
            <w:tcBorders>
              <w:top w:val="nil"/>
              <w:left w:val="nil"/>
              <w:bottom w:val="single" w:sz="4" w:space="0" w:color="auto"/>
              <w:right w:val="single" w:sz="4" w:space="0" w:color="auto"/>
            </w:tcBorders>
            <w:vAlign w:val="center"/>
          </w:tcPr>
          <w:p w14:paraId="322FE491" w14:textId="11A685F7" w:rsidR="00394D14" w:rsidRPr="001901ED" w:rsidRDefault="00394D14" w:rsidP="00394D14">
            <w:pPr>
              <w:spacing w:before="120"/>
              <w:jc w:val="center"/>
              <w:rPr>
                <w:rFonts w:ascii="Arial Narrow" w:hAnsi="Arial Narrow" w:cs="Arial"/>
                <w:color w:val="000000"/>
                <w:sz w:val="18"/>
                <w:szCs w:val="18"/>
              </w:rPr>
            </w:pPr>
            <w:r>
              <w:rPr>
                <w:rFonts w:ascii="Arial Narrow" w:hAnsi="Arial Narrow" w:cs="Calibri"/>
                <w:sz w:val="20"/>
                <w:szCs w:val="20"/>
              </w:rPr>
              <w:t>12,95%</w:t>
            </w:r>
          </w:p>
        </w:tc>
      </w:tr>
      <w:tr w:rsidR="00394D14" w:rsidRPr="001901ED" w14:paraId="04B1E597" w14:textId="77777777" w:rsidTr="00394D14">
        <w:trPr>
          <w:trHeight w:val="18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73047642" w14:textId="77777777" w:rsidR="00394D14" w:rsidRPr="001901ED" w:rsidRDefault="00394D14" w:rsidP="00394D14">
            <w:pPr>
              <w:rPr>
                <w:rFonts w:ascii="Arial Narrow" w:hAnsi="Arial Narrow" w:cs="Calibri"/>
                <w:color w:val="000000"/>
                <w:sz w:val="18"/>
                <w:szCs w:val="18"/>
              </w:rPr>
            </w:pPr>
            <w:r w:rsidRPr="001901ED">
              <w:rPr>
                <w:rFonts w:ascii="Arial Narrow" w:hAnsi="Arial Narrow" w:cs="Calibri"/>
                <w:color w:val="000000"/>
                <w:sz w:val="18"/>
                <w:szCs w:val="18"/>
              </w:rPr>
              <w:t>5.1.1.02.</w:t>
            </w:r>
          </w:p>
        </w:tc>
        <w:tc>
          <w:tcPr>
            <w:tcW w:w="4285" w:type="dxa"/>
            <w:tcBorders>
              <w:top w:val="nil"/>
              <w:left w:val="nil"/>
              <w:bottom w:val="single" w:sz="4" w:space="0" w:color="auto"/>
              <w:right w:val="single" w:sz="4" w:space="0" w:color="auto"/>
            </w:tcBorders>
            <w:shd w:val="clear" w:color="auto" w:fill="auto"/>
            <w:vAlign w:val="center"/>
            <w:hideMark/>
          </w:tcPr>
          <w:p w14:paraId="0D39B718" w14:textId="77777777" w:rsidR="00394D14" w:rsidRPr="001901ED" w:rsidRDefault="00394D14" w:rsidP="00394D14">
            <w:pPr>
              <w:rPr>
                <w:rFonts w:ascii="Arial Narrow" w:hAnsi="Arial Narrow" w:cs="Calibri"/>
                <w:color w:val="000000"/>
                <w:sz w:val="18"/>
                <w:szCs w:val="18"/>
              </w:rPr>
            </w:pPr>
            <w:r w:rsidRPr="001901ED">
              <w:rPr>
                <w:rFonts w:ascii="Arial Narrow" w:hAnsi="Arial Narrow" w:cs="Calibri"/>
                <w:color w:val="000000"/>
                <w:sz w:val="18"/>
                <w:szCs w:val="18"/>
              </w:rPr>
              <w:t>Remuneraciones eventuales</w:t>
            </w:r>
          </w:p>
        </w:tc>
        <w:tc>
          <w:tcPr>
            <w:tcW w:w="1275" w:type="dxa"/>
            <w:tcBorders>
              <w:top w:val="nil"/>
              <w:left w:val="nil"/>
              <w:bottom w:val="single" w:sz="4" w:space="0" w:color="auto"/>
              <w:right w:val="single" w:sz="4" w:space="0" w:color="auto"/>
            </w:tcBorders>
            <w:shd w:val="clear" w:color="auto" w:fill="auto"/>
            <w:noWrap/>
            <w:vAlign w:val="center"/>
            <w:hideMark/>
          </w:tcPr>
          <w:p w14:paraId="7A31C398" w14:textId="70725DD4" w:rsidR="00394D14" w:rsidRPr="001901ED" w:rsidRDefault="00394D14" w:rsidP="00394D14">
            <w:pPr>
              <w:jc w:val="center"/>
              <w:rPr>
                <w:rFonts w:ascii="Arial Narrow" w:hAnsi="Arial Narrow" w:cs="Calibri"/>
                <w:color w:val="000000"/>
                <w:sz w:val="18"/>
                <w:szCs w:val="18"/>
              </w:rPr>
            </w:pPr>
            <w:r>
              <w:rPr>
                <w:rFonts w:ascii="Arial Narrow" w:hAnsi="Arial Narrow" w:cs="Calibri"/>
                <w:color w:val="000000"/>
                <w:sz w:val="18"/>
                <w:szCs w:val="18"/>
              </w:rPr>
              <w:t>21 207,52</w:t>
            </w:r>
          </w:p>
        </w:tc>
        <w:tc>
          <w:tcPr>
            <w:tcW w:w="1247" w:type="dxa"/>
            <w:tcBorders>
              <w:top w:val="nil"/>
              <w:left w:val="nil"/>
              <w:bottom w:val="single" w:sz="4" w:space="0" w:color="auto"/>
              <w:right w:val="single" w:sz="4" w:space="0" w:color="auto"/>
            </w:tcBorders>
            <w:vAlign w:val="center"/>
          </w:tcPr>
          <w:p w14:paraId="6229A10B" w14:textId="3E764881" w:rsidR="00394D14" w:rsidRPr="001901ED" w:rsidRDefault="00394D14" w:rsidP="00394D14">
            <w:pPr>
              <w:jc w:val="center"/>
              <w:rPr>
                <w:rFonts w:ascii="Arial Narrow" w:hAnsi="Arial Narrow" w:cs="Arial"/>
                <w:color w:val="000000"/>
                <w:sz w:val="18"/>
                <w:szCs w:val="18"/>
              </w:rPr>
            </w:pPr>
            <w:r>
              <w:rPr>
                <w:rFonts w:ascii="Arial Narrow" w:hAnsi="Arial Narrow" w:cs="Calibri"/>
                <w:color w:val="000000"/>
                <w:sz w:val="18"/>
                <w:szCs w:val="18"/>
              </w:rPr>
              <w:t>81 833,35</w:t>
            </w:r>
          </w:p>
        </w:tc>
        <w:tc>
          <w:tcPr>
            <w:tcW w:w="1167" w:type="dxa"/>
            <w:tcBorders>
              <w:top w:val="nil"/>
              <w:left w:val="nil"/>
              <w:bottom w:val="single" w:sz="4" w:space="0" w:color="auto"/>
              <w:right w:val="single" w:sz="4" w:space="0" w:color="auto"/>
            </w:tcBorders>
            <w:vAlign w:val="center"/>
          </w:tcPr>
          <w:p w14:paraId="72140287" w14:textId="65154139" w:rsidR="00394D14" w:rsidRPr="001901ED" w:rsidRDefault="00394D14" w:rsidP="00394D14">
            <w:pPr>
              <w:jc w:val="center"/>
              <w:rPr>
                <w:rFonts w:ascii="Arial Narrow" w:hAnsi="Arial Narrow" w:cs="Arial"/>
                <w:color w:val="000000"/>
                <w:sz w:val="18"/>
                <w:szCs w:val="18"/>
              </w:rPr>
            </w:pPr>
            <w:r>
              <w:rPr>
                <w:rFonts w:ascii="Arial Narrow" w:hAnsi="Arial Narrow" w:cs="Calibri"/>
                <w:sz w:val="20"/>
                <w:szCs w:val="20"/>
              </w:rPr>
              <w:t>-74,08%</w:t>
            </w:r>
          </w:p>
        </w:tc>
      </w:tr>
      <w:tr w:rsidR="00394D14" w:rsidRPr="001901ED" w14:paraId="6B0DD0ED" w14:textId="77777777" w:rsidTr="00394D14">
        <w:trPr>
          <w:trHeight w:val="133"/>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37C17EBD" w14:textId="77777777" w:rsidR="00394D14" w:rsidRPr="001901ED" w:rsidRDefault="00394D14" w:rsidP="00394D14">
            <w:pPr>
              <w:rPr>
                <w:rFonts w:ascii="Arial Narrow" w:hAnsi="Arial Narrow" w:cs="Calibri"/>
                <w:color w:val="000000"/>
                <w:sz w:val="18"/>
                <w:szCs w:val="18"/>
              </w:rPr>
            </w:pPr>
            <w:r w:rsidRPr="001901ED">
              <w:rPr>
                <w:rFonts w:ascii="Arial Narrow" w:hAnsi="Arial Narrow" w:cs="Calibri"/>
                <w:color w:val="000000"/>
                <w:sz w:val="18"/>
                <w:szCs w:val="18"/>
              </w:rPr>
              <w:t>5.1.1.03.</w:t>
            </w:r>
          </w:p>
        </w:tc>
        <w:tc>
          <w:tcPr>
            <w:tcW w:w="4285" w:type="dxa"/>
            <w:tcBorders>
              <w:top w:val="nil"/>
              <w:left w:val="nil"/>
              <w:bottom w:val="single" w:sz="4" w:space="0" w:color="auto"/>
              <w:right w:val="single" w:sz="4" w:space="0" w:color="auto"/>
            </w:tcBorders>
            <w:shd w:val="clear" w:color="auto" w:fill="auto"/>
            <w:vAlign w:val="center"/>
            <w:hideMark/>
          </w:tcPr>
          <w:p w14:paraId="1527EAEF" w14:textId="77777777" w:rsidR="00394D14" w:rsidRPr="001901ED" w:rsidRDefault="00394D14" w:rsidP="00394D14">
            <w:pPr>
              <w:rPr>
                <w:rFonts w:ascii="Arial Narrow" w:hAnsi="Arial Narrow" w:cs="Calibri"/>
                <w:color w:val="000000"/>
                <w:sz w:val="18"/>
                <w:szCs w:val="18"/>
              </w:rPr>
            </w:pPr>
            <w:r w:rsidRPr="001901ED">
              <w:rPr>
                <w:rFonts w:ascii="Arial Narrow" w:hAnsi="Arial Narrow" w:cs="Calibri"/>
                <w:color w:val="000000"/>
                <w:sz w:val="18"/>
                <w:szCs w:val="18"/>
              </w:rPr>
              <w:t>Incentivos salariales</w:t>
            </w:r>
          </w:p>
        </w:tc>
        <w:tc>
          <w:tcPr>
            <w:tcW w:w="1275" w:type="dxa"/>
            <w:tcBorders>
              <w:top w:val="nil"/>
              <w:left w:val="nil"/>
              <w:bottom w:val="single" w:sz="4" w:space="0" w:color="auto"/>
              <w:right w:val="single" w:sz="4" w:space="0" w:color="auto"/>
            </w:tcBorders>
            <w:shd w:val="clear" w:color="auto" w:fill="auto"/>
            <w:noWrap/>
            <w:vAlign w:val="center"/>
            <w:hideMark/>
          </w:tcPr>
          <w:p w14:paraId="376C973C" w14:textId="6E86732B" w:rsidR="00394D14" w:rsidRPr="001901ED" w:rsidRDefault="00394D14" w:rsidP="00394D14">
            <w:pPr>
              <w:jc w:val="center"/>
              <w:rPr>
                <w:rFonts w:ascii="Arial Narrow" w:hAnsi="Arial Narrow" w:cs="Calibri"/>
                <w:color w:val="000000"/>
                <w:sz w:val="18"/>
                <w:szCs w:val="18"/>
              </w:rPr>
            </w:pPr>
            <w:r>
              <w:rPr>
                <w:rFonts w:ascii="Arial Narrow" w:hAnsi="Arial Narrow" w:cs="Calibri"/>
                <w:color w:val="000000"/>
                <w:sz w:val="18"/>
                <w:szCs w:val="18"/>
              </w:rPr>
              <w:t>91 296,73</w:t>
            </w:r>
          </w:p>
        </w:tc>
        <w:tc>
          <w:tcPr>
            <w:tcW w:w="1247" w:type="dxa"/>
            <w:tcBorders>
              <w:top w:val="nil"/>
              <w:left w:val="nil"/>
              <w:bottom w:val="single" w:sz="4" w:space="0" w:color="auto"/>
              <w:right w:val="single" w:sz="4" w:space="0" w:color="auto"/>
            </w:tcBorders>
            <w:vAlign w:val="center"/>
          </w:tcPr>
          <w:p w14:paraId="5BF2AC6A" w14:textId="6A5209F9" w:rsidR="00394D14" w:rsidRPr="001901ED" w:rsidRDefault="00394D14" w:rsidP="00394D14">
            <w:pPr>
              <w:jc w:val="center"/>
              <w:rPr>
                <w:rFonts w:ascii="Arial Narrow" w:hAnsi="Arial Narrow" w:cs="Arial"/>
                <w:color w:val="000000"/>
                <w:sz w:val="18"/>
                <w:szCs w:val="18"/>
              </w:rPr>
            </w:pPr>
            <w:r>
              <w:rPr>
                <w:rFonts w:ascii="Arial Narrow" w:hAnsi="Arial Narrow" w:cs="Calibri"/>
                <w:color w:val="000000"/>
                <w:sz w:val="18"/>
                <w:szCs w:val="18"/>
              </w:rPr>
              <w:t>102 337,24</w:t>
            </w:r>
          </w:p>
        </w:tc>
        <w:tc>
          <w:tcPr>
            <w:tcW w:w="1167" w:type="dxa"/>
            <w:tcBorders>
              <w:top w:val="nil"/>
              <w:left w:val="nil"/>
              <w:bottom w:val="single" w:sz="4" w:space="0" w:color="auto"/>
              <w:right w:val="single" w:sz="4" w:space="0" w:color="auto"/>
            </w:tcBorders>
            <w:vAlign w:val="center"/>
          </w:tcPr>
          <w:p w14:paraId="07CD53A0" w14:textId="31C74BD8" w:rsidR="00394D14" w:rsidRPr="001901ED" w:rsidRDefault="00394D14" w:rsidP="00394D14">
            <w:pPr>
              <w:jc w:val="center"/>
              <w:rPr>
                <w:rFonts w:ascii="Arial Narrow" w:hAnsi="Arial Narrow" w:cs="Arial"/>
                <w:color w:val="000000"/>
                <w:sz w:val="18"/>
                <w:szCs w:val="18"/>
              </w:rPr>
            </w:pPr>
            <w:r>
              <w:rPr>
                <w:rFonts w:ascii="Arial Narrow" w:hAnsi="Arial Narrow" w:cs="Calibri"/>
                <w:sz w:val="20"/>
                <w:szCs w:val="20"/>
              </w:rPr>
              <w:t>-10,79%</w:t>
            </w:r>
          </w:p>
        </w:tc>
      </w:tr>
      <w:tr w:rsidR="00394D14" w:rsidRPr="001901ED" w14:paraId="0093FB17" w14:textId="77777777" w:rsidTr="00394D14">
        <w:trPr>
          <w:trHeight w:val="360"/>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0C150FF5" w14:textId="77777777" w:rsidR="00394D14" w:rsidRPr="001901ED" w:rsidRDefault="00394D14" w:rsidP="00394D14">
            <w:pPr>
              <w:rPr>
                <w:rFonts w:ascii="Arial Narrow" w:hAnsi="Arial Narrow" w:cs="Calibri"/>
                <w:color w:val="000000"/>
                <w:sz w:val="18"/>
                <w:szCs w:val="18"/>
              </w:rPr>
            </w:pPr>
            <w:r w:rsidRPr="001901ED">
              <w:rPr>
                <w:rFonts w:ascii="Arial Narrow" w:hAnsi="Arial Narrow" w:cs="Calibri"/>
                <w:color w:val="000000"/>
                <w:sz w:val="18"/>
                <w:szCs w:val="18"/>
              </w:rPr>
              <w:t>5.1.1.04.</w:t>
            </w:r>
          </w:p>
        </w:tc>
        <w:tc>
          <w:tcPr>
            <w:tcW w:w="4285" w:type="dxa"/>
            <w:tcBorders>
              <w:top w:val="nil"/>
              <w:left w:val="nil"/>
              <w:bottom w:val="single" w:sz="4" w:space="0" w:color="auto"/>
              <w:right w:val="single" w:sz="4" w:space="0" w:color="auto"/>
            </w:tcBorders>
            <w:shd w:val="clear" w:color="auto" w:fill="auto"/>
            <w:vAlign w:val="center"/>
            <w:hideMark/>
          </w:tcPr>
          <w:p w14:paraId="1F11E739" w14:textId="77777777" w:rsidR="00394D14" w:rsidRPr="00980585" w:rsidRDefault="00394D14" w:rsidP="00394D14">
            <w:pPr>
              <w:rPr>
                <w:rFonts w:ascii="Arial Narrow" w:hAnsi="Arial Narrow" w:cs="Calibri"/>
                <w:color w:val="000000"/>
                <w:sz w:val="18"/>
                <w:szCs w:val="18"/>
                <w:lang w:val="es-CR"/>
              </w:rPr>
            </w:pPr>
            <w:r w:rsidRPr="00980585">
              <w:rPr>
                <w:rFonts w:ascii="Arial Narrow" w:hAnsi="Arial Narrow" w:cs="Calibri"/>
                <w:color w:val="000000"/>
                <w:sz w:val="18"/>
                <w:szCs w:val="18"/>
                <w:lang w:val="es-CR"/>
              </w:rPr>
              <w:t>Contribuciones patronales al desarrollo y la seguridad social</w:t>
            </w:r>
          </w:p>
        </w:tc>
        <w:tc>
          <w:tcPr>
            <w:tcW w:w="1275" w:type="dxa"/>
            <w:tcBorders>
              <w:top w:val="nil"/>
              <w:left w:val="nil"/>
              <w:bottom w:val="single" w:sz="4" w:space="0" w:color="auto"/>
              <w:right w:val="single" w:sz="4" w:space="0" w:color="auto"/>
            </w:tcBorders>
            <w:shd w:val="clear" w:color="auto" w:fill="auto"/>
            <w:noWrap/>
            <w:vAlign w:val="center"/>
            <w:hideMark/>
          </w:tcPr>
          <w:p w14:paraId="0CE0388C" w14:textId="36FD1ADA" w:rsidR="00394D14" w:rsidRPr="001901ED" w:rsidRDefault="00394D14" w:rsidP="00394D14">
            <w:pPr>
              <w:jc w:val="center"/>
              <w:rPr>
                <w:rFonts w:ascii="Arial Narrow" w:hAnsi="Arial Narrow" w:cs="Calibri"/>
                <w:color w:val="000000"/>
                <w:sz w:val="18"/>
                <w:szCs w:val="18"/>
              </w:rPr>
            </w:pPr>
            <w:r>
              <w:rPr>
                <w:rFonts w:ascii="Arial Narrow" w:hAnsi="Arial Narrow" w:cs="Calibri"/>
                <w:color w:val="000000"/>
                <w:sz w:val="18"/>
                <w:szCs w:val="18"/>
              </w:rPr>
              <w:t>95 229,02</w:t>
            </w:r>
          </w:p>
        </w:tc>
        <w:tc>
          <w:tcPr>
            <w:tcW w:w="1247" w:type="dxa"/>
            <w:tcBorders>
              <w:top w:val="nil"/>
              <w:left w:val="nil"/>
              <w:bottom w:val="single" w:sz="4" w:space="0" w:color="auto"/>
              <w:right w:val="single" w:sz="4" w:space="0" w:color="auto"/>
            </w:tcBorders>
            <w:vAlign w:val="center"/>
          </w:tcPr>
          <w:p w14:paraId="10E6073D" w14:textId="685582A0" w:rsidR="00394D14" w:rsidRPr="001901ED" w:rsidRDefault="00394D14" w:rsidP="00394D14">
            <w:pPr>
              <w:spacing w:before="120"/>
              <w:jc w:val="center"/>
              <w:rPr>
                <w:rFonts w:ascii="Arial Narrow" w:hAnsi="Arial Narrow" w:cs="Arial"/>
                <w:color w:val="000000"/>
                <w:sz w:val="18"/>
                <w:szCs w:val="18"/>
              </w:rPr>
            </w:pPr>
            <w:r>
              <w:rPr>
                <w:rFonts w:ascii="Arial Narrow" w:hAnsi="Arial Narrow" w:cs="Calibri"/>
                <w:color w:val="000000"/>
                <w:sz w:val="18"/>
                <w:szCs w:val="18"/>
              </w:rPr>
              <w:t>52 317,62</w:t>
            </w:r>
          </w:p>
        </w:tc>
        <w:tc>
          <w:tcPr>
            <w:tcW w:w="1167" w:type="dxa"/>
            <w:tcBorders>
              <w:top w:val="nil"/>
              <w:left w:val="nil"/>
              <w:bottom w:val="single" w:sz="4" w:space="0" w:color="auto"/>
              <w:right w:val="single" w:sz="4" w:space="0" w:color="auto"/>
            </w:tcBorders>
            <w:vAlign w:val="center"/>
          </w:tcPr>
          <w:p w14:paraId="63B0615C" w14:textId="5C3EF3EC" w:rsidR="00394D14" w:rsidRPr="001901ED" w:rsidRDefault="00394D14" w:rsidP="00394D14">
            <w:pPr>
              <w:spacing w:before="120"/>
              <w:jc w:val="center"/>
              <w:rPr>
                <w:rFonts w:ascii="Arial Narrow" w:hAnsi="Arial Narrow" w:cs="Arial"/>
                <w:color w:val="000000"/>
                <w:sz w:val="18"/>
                <w:szCs w:val="18"/>
              </w:rPr>
            </w:pPr>
            <w:r>
              <w:rPr>
                <w:rFonts w:ascii="Arial Narrow" w:hAnsi="Arial Narrow" w:cs="Calibri"/>
                <w:sz w:val="20"/>
                <w:szCs w:val="20"/>
              </w:rPr>
              <w:t>82,02%</w:t>
            </w:r>
          </w:p>
        </w:tc>
      </w:tr>
      <w:tr w:rsidR="00394D14" w:rsidRPr="001901ED" w14:paraId="5EEFC4D9" w14:textId="77777777" w:rsidTr="00B66827">
        <w:trPr>
          <w:trHeight w:val="520"/>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14:paraId="48144DB6" w14:textId="77777777" w:rsidR="00394D14" w:rsidRPr="001901ED" w:rsidRDefault="00394D14" w:rsidP="00394D14">
            <w:pPr>
              <w:rPr>
                <w:rFonts w:ascii="Arial Narrow" w:hAnsi="Arial Narrow" w:cs="Calibri"/>
                <w:color w:val="000000"/>
                <w:sz w:val="18"/>
                <w:szCs w:val="18"/>
              </w:rPr>
            </w:pPr>
            <w:r w:rsidRPr="001901ED">
              <w:rPr>
                <w:rFonts w:ascii="Arial Narrow" w:hAnsi="Arial Narrow" w:cs="Calibri"/>
                <w:color w:val="000000"/>
                <w:sz w:val="18"/>
                <w:szCs w:val="18"/>
              </w:rPr>
              <w:t>5.1.1.05.</w:t>
            </w:r>
          </w:p>
        </w:tc>
        <w:tc>
          <w:tcPr>
            <w:tcW w:w="4285" w:type="dxa"/>
            <w:tcBorders>
              <w:top w:val="nil"/>
              <w:left w:val="nil"/>
              <w:bottom w:val="single" w:sz="12" w:space="0" w:color="auto"/>
              <w:right w:val="single" w:sz="4" w:space="0" w:color="auto"/>
            </w:tcBorders>
            <w:shd w:val="clear" w:color="auto" w:fill="auto"/>
            <w:vAlign w:val="center"/>
            <w:hideMark/>
          </w:tcPr>
          <w:p w14:paraId="4DF62D56" w14:textId="77777777" w:rsidR="00394D14" w:rsidRPr="00980585" w:rsidRDefault="00394D14" w:rsidP="00394D14">
            <w:pPr>
              <w:rPr>
                <w:rFonts w:ascii="Arial Narrow" w:hAnsi="Arial Narrow" w:cs="Calibri"/>
                <w:color w:val="000000"/>
                <w:sz w:val="18"/>
                <w:szCs w:val="18"/>
                <w:lang w:val="es-CR"/>
              </w:rPr>
            </w:pPr>
            <w:r w:rsidRPr="00980585">
              <w:rPr>
                <w:rFonts w:ascii="Arial Narrow" w:hAnsi="Arial Narrow" w:cs="Calibri"/>
                <w:color w:val="000000"/>
                <w:sz w:val="18"/>
                <w:szCs w:val="18"/>
                <w:lang w:val="es-CR"/>
              </w:rPr>
              <w:t>Contribuciones patronales a fondos de pensiones y a otros fondos de capitalización</w:t>
            </w:r>
          </w:p>
        </w:tc>
        <w:tc>
          <w:tcPr>
            <w:tcW w:w="1275" w:type="dxa"/>
            <w:tcBorders>
              <w:top w:val="nil"/>
              <w:left w:val="nil"/>
              <w:bottom w:val="single" w:sz="12" w:space="0" w:color="auto"/>
              <w:right w:val="single" w:sz="4" w:space="0" w:color="auto"/>
            </w:tcBorders>
            <w:shd w:val="clear" w:color="auto" w:fill="auto"/>
            <w:noWrap/>
            <w:vAlign w:val="center"/>
            <w:hideMark/>
          </w:tcPr>
          <w:p w14:paraId="783628F6" w14:textId="26FBFC22" w:rsidR="00394D14" w:rsidRPr="001901ED" w:rsidRDefault="00394D14" w:rsidP="00394D14">
            <w:pPr>
              <w:jc w:val="center"/>
              <w:rPr>
                <w:rFonts w:ascii="Arial Narrow" w:hAnsi="Arial Narrow" w:cs="Calibri"/>
                <w:color w:val="000000"/>
                <w:sz w:val="18"/>
                <w:szCs w:val="18"/>
              </w:rPr>
            </w:pPr>
            <w:r>
              <w:rPr>
                <w:rFonts w:ascii="Arial Narrow" w:hAnsi="Arial Narrow" w:cs="Calibri"/>
                <w:color w:val="000000"/>
                <w:sz w:val="18"/>
                <w:szCs w:val="18"/>
              </w:rPr>
              <w:t>7 509,67</w:t>
            </w:r>
          </w:p>
        </w:tc>
        <w:tc>
          <w:tcPr>
            <w:tcW w:w="1247" w:type="dxa"/>
            <w:tcBorders>
              <w:top w:val="nil"/>
              <w:left w:val="nil"/>
              <w:bottom w:val="single" w:sz="12" w:space="0" w:color="auto"/>
              <w:right w:val="single" w:sz="4" w:space="0" w:color="auto"/>
            </w:tcBorders>
            <w:vAlign w:val="center"/>
          </w:tcPr>
          <w:p w14:paraId="50CE54B6" w14:textId="338126EB" w:rsidR="00394D14" w:rsidRPr="001901ED" w:rsidRDefault="00394D14" w:rsidP="00394D14">
            <w:pPr>
              <w:spacing w:before="120"/>
              <w:jc w:val="center"/>
              <w:rPr>
                <w:rFonts w:ascii="Arial Narrow" w:hAnsi="Arial Narrow" w:cs="Arial"/>
                <w:color w:val="000000"/>
                <w:sz w:val="18"/>
                <w:szCs w:val="18"/>
              </w:rPr>
            </w:pPr>
            <w:r>
              <w:rPr>
                <w:rFonts w:ascii="Arial Narrow" w:hAnsi="Arial Narrow" w:cs="Calibri"/>
                <w:color w:val="000000"/>
                <w:sz w:val="18"/>
                <w:szCs w:val="18"/>
              </w:rPr>
              <w:t>52 074,25</w:t>
            </w:r>
          </w:p>
        </w:tc>
        <w:tc>
          <w:tcPr>
            <w:tcW w:w="1167" w:type="dxa"/>
            <w:tcBorders>
              <w:top w:val="nil"/>
              <w:left w:val="nil"/>
              <w:bottom w:val="single" w:sz="12" w:space="0" w:color="auto"/>
              <w:right w:val="single" w:sz="4" w:space="0" w:color="auto"/>
            </w:tcBorders>
            <w:vAlign w:val="center"/>
          </w:tcPr>
          <w:p w14:paraId="1694A0F6" w14:textId="5BE32E30" w:rsidR="00394D14" w:rsidRPr="001901ED" w:rsidRDefault="00394D14" w:rsidP="00394D14">
            <w:pPr>
              <w:spacing w:before="120"/>
              <w:jc w:val="center"/>
              <w:rPr>
                <w:rFonts w:ascii="Arial Narrow" w:hAnsi="Arial Narrow" w:cs="Arial"/>
                <w:color w:val="000000"/>
                <w:sz w:val="18"/>
                <w:szCs w:val="18"/>
              </w:rPr>
            </w:pPr>
            <w:r>
              <w:rPr>
                <w:rFonts w:ascii="Arial Narrow" w:hAnsi="Arial Narrow" w:cs="Calibri"/>
                <w:sz w:val="20"/>
                <w:szCs w:val="20"/>
              </w:rPr>
              <w:t>-85,58%</w:t>
            </w:r>
          </w:p>
        </w:tc>
      </w:tr>
      <w:tr w:rsidR="00980585" w:rsidRPr="001901ED" w14:paraId="1339AEE1" w14:textId="77777777" w:rsidTr="00B66827">
        <w:trPr>
          <w:trHeight w:val="163"/>
        </w:trPr>
        <w:tc>
          <w:tcPr>
            <w:tcW w:w="856" w:type="dxa"/>
            <w:tcBorders>
              <w:top w:val="single" w:sz="4" w:space="0" w:color="auto"/>
              <w:left w:val="single" w:sz="4" w:space="0" w:color="auto"/>
              <w:bottom w:val="single" w:sz="4" w:space="0" w:color="auto"/>
              <w:right w:val="single" w:sz="6" w:space="0" w:color="auto"/>
            </w:tcBorders>
            <w:shd w:val="clear" w:color="auto" w:fill="auto"/>
            <w:noWrap/>
            <w:vAlign w:val="center"/>
          </w:tcPr>
          <w:p w14:paraId="2F5F9D9D" w14:textId="77777777" w:rsidR="00980585" w:rsidRPr="001901ED" w:rsidRDefault="00980585" w:rsidP="0044146D">
            <w:pPr>
              <w:rPr>
                <w:rFonts w:ascii="Arial Narrow" w:hAnsi="Arial Narrow" w:cs="Calibri"/>
                <w:color w:val="000000"/>
                <w:sz w:val="18"/>
                <w:szCs w:val="18"/>
              </w:rPr>
            </w:pPr>
          </w:p>
        </w:tc>
        <w:tc>
          <w:tcPr>
            <w:tcW w:w="4285" w:type="dxa"/>
            <w:tcBorders>
              <w:top w:val="single" w:sz="12" w:space="0" w:color="auto"/>
              <w:left w:val="single" w:sz="6" w:space="0" w:color="auto"/>
              <w:bottom w:val="single" w:sz="12" w:space="0" w:color="auto"/>
              <w:right w:val="single" w:sz="6" w:space="0" w:color="auto"/>
            </w:tcBorders>
            <w:shd w:val="clear" w:color="auto" w:fill="auto"/>
            <w:vAlign w:val="center"/>
          </w:tcPr>
          <w:p w14:paraId="022E4F47" w14:textId="77777777" w:rsidR="00980585" w:rsidRPr="001901ED" w:rsidRDefault="00980585" w:rsidP="0044146D">
            <w:pPr>
              <w:jc w:val="center"/>
              <w:rPr>
                <w:rFonts w:ascii="Arial Narrow" w:hAnsi="Arial Narrow" w:cs="Calibri"/>
                <w:b/>
                <w:bCs/>
                <w:color w:val="000000"/>
                <w:sz w:val="18"/>
                <w:szCs w:val="18"/>
              </w:rPr>
            </w:pPr>
            <w:r w:rsidRPr="001901ED">
              <w:rPr>
                <w:rFonts w:ascii="Arial Narrow" w:hAnsi="Arial Narrow" w:cs="Calibri"/>
                <w:b/>
                <w:bCs/>
                <w:color w:val="000000"/>
                <w:sz w:val="18"/>
                <w:szCs w:val="18"/>
              </w:rPr>
              <w:t>TOTALES</w:t>
            </w:r>
          </w:p>
        </w:tc>
        <w:tc>
          <w:tcPr>
            <w:tcW w:w="1275"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45A415F5" w14:textId="7E133418" w:rsidR="00980585" w:rsidRPr="009B68C5" w:rsidRDefault="009B68C5" w:rsidP="009B68C5">
            <w:pPr>
              <w:spacing w:before="60"/>
              <w:jc w:val="center"/>
              <w:rPr>
                <w:rFonts w:ascii="Arial" w:hAnsi="Arial" w:cs="Arial"/>
                <w:b/>
                <w:bCs/>
                <w:color w:val="000000"/>
                <w:sz w:val="18"/>
                <w:szCs w:val="18"/>
              </w:rPr>
            </w:pPr>
            <w:r w:rsidRPr="001901ED">
              <w:rPr>
                <w:rFonts w:ascii="Arial" w:hAnsi="Arial" w:cs="Arial"/>
                <w:b/>
                <w:bCs/>
                <w:color w:val="000000"/>
                <w:sz w:val="18"/>
                <w:szCs w:val="18"/>
              </w:rPr>
              <w:t>₡</w:t>
            </w:r>
            <w:r w:rsidR="00980585" w:rsidRPr="009B68C5">
              <w:rPr>
                <w:rFonts w:ascii="Arial" w:hAnsi="Arial" w:cs="Arial"/>
                <w:b/>
                <w:bCs/>
                <w:color w:val="000000"/>
                <w:sz w:val="18"/>
                <w:szCs w:val="18"/>
              </w:rPr>
              <w:t>586 888,44</w:t>
            </w:r>
          </w:p>
        </w:tc>
        <w:tc>
          <w:tcPr>
            <w:tcW w:w="1247" w:type="dxa"/>
            <w:tcBorders>
              <w:top w:val="single" w:sz="12" w:space="0" w:color="auto"/>
              <w:left w:val="single" w:sz="6" w:space="0" w:color="auto"/>
              <w:bottom w:val="single" w:sz="12" w:space="0" w:color="auto"/>
              <w:right w:val="single" w:sz="6" w:space="0" w:color="auto"/>
            </w:tcBorders>
          </w:tcPr>
          <w:p w14:paraId="42EB3691" w14:textId="27DCCFD5" w:rsidR="00980585" w:rsidRPr="001901ED" w:rsidRDefault="00980585" w:rsidP="0044146D">
            <w:pPr>
              <w:spacing w:before="60"/>
              <w:jc w:val="center"/>
              <w:rPr>
                <w:rFonts w:ascii="Arial Narrow" w:hAnsi="Arial Narrow" w:cs="Arial"/>
                <w:b/>
                <w:bCs/>
                <w:color w:val="000000"/>
                <w:sz w:val="18"/>
                <w:szCs w:val="18"/>
              </w:rPr>
            </w:pPr>
            <w:r w:rsidRPr="001901ED">
              <w:rPr>
                <w:rFonts w:ascii="Arial" w:hAnsi="Arial" w:cs="Arial"/>
                <w:b/>
                <w:bCs/>
                <w:color w:val="000000"/>
                <w:sz w:val="18"/>
                <w:szCs w:val="18"/>
              </w:rPr>
              <w:t>₡</w:t>
            </w:r>
            <w:r w:rsidR="009B68C5">
              <w:rPr>
                <w:rFonts w:ascii="Arial" w:hAnsi="Arial" w:cs="Arial"/>
                <w:b/>
                <w:bCs/>
                <w:color w:val="000000"/>
                <w:sz w:val="18"/>
                <w:szCs w:val="18"/>
              </w:rPr>
              <w:t>617 604,47</w:t>
            </w:r>
          </w:p>
        </w:tc>
        <w:tc>
          <w:tcPr>
            <w:tcW w:w="1167" w:type="dxa"/>
            <w:tcBorders>
              <w:top w:val="single" w:sz="12" w:space="0" w:color="auto"/>
              <w:left w:val="single" w:sz="6" w:space="0" w:color="auto"/>
              <w:bottom w:val="single" w:sz="12" w:space="0" w:color="auto"/>
              <w:right w:val="single" w:sz="6" w:space="0" w:color="auto"/>
            </w:tcBorders>
          </w:tcPr>
          <w:p w14:paraId="54992BFF" w14:textId="5AC51D82" w:rsidR="00980585" w:rsidRPr="001901ED" w:rsidRDefault="00737CE2" w:rsidP="0044146D">
            <w:pPr>
              <w:spacing w:before="60"/>
              <w:jc w:val="center"/>
              <w:rPr>
                <w:rFonts w:ascii="Arial Narrow" w:hAnsi="Arial Narrow" w:cs="Arial"/>
                <w:b/>
                <w:bCs/>
                <w:color w:val="000000"/>
                <w:sz w:val="18"/>
                <w:szCs w:val="18"/>
              </w:rPr>
            </w:pPr>
            <w:r>
              <w:rPr>
                <w:rFonts w:ascii="Arial" w:hAnsi="Arial" w:cs="Arial"/>
                <w:b/>
                <w:bCs/>
                <w:color w:val="000000"/>
                <w:sz w:val="18"/>
                <w:szCs w:val="18"/>
              </w:rPr>
              <w:t>-</w:t>
            </w:r>
            <w:r w:rsidR="00394D14">
              <w:rPr>
                <w:rFonts w:ascii="Arial" w:hAnsi="Arial" w:cs="Arial"/>
                <w:b/>
                <w:bCs/>
                <w:color w:val="000000"/>
                <w:sz w:val="18"/>
                <w:szCs w:val="18"/>
              </w:rPr>
              <w:t>4,97%</w:t>
            </w:r>
          </w:p>
        </w:tc>
      </w:tr>
    </w:tbl>
    <w:p w14:paraId="5A37206D" w14:textId="715CAE7C" w:rsidR="009E7428" w:rsidRPr="00997F58" w:rsidRDefault="00CF2930" w:rsidP="00997F58">
      <w:pPr>
        <w:pStyle w:val="NormalWeb"/>
        <w:spacing w:before="0" w:beforeAutospacing="0" w:after="160" w:afterAutospacing="0"/>
        <w:jc w:val="both"/>
        <w:rPr>
          <w:rFonts w:ascii="Arial Narrow" w:hAnsi="Arial Narrow"/>
          <w:lang w:val="es-CR"/>
        </w:rPr>
      </w:pPr>
      <w:r w:rsidRPr="009B68C5">
        <w:rPr>
          <w:rFonts w:ascii="Arial Narrow" w:hAnsi="Arial Narrow"/>
          <w:sz w:val="22"/>
          <w:lang w:val="es-CR"/>
        </w:rPr>
        <w:t xml:space="preserve">Las variaciones de la cuenta son producto de </w:t>
      </w:r>
      <w:r w:rsidR="009B68C5" w:rsidRPr="009B68C5">
        <w:rPr>
          <w:rFonts w:ascii="Arial Narrow" w:hAnsi="Arial Narrow"/>
          <w:sz w:val="22"/>
          <w:lang w:val="es-CR"/>
        </w:rPr>
        <w:t>los incrementos salariales realizados a los funcionarios en el presente año.</w:t>
      </w:r>
      <w:r w:rsidRPr="009B68C5">
        <w:rPr>
          <w:rFonts w:ascii="Arial Narrow" w:hAnsi="Arial Narrow"/>
          <w:lang w:val="es-CR"/>
        </w:rPr>
        <w:t xml:space="preserve"> </w:t>
      </w:r>
      <w:bookmarkStart w:id="698" w:name="_Toc14344915"/>
      <w:bookmarkStart w:id="699" w:name="_Toc33601315"/>
      <w:bookmarkStart w:id="700" w:name="_Toc107475909"/>
    </w:p>
    <w:p w14:paraId="404AE168" w14:textId="155E3580" w:rsidR="008D6425" w:rsidRPr="00BC7C5B" w:rsidRDefault="008D6425" w:rsidP="001B7932">
      <w:pPr>
        <w:keepNext/>
        <w:keepLines/>
        <w:spacing w:before="200" w:after="240" w:line="360" w:lineRule="auto"/>
        <w:ind w:right="-425"/>
        <w:jc w:val="both"/>
        <w:outlineLvl w:val="1"/>
        <w:rPr>
          <w:rFonts w:ascii="Arial Narrow" w:hAnsi="Arial Narrow"/>
          <w:b/>
          <w:bCs/>
        </w:rPr>
      </w:pPr>
      <w:r w:rsidRPr="00BC7C5B">
        <w:rPr>
          <w:rFonts w:ascii="Arial Narrow" w:hAnsi="Arial Narrow"/>
          <w:b/>
          <w:bCs/>
        </w:rPr>
        <w:t xml:space="preserve">NOTA N° </w:t>
      </w:r>
      <w:bookmarkEnd w:id="698"/>
      <w:bookmarkEnd w:id="699"/>
      <w:r w:rsidR="00F91ABD">
        <w:rPr>
          <w:rFonts w:ascii="Arial Narrow" w:hAnsi="Arial Narrow"/>
          <w:b/>
          <w:bCs/>
        </w:rPr>
        <w:t>60</w:t>
      </w:r>
      <w:bookmarkEnd w:id="700"/>
    </w:p>
    <w:p w14:paraId="13B6256E"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01" w:name="_Toc14344916"/>
      <w:bookmarkStart w:id="702" w:name="_Toc33601316"/>
      <w:bookmarkStart w:id="703" w:name="_Toc107475910"/>
      <w:r w:rsidRPr="00BC7C5B">
        <w:rPr>
          <w:rFonts w:ascii="Arial Narrow" w:hAnsi="Arial Narrow"/>
          <w:b/>
          <w:bCs/>
        </w:rPr>
        <w:t>Servicios</w:t>
      </w:r>
      <w:bookmarkEnd w:id="701"/>
      <w:bookmarkEnd w:id="702"/>
      <w:bookmarkEnd w:id="70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0460EE8"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C6ADD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A08433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073F3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11F21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80F12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7B184F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3456863C"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AB6AFB3"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D7F4290"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62974AA"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F6D7C3F"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644323C"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1480E3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394D14" w:rsidRPr="008D12EE" w14:paraId="4B07A643"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6688A5A" w14:textId="77777777" w:rsidR="00394D14" w:rsidRPr="008D12EE" w:rsidRDefault="00394D14" w:rsidP="00394D14">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5.1.2.</w:t>
            </w:r>
          </w:p>
        </w:tc>
        <w:tc>
          <w:tcPr>
            <w:tcW w:w="3320" w:type="dxa"/>
            <w:tcBorders>
              <w:top w:val="nil"/>
              <w:left w:val="nil"/>
              <w:bottom w:val="single" w:sz="8" w:space="0" w:color="auto"/>
              <w:right w:val="single" w:sz="8" w:space="0" w:color="auto"/>
            </w:tcBorders>
            <w:shd w:val="clear" w:color="auto" w:fill="auto"/>
            <w:vAlign w:val="center"/>
            <w:hideMark/>
          </w:tcPr>
          <w:p w14:paraId="2390A7BE" w14:textId="77777777" w:rsidR="00394D14" w:rsidRPr="008D12EE" w:rsidRDefault="00394D14" w:rsidP="00394D14">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Servicios</w:t>
            </w:r>
          </w:p>
        </w:tc>
        <w:tc>
          <w:tcPr>
            <w:tcW w:w="560" w:type="dxa"/>
            <w:tcBorders>
              <w:top w:val="nil"/>
              <w:left w:val="nil"/>
              <w:bottom w:val="single" w:sz="8" w:space="0" w:color="auto"/>
              <w:right w:val="single" w:sz="8" w:space="0" w:color="auto"/>
            </w:tcBorders>
            <w:shd w:val="clear" w:color="auto" w:fill="auto"/>
            <w:noWrap/>
            <w:vAlign w:val="center"/>
            <w:hideMark/>
          </w:tcPr>
          <w:p w14:paraId="7F7FE00A" w14:textId="2C29260D" w:rsidR="00394D14" w:rsidRPr="008D12EE" w:rsidRDefault="00394D14" w:rsidP="00394D14">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60</w:t>
            </w:r>
          </w:p>
        </w:tc>
        <w:tc>
          <w:tcPr>
            <w:tcW w:w="1240" w:type="dxa"/>
            <w:tcBorders>
              <w:top w:val="nil"/>
              <w:left w:val="nil"/>
              <w:bottom w:val="single" w:sz="8" w:space="0" w:color="auto"/>
              <w:right w:val="single" w:sz="8" w:space="0" w:color="auto"/>
            </w:tcBorders>
            <w:shd w:val="clear" w:color="auto" w:fill="auto"/>
            <w:noWrap/>
            <w:vAlign w:val="center"/>
            <w:hideMark/>
          </w:tcPr>
          <w:p w14:paraId="67C2CC6D" w14:textId="4A8CA414" w:rsidR="00394D14" w:rsidRPr="008D12EE" w:rsidRDefault="00394D14" w:rsidP="00394D1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1 089 774,96 </w:t>
            </w:r>
          </w:p>
        </w:tc>
        <w:tc>
          <w:tcPr>
            <w:tcW w:w="1240" w:type="dxa"/>
            <w:tcBorders>
              <w:top w:val="nil"/>
              <w:left w:val="nil"/>
              <w:bottom w:val="single" w:sz="8" w:space="0" w:color="auto"/>
              <w:right w:val="single" w:sz="8" w:space="0" w:color="auto"/>
            </w:tcBorders>
            <w:shd w:val="clear" w:color="auto" w:fill="auto"/>
            <w:noWrap/>
            <w:vAlign w:val="center"/>
            <w:hideMark/>
          </w:tcPr>
          <w:p w14:paraId="372967E9" w14:textId="6D7592A1" w:rsidR="00394D14" w:rsidRPr="008D12EE" w:rsidRDefault="00394D14" w:rsidP="00394D1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188 029,71 </w:t>
            </w:r>
          </w:p>
        </w:tc>
        <w:tc>
          <w:tcPr>
            <w:tcW w:w="1240" w:type="dxa"/>
            <w:tcBorders>
              <w:top w:val="nil"/>
              <w:left w:val="nil"/>
              <w:bottom w:val="single" w:sz="8" w:space="0" w:color="auto"/>
              <w:right w:val="single" w:sz="8" w:space="0" w:color="auto"/>
            </w:tcBorders>
            <w:shd w:val="clear" w:color="auto" w:fill="auto"/>
            <w:noWrap/>
            <w:vAlign w:val="center"/>
            <w:hideMark/>
          </w:tcPr>
          <w:p w14:paraId="4A842837" w14:textId="0BFBFDCB" w:rsidR="00394D14" w:rsidRPr="008D12EE" w:rsidRDefault="00394D14" w:rsidP="00394D1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479,58%</w:t>
            </w:r>
          </w:p>
        </w:tc>
      </w:tr>
    </w:tbl>
    <w:p w14:paraId="7F8241D6" w14:textId="77777777" w:rsidR="000733EB" w:rsidRPr="00997F58" w:rsidRDefault="000733EB" w:rsidP="009E7428">
      <w:pPr>
        <w:ind w:right="51"/>
        <w:jc w:val="both"/>
        <w:rPr>
          <w:rFonts w:ascii="Arial Narrow" w:hAnsi="Arial Narrow"/>
          <w:sz w:val="2"/>
        </w:rPr>
      </w:pPr>
    </w:p>
    <w:p w14:paraId="4324A55B" w14:textId="77777777" w:rsidR="00FF406B" w:rsidRPr="00BC7C5B" w:rsidRDefault="00FF406B" w:rsidP="00FF406B">
      <w:pPr>
        <w:spacing w:line="360" w:lineRule="auto"/>
        <w:ind w:right="51"/>
        <w:jc w:val="both"/>
        <w:rPr>
          <w:rFonts w:ascii="Arial Narrow" w:hAnsi="Arial Narrow"/>
        </w:rPr>
      </w:pPr>
      <w:r w:rsidRPr="00BC7C5B">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69720DDD"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E85C3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02680B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26066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D0E0F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53DA2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8E58D8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4721F6CE"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78ABCA0"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73267D"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C982D26"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508FD4C"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4EA2087"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4EEC5A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394D14" w:rsidRPr="008D12EE" w14:paraId="2437035E"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D0613D3" w14:textId="77777777" w:rsidR="00394D14" w:rsidRPr="008D12EE" w:rsidRDefault="00394D14" w:rsidP="00394D14">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5.1.2.01.</w:t>
            </w:r>
          </w:p>
        </w:tc>
        <w:tc>
          <w:tcPr>
            <w:tcW w:w="3320" w:type="dxa"/>
            <w:tcBorders>
              <w:top w:val="nil"/>
              <w:left w:val="nil"/>
              <w:bottom w:val="single" w:sz="8" w:space="0" w:color="auto"/>
              <w:right w:val="single" w:sz="8" w:space="0" w:color="auto"/>
            </w:tcBorders>
            <w:shd w:val="clear" w:color="auto" w:fill="auto"/>
            <w:vAlign w:val="center"/>
            <w:hideMark/>
          </w:tcPr>
          <w:p w14:paraId="6D33816E" w14:textId="77777777" w:rsidR="00394D14" w:rsidRPr="0042740E" w:rsidRDefault="00394D14" w:rsidP="00394D14">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Alquileres y derechos sobre bienes</w:t>
            </w:r>
          </w:p>
        </w:tc>
        <w:tc>
          <w:tcPr>
            <w:tcW w:w="560" w:type="dxa"/>
            <w:tcBorders>
              <w:top w:val="nil"/>
              <w:left w:val="nil"/>
              <w:bottom w:val="single" w:sz="8" w:space="0" w:color="auto"/>
              <w:right w:val="single" w:sz="8" w:space="0" w:color="auto"/>
            </w:tcBorders>
            <w:shd w:val="clear" w:color="auto" w:fill="auto"/>
            <w:noWrap/>
            <w:vAlign w:val="center"/>
            <w:hideMark/>
          </w:tcPr>
          <w:p w14:paraId="6BF95BDC" w14:textId="77777777" w:rsidR="00394D14" w:rsidRPr="008D12EE" w:rsidRDefault="00394D14" w:rsidP="00394D14">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59</w:t>
            </w:r>
          </w:p>
        </w:tc>
        <w:tc>
          <w:tcPr>
            <w:tcW w:w="1240" w:type="dxa"/>
            <w:tcBorders>
              <w:top w:val="nil"/>
              <w:left w:val="nil"/>
              <w:bottom w:val="single" w:sz="8" w:space="0" w:color="auto"/>
              <w:right w:val="single" w:sz="8" w:space="0" w:color="auto"/>
            </w:tcBorders>
            <w:shd w:val="clear" w:color="auto" w:fill="auto"/>
            <w:noWrap/>
            <w:vAlign w:val="center"/>
            <w:hideMark/>
          </w:tcPr>
          <w:p w14:paraId="5845ED59" w14:textId="5C8128E8" w:rsidR="00394D14" w:rsidRPr="008D12EE" w:rsidRDefault="00394D14" w:rsidP="00394D1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52 552,30 </w:t>
            </w:r>
          </w:p>
        </w:tc>
        <w:tc>
          <w:tcPr>
            <w:tcW w:w="1240" w:type="dxa"/>
            <w:tcBorders>
              <w:top w:val="nil"/>
              <w:left w:val="nil"/>
              <w:bottom w:val="single" w:sz="8" w:space="0" w:color="auto"/>
              <w:right w:val="single" w:sz="8" w:space="0" w:color="auto"/>
            </w:tcBorders>
            <w:shd w:val="clear" w:color="auto" w:fill="auto"/>
            <w:noWrap/>
            <w:vAlign w:val="center"/>
            <w:hideMark/>
          </w:tcPr>
          <w:p w14:paraId="0DAF54DD" w14:textId="2E50C27B" w:rsidR="00394D14" w:rsidRPr="008D12EE" w:rsidRDefault="00394D14" w:rsidP="00394D1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52 233,95 </w:t>
            </w:r>
          </w:p>
        </w:tc>
        <w:tc>
          <w:tcPr>
            <w:tcW w:w="1240" w:type="dxa"/>
            <w:tcBorders>
              <w:top w:val="nil"/>
              <w:left w:val="nil"/>
              <w:bottom w:val="single" w:sz="8" w:space="0" w:color="auto"/>
              <w:right w:val="single" w:sz="8" w:space="0" w:color="auto"/>
            </w:tcBorders>
            <w:shd w:val="clear" w:color="auto" w:fill="auto"/>
            <w:noWrap/>
            <w:vAlign w:val="center"/>
            <w:hideMark/>
          </w:tcPr>
          <w:p w14:paraId="1A575A7C" w14:textId="78C014DA" w:rsidR="00394D14" w:rsidRPr="008D12EE" w:rsidRDefault="00394D14" w:rsidP="00394D1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0,61%</w:t>
            </w:r>
          </w:p>
        </w:tc>
      </w:tr>
    </w:tbl>
    <w:p w14:paraId="6D88E917" w14:textId="77777777" w:rsidR="00FF406B" w:rsidRPr="000B5326" w:rsidRDefault="00FF406B" w:rsidP="009E7428">
      <w:pPr>
        <w:ind w:right="-425"/>
        <w:jc w:val="both"/>
        <w:rPr>
          <w:rFonts w:ascii="Arial Narrow" w:hAnsi="Arial Narrow"/>
          <w:sz w:val="22"/>
          <w:szCs w:val="22"/>
        </w:rPr>
      </w:pPr>
    </w:p>
    <w:p w14:paraId="3862FD2F" w14:textId="77777777" w:rsidR="00F22F3D" w:rsidRPr="000B5326" w:rsidRDefault="00F22F3D" w:rsidP="00F22F3D">
      <w:pPr>
        <w:ind w:right="-425"/>
        <w:jc w:val="both"/>
        <w:rPr>
          <w:rFonts w:ascii="Arial Narrow" w:hAnsi="Arial Narrow"/>
          <w:sz w:val="22"/>
          <w:szCs w:val="22"/>
          <w:lang w:val="es-CR"/>
        </w:rPr>
      </w:pPr>
      <w:r w:rsidRPr="000B5326">
        <w:rPr>
          <w:rFonts w:ascii="Arial Narrow" w:hAnsi="Arial Narrow"/>
          <w:sz w:val="22"/>
          <w:szCs w:val="22"/>
          <w:lang w:val="es-CR"/>
        </w:rPr>
        <w:t>Indicar el detalle de cómo está compuesta la cuenta:</w:t>
      </w:r>
    </w:p>
    <w:p w14:paraId="2675DF50" w14:textId="77777777" w:rsidR="00737CE2" w:rsidRPr="000B5326" w:rsidRDefault="00737CE2" w:rsidP="00737CE2">
      <w:pPr>
        <w:spacing w:after="160"/>
        <w:contextualSpacing/>
        <w:jc w:val="both"/>
        <w:rPr>
          <w:rFonts w:ascii="Arial Narrow" w:hAnsi="Arial Narrow"/>
          <w:sz w:val="22"/>
          <w:szCs w:val="22"/>
          <w:lang w:val="es-CR"/>
        </w:rPr>
      </w:pPr>
    </w:p>
    <w:p w14:paraId="26697EE4" w14:textId="386DEF87" w:rsidR="00737CE2" w:rsidRPr="000B5326" w:rsidRDefault="00737CE2" w:rsidP="00737CE2">
      <w:pPr>
        <w:spacing w:after="160"/>
        <w:contextualSpacing/>
        <w:jc w:val="both"/>
        <w:rPr>
          <w:rFonts w:ascii="Arial Narrow" w:hAnsi="Arial Narrow"/>
          <w:sz w:val="22"/>
          <w:szCs w:val="22"/>
          <w:lang w:val="es-CR"/>
        </w:rPr>
      </w:pPr>
      <w:r w:rsidRPr="000B5326">
        <w:rPr>
          <w:rFonts w:ascii="Arial Narrow" w:hAnsi="Arial Narrow"/>
          <w:sz w:val="22"/>
          <w:szCs w:val="22"/>
          <w:lang w:val="es-CR"/>
        </w:rPr>
        <w:t>Al 30 de junio de 2022 la cuenta de gastos de servicios se componía de la siguiente forma:</w:t>
      </w:r>
    </w:p>
    <w:p w14:paraId="3835BBFB" w14:textId="77777777" w:rsidR="00737CE2" w:rsidRPr="000838A6" w:rsidRDefault="00737CE2" w:rsidP="00737CE2">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79"/>
        <w:gridCol w:w="3220"/>
        <w:gridCol w:w="560"/>
        <w:gridCol w:w="1321"/>
        <w:gridCol w:w="1240"/>
        <w:gridCol w:w="1240"/>
      </w:tblGrid>
      <w:tr w:rsidR="00737CE2" w:rsidRPr="008D12EE" w14:paraId="49001C87" w14:textId="77777777" w:rsidTr="0044146D">
        <w:trPr>
          <w:trHeight w:val="300"/>
        </w:trPr>
        <w:tc>
          <w:tcPr>
            <w:tcW w:w="77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796D25" w14:textId="77777777" w:rsidR="00737CE2" w:rsidRPr="008D12EE" w:rsidRDefault="00737CE2"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Cuenta</w:t>
            </w:r>
          </w:p>
        </w:tc>
        <w:tc>
          <w:tcPr>
            <w:tcW w:w="3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5CD991" w14:textId="77777777" w:rsidR="00737CE2" w:rsidRPr="008D12EE" w:rsidRDefault="00737CE2"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Descripción</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136132" w14:textId="77777777" w:rsidR="00737CE2" w:rsidRPr="008D12EE" w:rsidRDefault="00737CE2"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Nota</w:t>
            </w:r>
          </w:p>
        </w:tc>
        <w:tc>
          <w:tcPr>
            <w:tcW w:w="132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84B872" w14:textId="77777777" w:rsidR="00737CE2" w:rsidRPr="008D12EE" w:rsidRDefault="00737CE2"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A4BBDE" w14:textId="77777777" w:rsidR="00737CE2" w:rsidRPr="008D12EE" w:rsidRDefault="00737CE2"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8C7EDF2" w14:textId="77777777" w:rsidR="00737CE2" w:rsidRPr="008D12EE" w:rsidRDefault="00737CE2"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Diferencia</w:t>
            </w:r>
          </w:p>
        </w:tc>
      </w:tr>
      <w:tr w:rsidR="00737CE2" w:rsidRPr="008D12EE" w14:paraId="11EBCF28" w14:textId="77777777" w:rsidTr="0044146D">
        <w:trPr>
          <w:trHeight w:val="300"/>
        </w:trPr>
        <w:tc>
          <w:tcPr>
            <w:tcW w:w="779" w:type="dxa"/>
            <w:vMerge/>
            <w:tcBorders>
              <w:top w:val="single" w:sz="8" w:space="0" w:color="auto"/>
              <w:left w:val="single" w:sz="8" w:space="0" w:color="auto"/>
              <w:bottom w:val="single" w:sz="8" w:space="0" w:color="000000"/>
              <w:right w:val="single" w:sz="8" w:space="0" w:color="auto"/>
            </w:tcBorders>
            <w:vAlign w:val="center"/>
            <w:hideMark/>
          </w:tcPr>
          <w:p w14:paraId="2453490D" w14:textId="77777777" w:rsidR="00737CE2" w:rsidRPr="008D12EE" w:rsidRDefault="00737CE2" w:rsidP="0044146D">
            <w:pPr>
              <w:rPr>
                <w:rFonts w:ascii="Arial Narrow" w:hAnsi="Arial Narrow" w:cs="Calibri"/>
                <w:b/>
                <w:bCs/>
                <w:color w:val="FFFFFF"/>
                <w:sz w:val="18"/>
                <w:szCs w:val="18"/>
                <w:lang w:eastAsia="es-CR"/>
              </w:rPr>
            </w:pPr>
          </w:p>
        </w:tc>
        <w:tc>
          <w:tcPr>
            <w:tcW w:w="3220" w:type="dxa"/>
            <w:vMerge/>
            <w:tcBorders>
              <w:top w:val="single" w:sz="8" w:space="0" w:color="auto"/>
              <w:left w:val="single" w:sz="8" w:space="0" w:color="auto"/>
              <w:bottom w:val="single" w:sz="8" w:space="0" w:color="000000"/>
              <w:right w:val="single" w:sz="8" w:space="0" w:color="auto"/>
            </w:tcBorders>
            <w:vAlign w:val="center"/>
            <w:hideMark/>
          </w:tcPr>
          <w:p w14:paraId="2A2641AE" w14:textId="77777777" w:rsidR="00737CE2" w:rsidRPr="008D12EE" w:rsidRDefault="00737CE2" w:rsidP="0044146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8B26E67" w14:textId="77777777" w:rsidR="00737CE2" w:rsidRPr="008D12EE" w:rsidRDefault="00737CE2" w:rsidP="0044146D">
            <w:pPr>
              <w:rPr>
                <w:rFonts w:ascii="Arial Narrow" w:hAnsi="Arial Narrow" w:cs="Calibri"/>
                <w:b/>
                <w:bCs/>
                <w:color w:val="FFFFFF"/>
                <w:sz w:val="18"/>
                <w:szCs w:val="18"/>
                <w:lang w:eastAsia="es-CR"/>
              </w:rPr>
            </w:pPr>
          </w:p>
        </w:tc>
        <w:tc>
          <w:tcPr>
            <w:tcW w:w="1321" w:type="dxa"/>
            <w:vMerge/>
            <w:tcBorders>
              <w:top w:val="single" w:sz="8" w:space="0" w:color="auto"/>
              <w:left w:val="single" w:sz="8" w:space="0" w:color="auto"/>
              <w:bottom w:val="single" w:sz="8" w:space="0" w:color="000000"/>
              <w:right w:val="single" w:sz="8" w:space="0" w:color="auto"/>
            </w:tcBorders>
            <w:vAlign w:val="center"/>
            <w:hideMark/>
          </w:tcPr>
          <w:p w14:paraId="1042361E" w14:textId="77777777" w:rsidR="00737CE2" w:rsidRPr="008D12EE" w:rsidRDefault="00737CE2" w:rsidP="0044146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722E86D" w14:textId="77777777" w:rsidR="00737CE2" w:rsidRPr="008D12EE" w:rsidRDefault="00737CE2" w:rsidP="0044146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13B7B08" w14:textId="77777777" w:rsidR="00737CE2" w:rsidRPr="008D12EE" w:rsidRDefault="00737CE2"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737CE2" w:rsidRPr="00EE7E16" w14:paraId="6EBBF89D" w14:textId="77777777" w:rsidTr="0044146D">
        <w:trPr>
          <w:trHeight w:val="300"/>
        </w:trPr>
        <w:tc>
          <w:tcPr>
            <w:tcW w:w="779" w:type="dxa"/>
            <w:tcBorders>
              <w:top w:val="nil"/>
              <w:left w:val="single" w:sz="8" w:space="0" w:color="auto"/>
              <w:bottom w:val="nil"/>
              <w:right w:val="single" w:sz="8" w:space="0" w:color="auto"/>
            </w:tcBorders>
            <w:shd w:val="clear" w:color="auto" w:fill="auto"/>
            <w:noWrap/>
            <w:vAlign w:val="center"/>
            <w:hideMark/>
          </w:tcPr>
          <w:p w14:paraId="1E76DEB7" w14:textId="77777777" w:rsidR="00737CE2" w:rsidRPr="008D12EE" w:rsidRDefault="00737CE2" w:rsidP="0044146D">
            <w:pPr>
              <w:rPr>
                <w:rFonts w:ascii="Arial Narrow" w:hAnsi="Arial Narrow" w:cs="Calibri"/>
                <w:b/>
                <w:bCs/>
                <w:color w:val="000000"/>
                <w:sz w:val="18"/>
                <w:szCs w:val="18"/>
                <w:lang w:eastAsia="es-CR"/>
              </w:rPr>
            </w:pPr>
            <w:r>
              <w:rPr>
                <w:rFonts w:ascii="Arial Narrow" w:hAnsi="Arial Narrow" w:cs="Calibri"/>
                <w:color w:val="000000"/>
                <w:sz w:val="20"/>
                <w:szCs w:val="20"/>
              </w:rPr>
              <w:t>5.1.2.01.</w:t>
            </w:r>
          </w:p>
        </w:tc>
        <w:tc>
          <w:tcPr>
            <w:tcW w:w="3220" w:type="dxa"/>
            <w:tcBorders>
              <w:top w:val="nil"/>
              <w:left w:val="nil"/>
              <w:bottom w:val="nil"/>
              <w:right w:val="single" w:sz="8" w:space="0" w:color="auto"/>
            </w:tcBorders>
            <w:shd w:val="clear" w:color="auto" w:fill="auto"/>
            <w:vAlign w:val="center"/>
            <w:hideMark/>
          </w:tcPr>
          <w:p w14:paraId="514ADA43" w14:textId="77777777" w:rsidR="00737CE2" w:rsidRPr="00394D14" w:rsidRDefault="00737CE2" w:rsidP="0044146D">
            <w:pPr>
              <w:jc w:val="both"/>
              <w:rPr>
                <w:rFonts w:ascii="Arial Narrow" w:hAnsi="Arial Narrow" w:cs="Calibri"/>
                <w:b/>
                <w:bCs/>
                <w:color w:val="000000"/>
                <w:sz w:val="18"/>
                <w:szCs w:val="18"/>
                <w:lang w:val="es-CR" w:eastAsia="es-CR"/>
              </w:rPr>
            </w:pPr>
            <w:r w:rsidRPr="00394D14">
              <w:rPr>
                <w:rFonts w:ascii="Arial Narrow" w:hAnsi="Arial Narrow" w:cs="Calibri"/>
                <w:color w:val="000000"/>
                <w:sz w:val="20"/>
                <w:szCs w:val="20"/>
                <w:lang w:val="es-CR"/>
              </w:rPr>
              <w:t>Alquileres y derechos sobre bienes</w:t>
            </w:r>
          </w:p>
        </w:tc>
        <w:tc>
          <w:tcPr>
            <w:tcW w:w="560" w:type="dxa"/>
            <w:tcBorders>
              <w:top w:val="nil"/>
              <w:left w:val="nil"/>
              <w:bottom w:val="nil"/>
              <w:right w:val="single" w:sz="8" w:space="0" w:color="auto"/>
            </w:tcBorders>
            <w:shd w:val="clear" w:color="auto" w:fill="auto"/>
            <w:noWrap/>
            <w:vAlign w:val="center"/>
            <w:hideMark/>
          </w:tcPr>
          <w:p w14:paraId="3FA416A1" w14:textId="77777777" w:rsidR="00737CE2" w:rsidRPr="008D12EE" w:rsidRDefault="00737CE2" w:rsidP="0044146D">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60</w:t>
            </w:r>
          </w:p>
        </w:tc>
        <w:tc>
          <w:tcPr>
            <w:tcW w:w="1321" w:type="dxa"/>
            <w:tcBorders>
              <w:top w:val="nil"/>
              <w:left w:val="nil"/>
              <w:bottom w:val="nil"/>
              <w:right w:val="single" w:sz="8" w:space="0" w:color="auto"/>
            </w:tcBorders>
            <w:shd w:val="clear" w:color="auto" w:fill="auto"/>
            <w:noWrap/>
            <w:vAlign w:val="center"/>
            <w:hideMark/>
          </w:tcPr>
          <w:p w14:paraId="1504F39C" w14:textId="77777777" w:rsidR="00737CE2" w:rsidRPr="008D12EE" w:rsidRDefault="00737CE2" w:rsidP="0044146D">
            <w:pPr>
              <w:jc w:val="right"/>
              <w:rPr>
                <w:rFonts w:ascii="Arial Narrow" w:hAnsi="Arial Narrow" w:cs="Calibri"/>
                <w:b/>
                <w:bCs/>
                <w:color w:val="000000"/>
                <w:sz w:val="18"/>
                <w:szCs w:val="18"/>
                <w:lang w:eastAsia="es-CR"/>
              </w:rPr>
            </w:pPr>
            <w:r>
              <w:rPr>
                <w:rFonts w:ascii="Arial Narrow" w:hAnsi="Arial Narrow" w:cs="Calibri"/>
                <w:color w:val="000000"/>
                <w:sz w:val="18"/>
                <w:szCs w:val="18"/>
              </w:rPr>
              <w:t>52 552,30</w:t>
            </w:r>
          </w:p>
        </w:tc>
        <w:tc>
          <w:tcPr>
            <w:tcW w:w="1240" w:type="dxa"/>
            <w:tcBorders>
              <w:top w:val="nil"/>
              <w:left w:val="nil"/>
              <w:bottom w:val="nil"/>
              <w:right w:val="single" w:sz="8" w:space="0" w:color="auto"/>
            </w:tcBorders>
            <w:shd w:val="clear" w:color="auto" w:fill="auto"/>
            <w:noWrap/>
            <w:vAlign w:val="center"/>
            <w:hideMark/>
          </w:tcPr>
          <w:p w14:paraId="7A026855"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color w:val="000000"/>
                <w:sz w:val="18"/>
                <w:szCs w:val="18"/>
              </w:rPr>
              <w:t>52 233,95</w:t>
            </w:r>
          </w:p>
        </w:tc>
        <w:tc>
          <w:tcPr>
            <w:tcW w:w="1240" w:type="dxa"/>
            <w:tcBorders>
              <w:top w:val="nil"/>
              <w:left w:val="nil"/>
              <w:bottom w:val="nil"/>
              <w:right w:val="single" w:sz="8" w:space="0" w:color="auto"/>
            </w:tcBorders>
            <w:shd w:val="clear" w:color="auto" w:fill="auto"/>
            <w:noWrap/>
            <w:vAlign w:val="center"/>
            <w:hideMark/>
          </w:tcPr>
          <w:p w14:paraId="49697BB7"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sz w:val="20"/>
                <w:szCs w:val="20"/>
              </w:rPr>
              <w:t>0,61%</w:t>
            </w:r>
          </w:p>
        </w:tc>
      </w:tr>
      <w:tr w:rsidR="00737CE2" w:rsidRPr="00EE7E16" w14:paraId="20D44374" w14:textId="77777777" w:rsidTr="0044146D">
        <w:trPr>
          <w:trHeight w:val="300"/>
        </w:trPr>
        <w:tc>
          <w:tcPr>
            <w:tcW w:w="779" w:type="dxa"/>
            <w:tcBorders>
              <w:top w:val="nil"/>
              <w:left w:val="single" w:sz="8" w:space="0" w:color="auto"/>
              <w:bottom w:val="nil"/>
              <w:right w:val="single" w:sz="8" w:space="0" w:color="auto"/>
            </w:tcBorders>
            <w:shd w:val="clear" w:color="auto" w:fill="auto"/>
            <w:noWrap/>
            <w:vAlign w:val="center"/>
          </w:tcPr>
          <w:p w14:paraId="3C3D96C5" w14:textId="77777777" w:rsidR="00737CE2" w:rsidRPr="008D12EE" w:rsidRDefault="00737CE2" w:rsidP="0044146D">
            <w:pPr>
              <w:rPr>
                <w:rFonts w:ascii="Arial Narrow" w:hAnsi="Arial Narrow" w:cs="Calibri"/>
                <w:b/>
                <w:bCs/>
                <w:color w:val="000000"/>
                <w:sz w:val="18"/>
                <w:szCs w:val="18"/>
                <w:lang w:eastAsia="es-CR"/>
              </w:rPr>
            </w:pPr>
            <w:r>
              <w:rPr>
                <w:rFonts w:ascii="Arial Narrow" w:hAnsi="Arial Narrow" w:cs="Calibri"/>
                <w:color w:val="000000"/>
                <w:sz w:val="20"/>
                <w:szCs w:val="20"/>
              </w:rPr>
              <w:t>5.1.2.02.</w:t>
            </w:r>
          </w:p>
        </w:tc>
        <w:tc>
          <w:tcPr>
            <w:tcW w:w="3220" w:type="dxa"/>
            <w:tcBorders>
              <w:top w:val="nil"/>
              <w:left w:val="nil"/>
              <w:bottom w:val="nil"/>
              <w:right w:val="single" w:sz="8" w:space="0" w:color="auto"/>
            </w:tcBorders>
            <w:shd w:val="clear" w:color="auto" w:fill="auto"/>
            <w:vAlign w:val="center"/>
          </w:tcPr>
          <w:p w14:paraId="21CDE799" w14:textId="77777777" w:rsidR="00737CE2" w:rsidRPr="008D12EE" w:rsidRDefault="00737CE2" w:rsidP="0044146D">
            <w:pPr>
              <w:jc w:val="both"/>
              <w:rPr>
                <w:rFonts w:ascii="Arial Narrow" w:hAnsi="Arial Narrow" w:cs="Calibri"/>
                <w:b/>
                <w:bCs/>
                <w:color w:val="000000"/>
                <w:sz w:val="18"/>
                <w:szCs w:val="18"/>
                <w:lang w:eastAsia="es-CR"/>
              </w:rPr>
            </w:pPr>
            <w:r>
              <w:rPr>
                <w:rFonts w:ascii="Arial Narrow" w:hAnsi="Arial Narrow" w:cs="Calibri"/>
                <w:color w:val="000000"/>
                <w:sz w:val="20"/>
                <w:szCs w:val="20"/>
              </w:rPr>
              <w:t>Servicios básicos</w:t>
            </w:r>
          </w:p>
        </w:tc>
        <w:tc>
          <w:tcPr>
            <w:tcW w:w="560" w:type="dxa"/>
            <w:tcBorders>
              <w:top w:val="nil"/>
              <w:left w:val="nil"/>
              <w:bottom w:val="nil"/>
              <w:right w:val="single" w:sz="8" w:space="0" w:color="auto"/>
            </w:tcBorders>
            <w:shd w:val="clear" w:color="auto" w:fill="auto"/>
            <w:noWrap/>
            <w:vAlign w:val="center"/>
          </w:tcPr>
          <w:p w14:paraId="733A9EDD" w14:textId="77777777" w:rsidR="00737CE2" w:rsidRDefault="00737CE2" w:rsidP="0044146D">
            <w:pPr>
              <w:rPr>
                <w:rFonts w:ascii="Arial Narrow" w:hAnsi="Arial Narrow" w:cs="Calibri"/>
                <w:b/>
                <w:bCs/>
                <w:color w:val="000000"/>
                <w:sz w:val="18"/>
                <w:szCs w:val="18"/>
                <w:lang w:eastAsia="es-CR"/>
              </w:rPr>
            </w:pPr>
          </w:p>
        </w:tc>
        <w:tc>
          <w:tcPr>
            <w:tcW w:w="1321" w:type="dxa"/>
            <w:tcBorders>
              <w:top w:val="nil"/>
              <w:left w:val="nil"/>
              <w:bottom w:val="nil"/>
              <w:right w:val="single" w:sz="8" w:space="0" w:color="auto"/>
            </w:tcBorders>
            <w:shd w:val="clear" w:color="auto" w:fill="auto"/>
            <w:noWrap/>
            <w:vAlign w:val="center"/>
          </w:tcPr>
          <w:p w14:paraId="2AED6CA9" w14:textId="77777777" w:rsidR="00737CE2" w:rsidRPr="008D12EE" w:rsidRDefault="00737CE2" w:rsidP="0044146D">
            <w:pPr>
              <w:jc w:val="right"/>
              <w:rPr>
                <w:rFonts w:ascii="Arial Narrow" w:hAnsi="Arial Narrow" w:cs="Calibri"/>
                <w:b/>
                <w:bCs/>
                <w:color w:val="000000"/>
                <w:sz w:val="18"/>
                <w:szCs w:val="18"/>
                <w:lang w:eastAsia="es-CR"/>
              </w:rPr>
            </w:pPr>
            <w:r>
              <w:rPr>
                <w:rFonts w:ascii="Arial Narrow" w:hAnsi="Arial Narrow" w:cs="Calibri"/>
                <w:color w:val="000000"/>
                <w:sz w:val="18"/>
                <w:szCs w:val="18"/>
              </w:rPr>
              <w:t>70 425,55</w:t>
            </w:r>
          </w:p>
        </w:tc>
        <w:tc>
          <w:tcPr>
            <w:tcW w:w="1240" w:type="dxa"/>
            <w:tcBorders>
              <w:top w:val="nil"/>
              <w:left w:val="nil"/>
              <w:bottom w:val="nil"/>
              <w:right w:val="single" w:sz="8" w:space="0" w:color="auto"/>
            </w:tcBorders>
            <w:shd w:val="clear" w:color="auto" w:fill="auto"/>
            <w:noWrap/>
            <w:vAlign w:val="center"/>
          </w:tcPr>
          <w:p w14:paraId="716E6A48"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color w:val="000000"/>
                <w:sz w:val="18"/>
                <w:szCs w:val="18"/>
              </w:rPr>
              <w:t>77 428,36</w:t>
            </w:r>
          </w:p>
        </w:tc>
        <w:tc>
          <w:tcPr>
            <w:tcW w:w="1240" w:type="dxa"/>
            <w:tcBorders>
              <w:top w:val="nil"/>
              <w:left w:val="nil"/>
              <w:bottom w:val="nil"/>
              <w:right w:val="single" w:sz="8" w:space="0" w:color="auto"/>
            </w:tcBorders>
            <w:shd w:val="clear" w:color="auto" w:fill="auto"/>
            <w:noWrap/>
            <w:vAlign w:val="center"/>
          </w:tcPr>
          <w:p w14:paraId="33F032A9"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sz w:val="20"/>
                <w:szCs w:val="20"/>
              </w:rPr>
              <w:t>-9,04%</w:t>
            </w:r>
          </w:p>
        </w:tc>
      </w:tr>
      <w:tr w:rsidR="00737CE2" w:rsidRPr="00EE7E16" w14:paraId="641C85A0" w14:textId="77777777" w:rsidTr="0044146D">
        <w:trPr>
          <w:trHeight w:val="300"/>
        </w:trPr>
        <w:tc>
          <w:tcPr>
            <w:tcW w:w="779" w:type="dxa"/>
            <w:tcBorders>
              <w:top w:val="nil"/>
              <w:left w:val="single" w:sz="8" w:space="0" w:color="auto"/>
              <w:bottom w:val="nil"/>
              <w:right w:val="single" w:sz="8" w:space="0" w:color="auto"/>
            </w:tcBorders>
            <w:shd w:val="clear" w:color="auto" w:fill="auto"/>
            <w:noWrap/>
            <w:vAlign w:val="center"/>
          </w:tcPr>
          <w:p w14:paraId="0A2C8C9D" w14:textId="77777777" w:rsidR="00737CE2" w:rsidRPr="008D12EE" w:rsidRDefault="00737CE2" w:rsidP="0044146D">
            <w:pPr>
              <w:rPr>
                <w:rFonts w:ascii="Arial Narrow" w:hAnsi="Arial Narrow" w:cs="Calibri"/>
                <w:b/>
                <w:bCs/>
                <w:color w:val="000000"/>
                <w:sz w:val="18"/>
                <w:szCs w:val="18"/>
                <w:lang w:eastAsia="es-CR"/>
              </w:rPr>
            </w:pPr>
            <w:r>
              <w:rPr>
                <w:rFonts w:ascii="Arial Narrow" w:hAnsi="Arial Narrow" w:cs="Calibri"/>
                <w:color w:val="000000"/>
                <w:sz w:val="20"/>
                <w:szCs w:val="20"/>
              </w:rPr>
              <w:t>5.1.2.03.</w:t>
            </w:r>
          </w:p>
        </w:tc>
        <w:tc>
          <w:tcPr>
            <w:tcW w:w="3220" w:type="dxa"/>
            <w:tcBorders>
              <w:top w:val="nil"/>
              <w:left w:val="nil"/>
              <w:bottom w:val="nil"/>
              <w:right w:val="single" w:sz="8" w:space="0" w:color="auto"/>
            </w:tcBorders>
            <w:shd w:val="clear" w:color="auto" w:fill="auto"/>
            <w:vAlign w:val="center"/>
          </w:tcPr>
          <w:p w14:paraId="6A1B23D9" w14:textId="77777777" w:rsidR="00737CE2" w:rsidRPr="008D12EE" w:rsidRDefault="00737CE2" w:rsidP="0044146D">
            <w:pPr>
              <w:jc w:val="both"/>
              <w:rPr>
                <w:rFonts w:ascii="Arial Narrow" w:hAnsi="Arial Narrow" w:cs="Calibri"/>
                <w:b/>
                <w:bCs/>
                <w:color w:val="000000"/>
                <w:sz w:val="18"/>
                <w:szCs w:val="18"/>
                <w:lang w:eastAsia="es-CR"/>
              </w:rPr>
            </w:pPr>
            <w:r>
              <w:rPr>
                <w:rFonts w:ascii="Arial Narrow" w:hAnsi="Arial Narrow" w:cs="Calibri"/>
                <w:color w:val="000000"/>
                <w:sz w:val="20"/>
                <w:szCs w:val="20"/>
              </w:rPr>
              <w:t>Servicios comerciales y financieros</w:t>
            </w:r>
          </w:p>
        </w:tc>
        <w:tc>
          <w:tcPr>
            <w:tcW w:w="560" w:type="dxa"/>
            <w:tcBorders>
              <w:top w:val="nil"/>
              <w:left w:val="nil"/>
              <w:bottom w:val="nil"/>
              <w:right w:val="single" w:sz="8" w:space="0" w:color="auto"/>
            </w:tcBorders>
            <w:shd w:val="clear" w:color="auto" w:fill="auto"/>
            <w:noWrap/>
            <w:vAlign w:val="center"/>
          </w:tcPr>
          <w:p w14:paraId="2E3B1A3E" w14:textId="77777777" w:rsidR="00737CE2" w:rsidRDefault="00737CE2" w:rsidP="0044146D">
            <w:pPr>
              <w:rPr>
                <w:rFonts w:ascii="Arial Narrow" w:hAnsi="Arial Narrow" w:cs="Calibri"/>
                <w:b/>
                <w:bCs/>
                <w:color w:val="000000"/>
                <w:sz w:val="18"/>
                <w:szCs w:val="18"/>
                <w:lang w:eastAsia="es-CR"/>
              </w:rPr>
            </w:pPr>
          </w:p>
        </w:tc>
        <w:tc>
          <w:tcPr>
            <w:tcW w:w="1321" w:type="dxa"/>
            <w:tcBorders>
              <w:top w:val="nil"/>
              <w:left w:val="nil"/>
              <w:bottom w:val="nil"/>
              <w:right w:val="single" w:sz="8" w:space="0" w:color="auto"/>
            </w:tcBorders>
            <w:shd w:val="clear" w:color="auto" w:fill="auto"/>
            <w:noWrap/>
            <w:vAlign w:val="center"/>
          </w:tcPr>
          <w:p w14:paraId="2C6A9145" w14:textId="77777777" w:rsidR="00737CE2" w:rsidRPr="008D12EE" w:rsidRDefault="00737CE2" w:rsidP="0044146D">
            <w:pPr>
              <w:jc w:val="right"/>
              <w:rPr>
                <w:rFonts w:ascii="Arial Narrow" w:hAnsi="Arial Narrow" w:cs="Calibri"/>
                <w:b/>
                <w:bCs/>
                <w:color w:val="000000"/>
                <w:sz w:val="18"/>
                <w:szCs w:val="18"/>
                <w:lang w:eastAsia="es-CR"/>
              </w:rPr>
            </w:pPr>
            <w:r>
              <w:rPr>
                <w:rFonts w:ascii="Arial Narrow" w:hAnsi="Arial Narrow" w:cs="Calibri"/>
                <w:color w:val="000000"/>
                <w:sz w:val="18"/>
                <w:szCs w:val="18"/>
              </w:rPr>
              <w:t>7 035,80</w:t>
            </w:r>
          </w:p>
        </w:tc>
        <w:tc>
          <w:tcPr>
            <w:tcW w:w="1240" w:type="dxa"/>
            <w:tcBorders>
              <w:top w:val="nil"/>
              <w:left w:val="nil"/>
              <w:bottom w:val="nil"/>
              <w:right w:val="single" w:sz="8" w:space="0" w:color="auto"/>
            </w:tcBorders>
            <w:shd w:val="clear" w:color="auto" w:fill="auto"/>
            <w:noWrap/>
            <w:vAlign w:val="center"/>
          </w:tcPr>
          <w:p w14:paraId="0F53C841"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color w:val="000000"/>
                <w:sz w:val="18"/>
                <w:szCs w:val="18"/>
              </w:rPr>
              <w:t>9 023,19</w:t>
            </w:r>
          </w:p>
        </w:tc>
        <w:tc>
          <w:tcPr>
            <w:tcW w:w="1240" w:type="dxa"/>
            <w:tcBorders>
              <w:top w:val="nil"/>
              <w:left w:val="nil"/>
              <w:bottom w:val="nil"/>
              <w:right w:val="single" w:sz="8" w:space="0" w:color="auto"/>
            </w:tcBorders>
            <w:shd w:val="clear" w:color="auto" w:fill="auto"/>
            <w:noWrap/>
            <w:vAlign w:val="center"/>
          </w:tcPr>
          <w:p w14:paraId="1C362455"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sz w:val="20"/>
                <w:szCs w:val="20"/>
              </w:rPr>
              <w:t>-22,03%</w:t>
            </w:r>
          </w:p>
        </w:tc>
      </w:tr>
      <w:tr w:rsidR="00737CE2" w:rsidRPr="00EE7E16" w14:paraId="19A99991" w14:textId="77777777" w:rsidTr="0044146D">
        <w:trPr>
          <w:trHeight w:val="300"/>
        </w:trPr>
        <w:tc>
          <w:tcPr>
            <w:tcW w:w="779" w:type="dxa"/>
            <w:tcBorders>
              <w:top w:val="nil"/>
              <w:left w:val="single" w:sz="8" w:space="0" w:color="auto"/>
              <w:bottom w:val="nil"/>
              <w:right w:val="single" w:sz="8" w:space="0" w:color="auto"/>
            </w:tcBorders>
            <w:shd w:val="clear" w:color="auto" w:fill="auto"/>
            <w:noWrap/>
            <w:vAlign w:val="center"/>
          </w:tcPr>
          <w:p w14:paraId="353F4688" w14:textId="77777777" w:rsidR="00737CE2" w:rsidRPr="008D12EE" w:rsidRDefault="00737CE2" w:rsidP="0044146D">
            <w:pPr>
              <w:rPr>
                <w:rFonts w:ascii="Arial Narrow" w:hAnsi="Arial Narrow" w:cs="Calibri"/>
                <w:b/>
                <w:bCs/>
                <w:color w:val="000000"/>
                <w:sz w:val="18"/>
                <w:szCs w:val="18"/>
                <w:lang w:eastAsia="es-CR"/>
              </w:rPr>
            </w:pPr>
            <w:r>
              <w:rPr>
                <w:rFonts w:ascii="Arial Narrow" w:hAnsi="Arial Narrow" w:cs="Calibri"/>
                <w:color w:val="000000"/>
                <w:sz w:val="20"/>
                <w:szCs w:val="20"/>
              </w:rPr>
              <w:t>5.1.2.04.</w:t>
            </w:r>
          </w:p>
        </w:tc>
        <w:tc>
          <w:tcPr>
            <w:tcW w:w="3220" w:type="dxa"/>
            <w:tcBorders>
              <w:top w:val="nil"/>
              <w:left w:val="nil"/>
              <w:bottom w:val="nil"/>
              <w:right w:val="single" w:sz="8" w:space="0" w:color="auto"/>
            </w:tcBorders>
            <w:shd w:val="clear" w:color="auto" w:fill="auto"/>
            <w:vAlign w:val="center"/>
          </w:tcPr>
          <w:p w14:paraId="5781AF77" w14:textId="77777777" w:rsidR="00737CE2" w:rsidRPr="00394D14" w:rsidRDefault="00737CE2" w:rsidP="0044146D">
            <w:pPr>
              <w:jc w:val="both"/>
              <w:rPr>
                <w:rFonts w:ascii="Arial Narrow" w:hAnsi="Arial Narrow" w:cs="Calibri"/>
                <w:b/>
                <w:bCs/>
                <w:color w:val="000000"/>
                <w:sz w:val="18"/>
                <w:szCs w:val="18"/>
                <w:lang w:val="es-CR" w:eastAsia="es-CR"/>
              </w:rPr>
            </w:pPr>
            <w:r w:rsidRPr="00394D14">
              <w:rPr>
                <w:rFonts w:ascii="Arial Narrow" w:hAnsi="Arial Narrow" w:cs="Calibri"/>
                <w:color w:val="000000"/>
                <w:sz w:val="20"/>
                <w:szCs w:val="20"/>
                <w:lang w:val="es-CR"/>
              </w:rPr>
              <w:t>Servicios de gestión y apoyo</w:t>
            </w:r>
          </w:p>
        </w:tc>
        <w:tc>
          <w:tcPr>
            <w:tcW w:w="560" w:type="dxa"/>
            <w:tcBorders>
              <w:top w:val="nil"/>
              <w:left w:val="nil"/>
              <w:bottom w:val="nil"/>
              <w:right w:val="single" w:sz="8" w:space="0" w:color="auto"/>
            </w:tcBorders>
            <w:shd w:val="clear" w:color="auto" w:fill="auto"/>
            <w:noWrap/>
            <w:vAlign w:val="center"/>
          </w:tcPr>
          <w:p w14:paraId="25353CD4" w14:textId="77777777" w:rsidR="00737CE2" w:rsidRPr="00394D14" w:rsidRDefault="00737CE2" w:rsidP="0044146D">
            <w:pPr>
              <w:rPr>
                <w:rFonts w:ascii="Arial Narrow" w:hAnsi="Arial Narrow" w:cs="Calibri"/>
                <w:b/>
                <w:bCs/>
                <w:color w:val="000000"/>
                <w:sz w:val="18"/>
                <w:szCs w:val="18"/>
                <w:lang w:val="es-CR" w:eastAsia="es-CR"/>
              </w:rPr>
            </w:pPr>
          </w:p>
        </w:tc>
        <w:tc>
          <w:tcPr>
            <w:tcW w:w="1321" w:type="dxa"/>
            <w:tcBorders>
              <w:top w:val="nil"/>
              <w:left w:val="nil"/>
              <w:bottom w:val="nil"/>
              <w:right w:val="single" w:sz="8" w:space="0" w:color="auto"/>
            </w:tcBorders>
            <w:shd w:val="clear" w:color="auto" w:fill="auto"/>
            <w:noWrap/>
            <w:vAlign w:val="center"/>
          </w:tcPr>
          <w:p w14:paraId="066B4744" w14:textId="77777777" w:rsidR="00737CE2" w:rsidRPr="008D12EE" w:rsidRDefault="00737CE2" w:rsidP="0044146D">
            <w:pPr>
              <w:jc w:val="right"/>
              <w:rPr>
                <w:rFonts w:ascii="Arial Narrow" w:hAnsi="Arial Narrow" w:cs="Calibri"/>
                <w:b/>
                <w:bCs/>
                <w:color w:val="000000"/>
                <w:sz w:val="18"/>
                <w:szCs w:val="18"/>
                <w:lang w:eastAsia="es-CR"/>
              </w:rPr>
            </w:pPr>
            <w:r>
              <w:rPr>
                <w:rFonts w:ascii="Arial Narrow" w:hAnsi="Arial Narrow" w:cs="Calibri"/>
                <w:color w:val="000000"/>
                <w:sz w:val="18"/>
                <w:szCs w:val="18"/>
              </w:rPr>
              <w:t>54 369,00</w:t>
            </w:r>
          </w:p>
        </w:tc>
        <w:tc>
          <w:tcPr>
            <w:tcW w:w="1240" w:type="dxa"/>
            <w:tcBorders>
              <w:top w:val="nil"/>
              <w:left w:val="nil"/>
              <w:bottom w:val="nil"/>
              <w:right w:val="single" w:sz="8" w:space="0" w:color="auto"/>
            </w:tcBorders>
            <w:shd w:val="clear" w:color="auto" w:fill="auto"/>
            <w:noWrap/>
            <w:vAlign w:val="center"/>
          </w:tcPr>
          <w:p w14:paraId="5C99C2A9"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color w:val="000000"/>
                <w:sz w:val="18"/>
                <w:szCs w:val="18"/>
              </w:rPr>
              <w:t>3 545,01</w:t>
            </w:r>
          </w:p>
        </w:tc>
        <w:tc>
          <w:tcPr>
            <w:tcW w:w="1240" w:type="dxa"/>
            <w:tcBorders>
              <w:top w:val="nil"/>
              <w:left w:val="nil"/>
              <w:bottom w:val="nil"/>
              <w:right w:val="single" w:sz="8" w:space="0" w:color="auto"/>
            </w:tcBorders>
            <w:shd w:val="clear" w:color="auto" w:fill="auto"/>
            <w:noWrap/>
            <w:vAlign w:val="center"/>
          </w:tcPr>
          <w:p w14:paraId="11CDA7C3"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sz w:val="20"/>
                <w:szCs w:val="20"/>
              </w:rPr>
              <w:t>1433,68%</w:t>
            </w:r>
          </w:p>
        </w:tc>
      </w:tr>
      <w:tr w:rsidR="00737CE2" w:rsidRPr="00EE7E16" w14:paraId="37E1D9BF" w14:textId="77777777" w:rsidTr="0044146D">
        <w:trPr>
          <w:trHeight w:val="300"/>
        </w:trPr>
        <w:tc>
          <w:tcPr>
            <w:tcW w:w="779" w:type="dxa"/>
            <w:tcBorders>
              <w:top w:val="nil"/>
              <w:left w:val="single" w:sz="8" w:space="0" w:color="auto"/>
              <w:bottom w:val="nil"/>
              <w:right w:val="single" w:sz="8" w:space="0" w:color="auto"/>
            </w:tcBorders>
            <w:shd w:val="clear" w:color="auto" w:fill="auto"/>
            <w:noWrap/>
            <w:vAlign w:val="center"/>
          </w:tcPr>
          <w:p w14:paraId="1A750C38" w14:textId="77777777" w:rsidR="00737CE2" w:rsidRPr="008D12EE" w:rsidRDefault="00737CE2" w:rsidP="0044146D">
            <w:pPr>
              <w:rPr>
                <w:rFonts w:ascii="Arial Narrow" w:hAnsi="Arial Narrow" w:cs="Calibri"/>
                <w:b/>
                <w:bCs/>
                <w:color w:val="000000"/>
                <w:sz w:val="18"/>
                <w:szCs w:val="18"/>
                <w:lang w:eastAsia="es-CR"/>
              </w:rPr>
            </w:pPr>
            <w:r>
              <w:rPr>
                <w:rFonts w:ascii="Arial Narrow" w:hAnsi="Arial Narrow" w:cs="Calibri"/>
                <w:color w:val="000000"/>
                <w:sz w:val="20"/>
                <w:szCs w:val="20"/>
              </w:rPr>
              <w:t>5.1.2.05.</w:t>
            </w:r>
          </w:p>
        </w:tc>
        <w:tc>
          <w:tcPr>
            <w:tcW w:w="3220" w:type="dxa"/>
            <w:tcBorders>
              <w:top w:val="nil"/>
              <w:left w:val="nil"/>
              <w:bottom w:val="nil"/>
              <w:right w:val="single" w:sz="8" w:space="0" w:color="auto"/>
            </w:tcBorders>
            <w:shd w:val="clear" w:color="auto" w:fill="auto"/>
            <w:vAlign w:val="center"/>
          </w:tcPr>
          <w:p w14:paraId="17629132" w14:textId="77777777" w:rsidR="00737CE2" w:rsidRPr="00394D14" w:rsidRDefault="00737CE2" w:rsidP="0044146D">
            <w:pPr>
              <w:jc w:val="both"/>
              <w:rPr>
                <w:rFonts w:ascii="Arial Narrow" w:hAnsi="Arial Narrow" w:cs="Calibri"/>
                <w:b/>
                <w:bCs/>
                <w:color w:val="000000"/>
                <w:sz w:val="18"/>
                <w:szCs w:val="18"/>
                <w:lang w:val="es-CR" w:eastAsia="es-CR"/>
              </w:rPr>
            </w:pPr>
            <w:r w:rsidRPr="00394D14">
              <w:rPr>
                <w:rFonts w:ascii="Arial Narrow" w:hAnsi="Arial Narrow" w:cs="Calibri"/>
                <w:color w:val="000000"/>
                <w:sz w:val="20"/>
                <w:szCs w:val="20"/>
                <w:lang w:val="es-CR"/>
              </w:rPr>
              <w:t>Gastos de viaje y transporte</w:t>
            </w:r>
          </w:p>
        </w:tc>
        <w:tc>
          <w:tcPr>
            <w:tcW w:w="560" w:type="dxa"/>
            <w:tcBorders>
              <w:top w:val="nil"/>
              <w:left w:val="nil"/>
              <w:bottom w:val="nil"/>
              <w:right w:val="single" w:sz="8" w:space="0" w:color="auto"/>
            </w:tcBorders>
            <w:shd w:val="clear" w:color="auto" w:fill="auto"/>
            <w:noWrap/>
            <w:vAlign w:val="center"/>
          </w:tcPr>
          <w:p w14:paraId="3B68DE44" w14:textId="77777777" w:rsidR="00737CE2" w:rsidRPr="00394D14" w:rsidRDefault="00737CE2" w:rsidP="0044146D">
            <w:pPr>
              <w:rPr>
                <w:rFonts w:ascii="Arial Narrow" w:hAnsi="Arial Narrow" w:cs="Calibri"/>
                <w:b/>
                <w:bCs/>
                <w:color w:val="000000"/>
                <w:sz w:val="18"/>
                <w:szCs w:val="18"/>
                <w:lang w:val="es-CR" w:eastAsia="es-CR"/>
              </w:rPr>
            </w:pPr>
          </w:p>
        </w:tc>
        <w:tc>
          <w:tcPr>
            <w:tcW w:w="1321" w:type="dxa"/>
            <w:tcBorders>
              <w:top w:val="nil"/>
              <w:left w:val="nil"/>
              <w:bottom w:val="nil"/>
              <w:right w:val="single" w:sz="8" w:space="0" w:color="auto"/>
            </w:tcBorders>
            <w:shd w:val="clear" w:color="auto" w:fill="auto"/>
            <w:noWrap/>
            <w:vAlign w:val="center"/>
          </w:tcPr>
          <w:p w14:paraId="4123ABE6" w14:textId="77777777" w:rsidR="00737CE2" w:rsidRPr="008D12EE" w:rsidRDefault="00737CE2" w:rsidP="0044146D">
            <w:pPr>
              <w:jc w:val="right"/>
              <w:rPr>
                <w:rFonts w:ascii="Arial Narrow" w:hAnsi="Arial Narrow" w:cs="Calibri"/>
                <w:b/>
                <w:bCs/>
                <w:color w:val="000000"/>
                <w:sz w:val="18"/>
                <w:szCs w:val="18"/>
                <w:lang w:eastAsia="es-CR"/>
              </w:rPr>
            </w:pPr>
            <w:r>
              <w:rPr>
                <w:rFonts w:ascii="Arial Narrow" w:hAnsi="Arial Narrow" w:cs="Calibri"/>
                <w:color w:val="000000"/>
                <w:sz w:val="18"/>
                <w:szCs w:val="18"/>
              </w:rPr>
              <w:t>6 904,28</w:t>
            </w:r>
          </w:p>
        </w:tc>
        <w:tc>
          <w:tcPr>
            <w:tcW w:w="1240" w:type="dxa"/>
            <w:tcBorders>
              <w:top w:val="nil"/>
              <w:left w:val="nil"/>
              <w:bottom w:val="nil"/>
              <w:right w:val="single" w:sz="8" w:space="0" w:color="auto"/>
            </w:tcBorders>
            <w:shd w:val="clear" w:color="auto" w:fill="auto"/>
            <w:noWrap/>
            <w:vAlign w:val="center"/>
          </w:tcPr>
          <w:p w14:paraId="10865E30"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color w:val="000000"/>
                <w:sz w:val="18"/>
                <w:szCs w:val="18"/>
              </w:rPr>
              <w:t>8 199,11</w:t>
            </w:r>
          </w:p>
        </w:tc>
        <w:tc>
          <w:tcPr>
            <w:tcW w:w="1240" w:type="dxa"/>
            <w:tcBorders>
              <w:top w:val="nil"/>
              <w:left w:val="nil"/>
              <w:bottom w:val="nil"/>
              <w:right w:val="single" w:sz="8" w:space="0" w:color="auto"/>
            </w:tcBorders>
            <w:shd w:val="clear" w:color="auto" w:fill="auto"/>
            <w:noWrap/>
            <w:vAlign w:val="center"/>
          </w:tcPr>
          <w:p w14:paraId="0DD823CB"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sz w:val="20"/>
                <w:szCs w:val="20"/>
              </w:rPr>
              <w:t>-15,79%</w:t>
            </w:r>
          </w:p>
        </w:tc>
      </w:tr>
      <w:tr w:rsidR="00737CE2" w:rsidRPr="00EE7E16" w14:paraId="25F31678" w14:textId="77777777" w:rsidTr="0044146D">
        <w:trPr>
          <w:trHeight w:val="300"/>
        </w:trPr>
        <w:tc>
          <w:tcPr>
            <w:tcW w:w="779" w:type="dxa"/>
            <w:tcBorders>
              <w:top w:val="nil"/>
              <w:left w:val="single" w:sz="8" w:space="0" w:color="auto"/>
              <w:bottom w:val="nil"/>
              <w:right w:val="single" w:sz="8" w:space="0" w:color="auto"/>
            </w:tcBorders>
            <w:shd w:val="clear" w:color="auto" w:fill="auto"/>
            <w:noWrap/>
            <w:vAlign w:val="center"/>
          </w:tcPr>
          <w:p w14:paraId="6E6B344C" w14:textId="77777777" w:rsidR="00737CE2" w:rsidRPr="008D12EE" w:rsidRDefault="00737CE2" w:rsidP="0044146D">
            <w:pPr>
              <w:rPr>
                <w:rFonts w:ascii="Arial Narrow" w:hAnsi="Arial Narrow" w:cs="Calibri"/>
                <w:b/>
                <w:bCs/>
                <w:color w:val="000000"/>
                <w:sz w:val="18"/>
                <w:szCs w:val="18"/>
                <w:lang w:eastAsia="es-CR"/>
              </w:rPr>
            </w:pPr>
            <w:r>
              <w:rPr>
                <w:rFonts w:ascii="Arial Narrow" w:hAnsi="Arial Narrow" w:cs="Calibri"/>
                <w:color w:val="000000"/>
                <w:sz w:val="20"/>
                <w:szCs w:val="20"/>
              </w:rPr>
              <w:t>5.1.2.06.</w:t>
            </w:r>
          </w:p>
        </w:tc>
        <w:tc>
          <w:tcPr>
            <w:tcW w:w="3220" w:type="dxa"/>
            <w:tcBorders>
              <w:top w:val="nil"/>
              <w:left w:val="nil"/>
              <w:bottom w:val="nil"/>
              <w:right w:val="single" w:sz="8" w:space="0" w:color="auto"/>
            </w:tcBorders>
            <w:shd w:val="clear" w:color="auto" w:fill="auto"/>
            <w:vAlign w:val="center"/>
          </w:tcPr>
          <w:p w14:paraId="21C2457E" w14:textId="77777777" w:rsidR="00737CE2" w:rsidRPr="00394D14" w:rsidRDefault="00737CE2" w:rsidP="0044146D">
            <w:pPr>
              <w:jc w:val="both"/>
              <w:rPr>
                <w:rFonts w:ascii="Arial Narrow" w:hAnsi="Arial Narrow" w:cs="Calibri"/>
                <w:b/>
                <w:bCs/>
                <w:color w:val="000000"/>
                <w:sz w:val="18"/>
                <w:szCs w:val="18"/>
                <w:lang w:val="es-CR" w:eastAsia="es-CR"/>
              </w:rPr>
            </w:pPr>
            <w:r w:rsidRPr="00394D14">
              <w:rPr>
                <w:rFonts w:ascii="Arial Narrow" w:hAnsi="Arial Narrow" w:cs="Calibri"/>
                <w:color w:val="000000"/>
                <w:sz w:val="20"/>
                <w:szCs w:val="20"/>
                <w:lang w:val="es-CR"/>
              </w:rPr>
              <w:t>Seguros, reaseguros y otras obligaciones</w:t>
            </w:r>
          </w:p>
        </w:tc>
        <w:tc>
          <w:tcPr>
            <w:tcW w:w="560" w:type="dxa"/>
            <w:tcBorders>
              <w:top w:val="nil"/>
              <w:left w:val="nil"/>
              <w:bottom w:val="nil"/>
              <w:right w:val="single" w:sz="8" w:space="0" w:color="auto"/>
            </w:tcBorders>
            <w:shd w:val="clear" w:color="auto" w:fill="auto"/>
            <w:noWrap/>
            <w:vAlign w:val="center"/>
          </w:tcPr>
          <w:p w14:paraId="34F0AC3F" w14:textId="77777777" w:rsidR="00737CE2" w:rsidRPr="00394D14" w:rsidRDefault="00737CE2" w:rsidP="0044146D">
            <w:pPr>
              <w:rPr>
                <w:rFonts w:ascii="Arial Narrow" w:hAnsi="Arial Narrow" w:cs="Calibri"/>
                <w:b/>
                <w:bCs/>
                <w:color w:val="000000"/>
                <w:sz w:val="18"/>
                <w:szCs w:val="18"/>
                <w:lang w:val="es-CR" w:eastAsia="es-CR"/>
              </w:rPr>
            </w:pPr>
          </w:p>
        </w:tc>
        <w:tc>
          <w:tcPr>
            <w:tcW w:w="1321" w:type="dxa"/>
            <w:tcBorders>
              <w:top w:val="nil"/>
              <w:left w:val="nil"/>
              <w:bottom w:val="nil"/>
              <w:right w:val="single" w:sz="8" w:space="0" w:color="auto"/>
            </w:tcBorders>
            <w:shd w:val="clear" w:color="auto" w:fill="auto"/>
            <w:noWrap/>
            <w:vAlign w:val="center"/>
          </w:tcPr>
          <w:p w14:paraId="100CAC94" w14:textId="77777777" w:rsidR="00737CE2" w:rsidRPr="008D12EE" w:rsidRDefault="00737CE2" w:rsidP="0044146D">
            <w:pPr>
              <w:jc w:val="right"/>
              <w:rPr>
                <w:rFonts w:ascii="Arial Narrow" w:hAnsi="Arial Narrow" w:cs="Calibri"/>
                <w:b/>
                <w:bCs/>
                <w:color w:val="000000"/>
                <w:sz w:val="18"/>
                <w:szCs w:val="18"/>
                <w:lang w:eastAsia="es-CR"/>
              </w:rPr>
            </w:pPr>
            <w:r>
              <w:rPr>
                <w:rFonts w:ascii="Arial Narrow" w:hAnsi="Arial Narrow" w:cs="Calibri"/>
                <w:color w:val="000000"/>
                <w:sz w:val="18"/>
                <w:szCs w:val="18"/>
              </w:rPr>
              <w:t>27 069,88</w:t>
            </w:r>
          </w:p>
        </w:tc>
        <w:tc>
          <w:tcPr>
            <w:tcW w:w="1240" w:type="dxa"/>
            <w:tcBorders>
              <w:top w:val="nil"/>
              <w:left w:val="nil"/>
              <w:bottom w:val="nil"/>
              <w:right w:val="single" w:sz="8" w:space="0" w:color="auto"/>
            </w:tcBorders>
            <w:shd w:val="clear" w:color="auto" w:fill="auto"/>
            <w:noWrap/>
            <w:vAlign w:val="center"/>
          </w:tcPr>
          <w:p w14:paraId="51456C60"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color w:val="000000"/>
                <w:sz w:val="18"/>
                <w:szCs w:val="18"/>
              </w:rPr>
              <w:t>18 966,62</w:t>
            </w:r>
          </w:p>
        </w:tc>
        <w:tc>
          <w:tcPr>
            <w:tcW w:w="1240" w:type="dxa"/>
            <w:tcBorders>
              <w:top w:val="nil"/>
              <w:left w:val="nil"/>
              <w:bottom w:val="nil"/>
              <w:right w:val="single" w:sz="8" w:space="0" w:color="auto"/>
            </w:tcBorders>
            <w:shd w:val="clear" w:color="auto" w:fill="auto"/>
            <w:noWrap/>
            <w:vAlign w:val="center"/>
          </w:tcPr>
          <w:p w14:paraId="6F5B8B12"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sz w:val="20"/>
                <w:szCs w:val="20"/>
              </w:rPr>
              <w:t>42,72%</w:t>
            </w:r>
          </w:p>
        </w:tc>
      </w:tr>
      <w:tr w:rsidR="00737CE2" w:rsidRPr="00EE7E16" w14:paraId="1E4C52BF" w14:textId="77777777" w:rsidTr="007102C0">
        <w:trPr>
          <w:trHeight w:val="300"/>
        </w:trPr>
        <w:tc>
          <w:tcPr>
            <w:tcW w:w="779" w:type="dxa"/>
            <w:tcBorders>
              <w:top w:val="nil"/>
              <w:left w:val="single" w:sz="8" w:space="0" w:color="auto"/>
              <w:right w:val="single" w:sz="8" w:space="0" w:color="auto"/>
            </w:tcBorders>
            <w:shd w:val="clear" w:color="auto" w:fill="auto"/>
            <w:noWrap/>
            <w:vAlign w:val="center"/>
          </w:tcPr>
          <w:p w14:paraId="79B1C6D7" w14:textId="77777777" w:rsidR="00737CE2" w:rsidRPr="008D12EE" w:rsidRDefault="00737CE2" w:rsidP="0044146D">
            <w:pPr>
              <w:rPr>
                <w:rFonts w:ascii="Arial Narrow" w:hAnsi="Arial Narrow" w:cs="Calibri"/>
                <w:b/>
                <w:bCs/>
                <w:color w:val="000000"/>
                <w:sz w:val="18"/>
                <w:szCs w:val="18"/>
                <w:lang w:eastAsia="es-CR"/>
              </w:rPr>
            </w:pPr>
            <w:r>
              <w:rPr>
                <w:rFonts w:ascii="Arial Narrow" w:hAnsi="Arial Narrow" w:cs="Calibri"/>
                <w:color w:val="000000"/>
                <w:sz w:val="20"/>
                <w:szCs w:val="20"/>
              </w:rPr>
              <w:t>5.1.2.07.</w:t>
            </w:r>
          </w:p>
        </w:tc>
        <w:tc>
          <w:tcPr>
            <w:tcW w:w="3220" w:type="dxa"/>
            <w:tcBorders>
              <w:top w:val="nil"/>
              <w:left w:val="nil"/>
              <w:right w:val="single" w:sz="8" w:space="0" w:color="auto"/>
            </w:tcBorders>
            <w:shd w:val="clear" w:color="auto" w:fill="auto"/>
            <w:vAlign w:val="center"/>
          </w:tcPr>
          <w:p w14:paraId="342630B9" w14:textId="77777777" w:rsidR="00737CE2" w:rsidRPr="008D12EE" w:rsidRDefault="00737CE2" w:rsidP="0044146D">
            <w:pPr>
              <w:jc w:val="both"/>
              <w:rPr>
                <w:rFonts w:ascii="Arial Narrow" w:hAnsi="Arial Narrow" w:cs="Calibri"/>
                <w:b/>
                <w:bCs/>
                <w:color w:val="000000"/>
                <w:sz w:val="18"/>
                <w:szCs w:val="18"/>
                <w:lang w:eastAsia="es-CR"/>
              </w:rPr>
            </w:pPr>
            <w:r>
              <w:rPr>
                <w:rFonts w:ascii="Arial Narrow" w:hAnsi="Arial Narrow" w:cs="Calibri"/>
                <w:color w:val="000000"/>
                <w:sz w:val="20"/>
                <w:szCs w:val="20"/>
              </w:rPr>
              <w:t>Capacitación y protocolo</w:t>
            </w:r>
          </w:p>
        </w:tc>
        <w:tc>
          <w:tcPr>
            <w:tcW w:w="560" w:type="dxa"/>
            <w:tcBorders>
              <w:top w:val="nil"/>
              <w:left w:val="nil"/>
              <w:right w:val="single" w:sz="8" w:space="0" w:color="auto"/>
            </w:tcBorders>
            <w:shd w:val="clear" w:color="auto" w:fill="auto"/>
            <w:noWrap/>
            <w:vAlign w:val="center"/>
          </w:tcPr>
          <w:p w14:paraId="3828048C" w14:textId="77777777" w:rsidR="00737CE2" w:rsidRDefault="00737CE2" w:rsidP="0044146D">
            <w:pPr>
              <w:rPr>
                <w:rFonts w:ascii="Arial Narrow" w:hAnsi="Arial Narrow" w:cs="Calibri"/>
                <w:b/>
                <w:bCs/>
                <w:color w:val="000000"/>
                <w:sz w:val="18"/>
                <w:szCs w:val="18"/>
                <w:lang w:eastAsia="es-CR"/>
              </w:rPr>
            </w:pPr>
          </w:p>
        </w:tc>
        <w:tc>
          <w:tcPr>
            <w:tcW w:w="1321" w:type="dxa"/>
            <w:tcBorders>
              <w:top w:val="nil"/>
              <w:left w:val="nil"/>
              <w:right w:val="single" w:sz="8" w:space="0" w:color="auto"/>
            </w:tcBorders>
            <w:shd w:val="clear" w:color="auto" w:fill="auto"/>
            <w:noWrap/>
            <w:vAlign w:val="center"/>
          </w:tcPr>
          <w:p w14:paraId="72433271" w14:textId="77777777" w:rsidR="00737CE2" w:rsidRPr="008D12EE" w:rsidRDefault="00737CE2" w:rsidP="0044146D">
            <w:pPr>
              <w:jc w:val="right"/>
              <w:rPr>
                <w:rFonts w:ascii="Arial Narrow" w:hAnsi="Arial Narrow" w:cs="Calibri"/>
                <w:b/>
                <w:bCs/>
                <w:color w:val="000000"/>
                <w:sz w:val="18"/>
                <w:szCs w:val="18"/>
                <w:lang w:eastAsia="es-CR"/>
              </w:rPr>
            </w:pPr>
            <w:r>
              <w:rPr>
                <w:rFonts w:ascii="Arial Narrow" w:hAnsi="Arial Narrow" w:cs="Calibri"/>
                <w:color w:val="000000"/>
                <w:sz w:val="18"/>
                <w:szCs w:val="18"/>
              </w:rPr>
              <w:t>1 040,00</w:t>
            </w:r>
          </w:p>
        </w:tc>
        <w:tc>
          <w:tcPr>
            <w:tcW w:w="1240" w:type="dxa"/>
            <w:tcBorders>
              <w:top w:val="nil"/>
              <w:left w:val="nil"/>
              <w:right w:val="single" w:sz="8" w:space="0" w:color="auto"/>
            </w:tcBorders>
            <w:shd w:val="clear" w:color="auto" w:fill="auto"/>
            <w:noWrap/>
            <w:vAlign w:val="center"/>
          </w:tcPr>
          <w:p w14:paraId="16F3131D"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color w:val="000000"/>
                <w:sz w:val="18"/>
                <w:szCs w:val="18"/>
              </w:rPr>
              <w:t>0,00</w:t>
            </w:r>
          </w:p>
        </w:tc>
        <w:tc>
          <w:tcPr>
            <w:tcW w:w="1240" w:type="dxa"/>
            <w:tcBorders>
              <w:top w:val="nil"/>
              <w:left w:val="nil"/>
              <w:right w:val="single" w:sz="8" w:space="0" w:color="auto"/>
            </w:tcBorders>
            <w:shd w:val="clear" w:color="auto" w:fill="auto"/>
            <w:noWrap/>
            <w:vAlign w:val="center"/>
          </w:tcPr>
          <w:p w14:paraId="0630EEF8"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sz w:val="20"/>
                <w:szCs w:val="20"/>
              </w:rPr>
              <w:t>0,00%</w:t>
            </w:r>
          </w:p>
        </w:tc>
      </w:tr>
      <w:tr w:rsidR="00737CE2" w:rsidRPr="00EE7E16" w14:paraId="65DEA72B" w14:textId="77777777" w:rsidTr="007102C0">
        <w:trPr>
          <w:trHeight w:val="300"/>
        </w:trPr>
        <w:tc>
          <w:tcPr>
            <w:tcW w:w="779" w:type="dxa"/>
            <w:tcBorders>
              <w:top w:val="nil"/>
              <w:left w:val="single" w:sz="8" w:space="0" w:color="auto"/>
              <w:right w:val="single" w:sz="8" w:space="0" w:color="auto"/>
            </w:tcBorders>
            <w:shd w:val="clear" w:color="auto" w:fill="auto"/>
            <w:noWrap/>
            <w:vAlign w:val="center"/>
          </w:tcPr>
          <w:p w14:paraId="710F3B21" w14:textId="77777777" w:rsidR="00737CE2" w:rsidRPr="008D12EE" w:rsidRDefault="00737CE2" w:rsidP="0044146D">
            <w:pPr>
              <w:rPr>
                <w:rFonts w:ascii="Arial Narrow" w:hAnsi="Arial Narrow" w:cs="Calibri"/>
                <w:b/>
                <w:bCs/>
                <w:color w:val="000000"/>
                <w:sz w:val="18"/>
                <w:szCs w:val="18"/>
                <w:lang w:eastAsia="es-CR"/>
              </w:rPr>
            </w:pPr>
            <w:r>
              <w:rPr>
                <w:rFonts w:ascii="Arial Narrow" w:hAnsi="Arial Narrow" w:cs="Calibri"/>
                <w:color w:val="000000"/>
                <w:sz w:val="20"/>
                <w:szCs w:val="20"/>
              </w:rPr>
              <w:t>5.1.2.08.</w:t>
            </w:r>
          </w:p>
        </w:tc>
        <w:tc>
          <w:tcPr>
            <w:tcW w:w="3220" w:type="dxa"/>
            <w:tcBorders>
              <w:top w:val="nil"/>
              <w:left w:val="nil"/>
              <w:right w:val="single" w:sz="8" w:space="0" w:color="auto"/>
            </w:tcBorders>
            <w:shd w:val="clear" w:color="auto" w:fill="auto"/>
            <w:vAlign w:val="center"/>
          </w:tcPr>
          <w:p w14:paraId="705C67B5" w14:textId="77777777" w:rsidR="00737CE2" w:rsidRPr="008D12EE" w:rsidRDefault="00737CE2" w:rsidP="0044146D">
            <w:pPr>
              <w:jc w:val="both"/>
              <w:rPr>
                <w:rFonts w:ascii="Arial Narrow" w:hAnsi="Arial Narrow" w:cs="Calibri"/>
                <w:b/>
                <w:bCs/>
                <w:color w:val="000000"/>
                <w:sz w:val="18"/>
                <w:szCs w:val="18"/>
                <w:lang w:eastAsia="es-CR"/>
              </w:rPr>
            </w:pPr>
            <w:r>
              <w:rPr>
                <w:rFonts w:ascii="Arial Narrow" w:hAnsi="Arial Narrow" w:cs="Calibri"/>
                <w:color w:val="000000"/>
                <w:sz w:val="20"/>
                <w:szCs w:val="20"/>
              </w:rPr>
              <w:t>Mantenimiento y reparaciones</w:t>
            </w:r>
          </w:p>
        </w:tc>
        <w:tc>
          <w:tcPr>
            <w:tcW w:w="560" w:type="dxa"/>
            <w:tcBorders>
              <w:top w:val="nil"/>
              <w:left w:val="nil"/>
              <w:right w:val="single" w:sz="8" w:space="0" w:color="auto"/>
            </w:tcBorders>
            <w:shd w:val="clear" w:color="auto" w:fill="auto"/>
            <w:noWrap/>
            <w:vAlign w:val="center"/>
          </w:tcPr>
          <w:p w14:paraId="24037B60" w14:textId="77777777" w:rsidR="00737CE2" w:rsidRDefault="00737CE2" w:rsidP="0044146D">
            <w:pPr>
              <w:rPr>
                <w:rFonts w:ascii="Arial Narrow" w:hAnsi="Arial Narrow" w:cs="Calibri"/>
                <w:b/>
                <w:bCs/>
                <w:color w:val="000000"/>
                <w:sz w:val="18"/>
                <w:szCs w:val="18"/>
                <w:lang w:eastAsia="es-CR"/>
              </w:rPr>
            </w:pPr>
          </w:p>
        </w:tc>
        <w:tc>
          <w:tcPr>
            <w:tcW w:w="1321" w:type="dxa"/>
            <w:tcBorders>
              <w:top w:val="nil"/>
              <w:left w:val="nil"/>
              <w:right w:val="single" w:sz="8" w:space="0" w:color="auto"/>
            </w:tcBorders>
            <w:shd w:val="clear" w:color="auto" w:fill="auto"/>
            <w:noWrap/>
            <w:vAlign w:val="center"/>
          </w:tcPr>
          <w:p w14:paraId="34A0C5A7" w14:textId="77777777" w:rsidR="00737CE2" w:rsidRPr="008D12EE" w:rsidRDefault="00737CE2" w:rsidP="0044146D">
            <w:pPr>
              <w:jc w:val="right"/>
              <w:rPr>
                <w:rFonts w:ascii="Arial Narrow" w:hAnsi="Arial Narrow" w:cs="Calibri"/>
                <w:b/>
                <w:bCs/>
                <w:color w:val="000000"/>
                <w:sz w:val="18"/>
                <w:szCs w:val="18"/>
                <w:lang w:eastAsia="es-CR"/>
              </w:rPr>
            </w:pPr>
            <w:r>
              <w:rPr>
                <w:rFonts w:ascii="Arial Narrow" w:hAnsi="Arial Narrow" w:cs="Calibri"/>
                <w:color w:val="000000"/>
                <w:sz w:val="18"/>
                <w:szCs w:val="18"/>
              </w:rPr>
              <w:t>870 378,15</w:t>
            </w:r>
          </w:p>
        </w:tc>
        <w:tc>
          <w:tcPr>
            <w:tcW w:w="1240" w:type="dxa"/>
            <w:tcBorders>
              <w:top w:val="nil"/>
              <w:left w:val="nil"/>
              <w:right w:val="single" w:sz="8" w:space="0" w:color="auto"/>
            </w:tcBorders>
            <w:shd w:val="clear" w:color="auto" w:fill="auto"/>
            <w:noWrap/>
            <w:vAlign w:val="center"/>
          </w:tcPr>
          <w:p w14:paraId="16CB5EDA"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color w:val="000000"/>
                <w:sz w:val="18"/>
                <w:szCs w:val="18"/>
              </w:rPr>
              <w:t>18 483,46</w:t>
            </w:r>
          </w:p>
        </w:tc>
        <w:tc>
          <w:tcPr>
            <w:tcW w:w="1240" w:type="dxa"/>
            <w:tcBorders>
              <w:top w:val="nil"/>
              <w:left w:val="nil"/>
              <w:right w:val="single" w:sz="8" w:space="0" w:color="auto"/>
            </w:tcBorders>
            <w:shd w:val="clear" w:color="auto" w:fill="auto"/>
            <w:noWrap/>
            <w:vAlign w:val="center"/>
          </w:tcPr>
          <w:p w14:paraId="13029A1B"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sz w:val="20"/>
                <w:szCs w:val="20"/>
              </w:rPr>
              <w:t>4608,96%</w:t>
            </w:r>
          </w:p>
        </w:tc>
      </w:tr>
      <w:tr w:rsidR="00737CE2" w:rsidRPr="00EE7E16" w14:paraId="2E260EC7" w14:textId="77777777" w:rsidTr="0025302A">
        <w:trPr>
          <w:trHeight w:val="300"/>
        </w:trPr>
        <w:tc>
          <w:tcPr>
            <w:tcW w:w="779" w:type="dxa"/>
            <w:tcBorders>
              <w:left w:val="single" w:sz="8" w:space="0" w:color="auto"/>
              <w:bottom w:val="single" w:sz="4" w:space="0" w:color="auto"/>
              <w:right w:val="single" w:sz="8" w:space="0" w:color="auto"/>
            </w:tcBorders>
            <w:shd w:val="clear" w:color="auto" w:fill="auto"/>
            <w:noWrap/>
            <w:vAlign w:val="center"/>
          </w:tcPr>
          <w:p w14:paraId="29C000A7" w14:textId="77777777" w:rsidR="00737CE2" w:rsidRDefault="00737CE2" w:rsidP="0044146D">
            <w:pPr>
              <w:rPr>
                <w:rFonts w:ascii="Arial Narrow" w:hAnsi="Arial Narrow" w:cs="Calibri"/>
                <w:color w:val="000000"/>
                <w:sz w:val="20"/>
                <w:szCs w:val="20"/>
              </w:rPr>
            </w:pPr>
            <w:r>
              <w:rPr>
                <w:rFonts w:ascii="Arial Narrow" w:hAnsi="Arial Narrow" w:cs="Calibri"/>
                <w:color w:val="000000"/>
                <w:sz w:val="20"/>
                <w:szCs w:val="20"/>
              </w:rPr>
              <w:t>5.1.2.99.</w:t>
            </w:r>
          </w:p>
        </w:tc>
        <w:tc>
          <w:tcPr>
            <w:tcW w:w="3220" w:type="dxa"/>
            <w:tcBorders>
              <w:left w:val="nil"/>
              <w:bottom w:val="single" w:sz="12" w:space="0" w:color="auto"/>
              <w:right w:val="single" w:sz="8" w:space="0" w:color="auto"/>
            </w:tcBorders>
            <w:shd w:val="clear" w:color="auto" w:fill="auto"/>
            <w:vAlign w:val="center"/>
          </w:tcPr>
          <w:p w14:paraId="45E5CCF3" w14:textId="77777777" w:rsidR="00737CE2" w:rsidRDefault="00737CE2" w:rsidP="0044146D">
            <w:pPr>
              <w:jc w:val="both"/>
              <w:rPr>
                <w:rFonts w:ascii="Arial Narrow" w:hAnsi="Arial Narrow" w:cs="Calibri"/>
                <w:color w:val="000000"/>
                <w:sz w:val="20"/>
                <w:szCs w:val="20"/>
              </w:rPr>
            </w:pPr>
            <w:r>
              <w:rPr>
                <w:rFonts w:ascii="Arial Narrow" w:hAnsi="Arial Narrow" w:cs="Calibri"/>
                <w:color w:val="000000"/>
                <w:sz w:val="20"/>
                <w:szCs w:val="20"/>
              </w:rPr>
              <w:t>Otros servicios</w:t>
            </w:r>
          </w:p>
        </w:tc>
        <w:tc>
          <w:tcPr>
            <w:tcW w:w="560" w:type="dxa"/>
            <w:tcBorders>
              <w:left w:val="nil"/>
              <w:bottom w:val="single" w:sz="12" w:space="0" w:color="auto"/>
              <w:right w:val="single" w:sz="8" w:space="0" w:color="auto"/>
            </w:tcBorders>
            <w:shd w:val="clear" w:color="auto" w:fill="auto"/>
            <w:noWrap/>
            <w:vAlign w:val="center"/>
          </w:tcPr>
          <w:p w14:paraId="1BF46EA8" w14:textId="77777777" w:rsidR="00737CE2" w:rsidRDefault="00737CE2" w:rsidP="0044146D">
            <w:pPr>
              <w:rPr>
                <w:rFonts w:ascii="Arial Narrow" w:hAnsi="Arial Narrow" w:cs="Calibri"/>
                <w:b/>
                <w:bCs/>
                <w:color w:val="000000"/>
                <w:sz w:val="18"/>
                <w:szCs w:val="18"/>
                <w:lang w:eastAsia="es-CR"/>
              </w:rPr>
            </w:pPr>
          </w:p>
        </w:tc>
        <w:tc>
          <w:tcPr>
            <w:tcW w:w="1321" w:type="dxa"/>
            <w:tcBorders>
              <w:left w:val="nil"/>
              <w:bottom w:val="single" w:sz="12" w:space="0" w:color="auto"/>
              <w:right w:val="single" w:sz="8" w:space="0" w:color="auto"/>
            </w:tcBorders>
            <w:shd w:val="clear" w:color="auto" w:fill="auto"/>
            <w:noWrap/>
            <w:vAlign w:val="center"/>
          </w:tcPr>
          <w:p w14:paraId="0B45D77C" w14:textId="77777777" w:rsidR="00737CE2" w:rsidRDefault="00737CE2" w:rsidP="0044146D">
            <w:pPr>
              <w:jc w:val="right"/>
              <w:rPr>
                <w:rFonts w:ascii="Arial" w:hAnsi="Arial" w:cs="Arial"/>
                <w:color w:val="000000"/>
                <w:sz w:val="18"/>
                <w:szCs w:val="18"/>
              </w:rPr>
            </w:pPr>
            <w:r>
              <w:rPr>
                <w:rFonts w:ascii="Arial" w:hAnsi="Arial" w:cs="Arial"/>
                <w:color w:val="000000"/>
                <w:sz w:val="18"/>
                <w:szCs w:val="18"/>
              </w:rPr>
              <w:t>0,00</w:t>
            </w:r>
          </w:p>
        </w:tc>
        <w:tc>
          <w:tcPr>
            <w:tcW w:w="1240" w:type="dxa"/>
            <w:tcBorders>
              <w:left w:val="nil"/>
              <w:bottom w:val="single" w:sz="12" w:space="0" w:color="auto"/>
              <w:right w:val="single" w:sz="8" w:space="0" w:color="auto"/>
            </w:tcBorders>
            <w:shd w:val="clear" w:color="auto" w:fill="auto"/>
            <w:noWrap/>
            <w:vAlign w:val="center"/>
          </w:tcPr>
          <w:p w14:paraId="11686938" w14:textId="77777777" w:rsidR="00737CE2" w:rsidRPr="00EE7E16" w:rsidRDefault="00737CE2" w:rsidP="0044146D">
            <w:pPr>
              <w:jc w:val="right"/>
              <w:rPr>
                <w:rFonts w:ascii="Arial" w:hAnsi="Arial" w:cs="Arial"/>
                <w:color w:val="000000"/>
                <w:sz w:val="18"/>
                <w:szCs w:val="18"/>
              </w:rPr>
            </w:pPr>
            <w:r>
              <w:rPr>
                <w:rFonts w:ascii="Arial Narrow" w:hAnsi="Arial Narrow" w:cs="Calibri"/>
                <w:color w:val="000000"/>
                <w:sz w:val="18"/>
                <w:szCs w:val="18"/>
              </w:rPr>
              <w:t>150,00</w:t>
            </w:r>
          </w:p>
        </w:tc>
        <w:tc>
          <w:tcPr>
            <w:tcW w:w="1240" w:type="dxa"/>
            <w:tcBorders>
              <w:left w:val="nil"/>
              <w:bottom w:val="single" w:sz="12" w:space="0" w:color="auto"/>
              <w:right w:val="single" w:sz="8" w:space="0" w:color="auto"/>
            </w:tcBorders>
            <w:shd w:val="clear" w:color="auto" w:fill="auto"/>
            <w:noWrap/>
            <w:vAlign w:val="center"/>
          </w:tcPr>
          <w:p w14:paraId="6D995385" w14:textId="77777777" w:rsidR="00737CE2" w:rsidRPr="00EE7E16" w:rsidRDefault="00737CE2" w:rsidP="0044146D">
            <w:pPr>
              <w:jc w:val="right"/>
              <w:rPr>
                <w:rFonts w:ascii="Arial Narrow" w:hAnsi="Arial Narrow" w:cs="Calibri"/>
                <w:color w:val="000000"/>
                <w:sz w:val="18"/>
                <w:szCs w:val="18"/>
                <w:lang w:eastAsia="es-CR"/>
              </w:rPr>
            </w:pPr>
            <w:r>
              <w:rPr>
                <w:rFonts w:ascii="Arial Narrow" w:hAnsi="Arial Narrow" w:cs="Calibri"/>
                <w:sz w:val="20"/>
                <w:szCs w:val="20"/>
              </w:rPr>
              <w:t>-100,00%</w:t>
            </w:r>
          </w:p>
        </w:tc>
      </w:tr>
      <w:tr w:rsidR="00737CE2" w:rsidRPr="006105FE" w14:paraId="0AC5F165" w14:textId="77777777" w:rsidTr="0025302A">
        <w:trPr>
          <w:trHeight w:val="300"/>
        </w:trPr>
        <w:tc>
          <w:tcPr>
            <w:tcW w:w="779" w:type="dxa"/>
            <w:tcBorders>
              <w:top w:val="single" w:sz="4" w:space="0" w:color="auto"/>
              <w:left w:val="single" w:sz="4" w:space="0" w:color="auto"/>
              <w:bottom w:val="single" w:sz="4" w:space="0" w:color="auto"/>
              <w:right w:val="single" w:sz="6" w:space="0" w:color="auto"/>
            </w:tcBorders>
            <w:shd w:val="clear" w:color="auto" w:fill="auto"/>
            <w:noWrap/>
            <w:vAlign w:val="center"/>
          </w:tcPr>
          <w:p w14:paraId="0511ACB5" w14:textId="77777777" w:rsidR="00737CE2" w:rsidRPr="006105FE" w:rsidRDefault="00737CE2" w:rsidP="0044146D">
            <w:pPr>
              <w:rPr>
                <w:rFonts w:ascii="Arial Narrow" w:hAnsi="Arial Narrow" w:cs="Calibri"/>
                <w:b/>
                <w:bCs/>
                <w:color w:val="000000"/>
                <w:sz w:val="20"/>
                <w:szCs w:val="20"/>
              </w:rPr>
            </w:pPr>
          </w:p>
        </w:tc>
        <w:tc>
          <w:tcPr>
            <w:tcW w:w="3220" w:type="dxa"/>
            <w:tcBorders>
              <w:top w:val="single" w:sz="12" w:space="0" w:color="auto"/>
              <w:left w:val="single" w:sz="6" w:space="0" w:color="auto"/>
              <w:bottom w:val="single" w:sz="12" w:space="0" w:color="auto"/>
              <w:right w:val="single" w:sz="6" w:space="0" w:color="auto"/>
            </w:tcBorders>
            <w:shd w:val="clear" w:color="auto" w:fill="auto"/>
            <w:vAlign w:val="center"/>
          </w:tcPr>
          <w:p w14:paraId="121B4904" w14:textId="77777777" w:rsidR="00737CE2" w:rsidRPr="006105FE" w:rsidRDefault="00737CE2" w:rsidP="0044146D">
            <w:pPr>
              <w:jc w:val="center"/>
              <w:rPr>
                <w:rFonts w:ascii="Arial Narrow" w:hAnsi="Arial Narrow" w:cs="Calibri"/>
                <w:b/>
                <w:bCs/>
                <w:color w:val="000000"/>
                <w:sz w:val="20"/>
                <w:szCs w:val="20"/>
              </w:rPr>
            </w:pPr>
            <w:r w:rsidRPr="006105FE">
              <w:rPr>
                <w:rFonts w:ascii="Arial Narrow" w:hAnsi="Arial Narrow" w:cs="Calibri"/>
                <w:b/>
                <w:bCs/>
                <w:color w:val="000000"/>
                <w:sz w:val="20"/>
                <w:szCs w:val="20"/>
              </w:rPr>
              <w:t>TOTALES</w:t>
            </w:r>
          </w:p>
        </w:tc>
        <w:tc>
          <w:tcPr>
            <w:tcW w:w="56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3BCCC6D7" w14:textId="77777777" w:rsidR="00737CE2" w:rsidRPr="006105FE" w:rsidRDefault="00737CE2" w:rsidP="0044146D">
            <w:pPr>
              <w:rPr>
                <w:rFonts w:ascii="Arial Narrow" w:hAnsi="Arial Narrow" w:cs="Calibri"/>
                <w:b/>
                <w:bCs/>
                <w:color w:val="000000"/>
                <w:sz w:val="18"/>
                <w:szCs w:val="18"/>
                <w:lang w:eastAsia="es-CR"/>
              </w:rPr>
            </w:pPr>
          </w:p>
        </w:tc>
        <w:tc>
          <w:tcPr>
            <w:tcW w:w="1321"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39F4FC46" w14:textId="77777777" w:rsidR="00737CE2" w:rsidRPr="006105FE" w:rsidRDefault="00737CE2" w:rsidP="0044146D">
            <w:pPr>
              <w:jc w:val="right"/>
              <w:rPr>
                <w:rFonts w:ascii="Arial" w:hAnsi="Arial" w:cs="Arial"/>
                <w:b/>
                <w:bCs/>
                <w:color w:val="000000"/>
                <w:sz w:val="18"/>
                <w:szCs w:val="18"/>
              </w:rPr>
            </w:pPr>
            <w:r w:rsidRPr="006105FE">
              <w:rPr>
                <w:rFonts w:ascii="Arial" w:hAnsi="Arial" w:cs="Arial"/>
                <w:b/>
                <w:bCs/>
                <w:color w:val="000000"/>
                <w:sz w:val="18"/>
                <w:szCs w:val="18"/>
              </w:rPr>
              <w:t>₡</w:t>
            </w:r>
            <w:r>
              <w:rPr>
                <w:rFonts w:ascii="Arial" w:hAnsi="Arial" w:cs="Arial"/>
                <w:b/>
                <w:bCs/>
                <w:color w:val="000000"/>
                <w:sz w:val="18"/>
                <w:szCs w:val="18"/>
              </w:rPr>
              <w:t>1 089 774,96</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067EDEED" w14:textId="77777777" w:rsidR="00737CE2" w:rsidRPr="006105FE" w:rsidRDefault="00737CE2" w:rsidP="0044146D">
            <w:pPr>
              <w:jc w:val="right"/>
              <w:rPr>
                <w:rFonts w:ascii="Arial" w:hAnsi="Arial" w:cs="Arial"/>
                <w:b/>
                <w:bCs/>
                <w:color w:val="000000"/>
                <w:sz w:val="18"/>
                <w:szCs w:val="18"/>
              </w:rPr>
            </w:pPr>
            <w:r w:rsidRPr="006105FE">
              <w:rPr>
                <w:rFonts w:ascii="Arial" w:hAnsi="Arial" w:cs="Arial"/>
                <w:b/>
                <w:bCs/>
                <w:color w:val="000000"/>
                <w:sz w:val="18"/>
                <w:szCs w:val="18"/>
              </w:rPr>
              <w:t>₡</w:t>
            </w:r>
            <w:r>
              <w:rPr>
                <w:rFonts w:ascii="Arial" w:hAnsi="Arial" w:cs="Arial"/>
                <w:b/>
                <w:bCs/>
                <w:color w:val="000000"/>
                <w:sz w:val="18"/>
                <w:szCs w:val="18"/>
              </w:rPr>
              <w:t>188 029,71</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4C3AE73D" w14:textId="77777777" w:rsidR="00737CE2" w:rsidRPr="006105FE" w:rsidRDefault="00737CE2" w:rsidP="0044146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479,58%</w:t>
            </w:r>
          </w:p>
        </w:tc>
      </w:tr>
    </w:tbl>
    <w:p w14:paraId="66CA682F" w14:textId="77777777" w:rsidR="00737CE2" w:rsidRDefault="00737CE2" w:rsidP="00737CE2">
      <w:pPr>
        <w:contextualSpacing/>
        <w:jc w:val="both"/>
        <w:rPr>
          <w:rFonts w:ascii="Arial Narrow" w:hAnsi="Arial Narrow"/>
        </w:rPr>
      </w:pPr>
    </w:p>
    <w:p w14:paraId="01E8E583"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EB98BE9" w14:textId="43A23833" w:rsidR="00CF2930" w:rsidRPr="007102C0" w:rsidRDefault="00823742" w:rsidP="00CF2930">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Servicios, </w:t>
      </w:r>
      <w:bookmarkStart w:id="704" w:name="_Toc14344926"/>
      <w:bookmarkStart w:id="705" w:name="_Toc33601318"/>
      <w:r w:rsidR="00B766FA" w:rsidRPr="007102C0">
        <w:rPr>
          <w:rFonts w:ascii="Arial Narrow" w:eastAsiaTheme="minorEastAsia" w:hAnsi="Arial Narrow" w:cs="Arial Narrow"/>
          <w:color w:val="000000"/>
          <w:sz w:val="22"/>
          <w:szCs w:val="22"/>
          <w:lang w:val="es-CR" w:eastAsia="es-CR"/>
        </w:rPr>
        <w:t xml:space="preserve">representa el </w:t>
      </w:r>
      <w:r w:rsidR="000838A6" w:rsidRPr="007102C0">
        <w:rPr>
          <w:rFonts w:ascii="Arial Narrow" w:eastAsiaTheme="minorEastAsia" w:hAnsi="Arial Narrow" w:cs="Arial Narrow"/>
          <w:color w:val="000000"/>
          <w:sz w:val="22"/>
          <w:szCs w:val="22"/>
          <w:lang w:val="es-CR" w:eastAsia="es-CR"/>
        </w:rPr>
        <w:t>52,47</w:t>
      </w:r>
      <w:r w:rsidR="00B766FA" w:rsidRPr="007102C0">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0838A6" w:rsidRPr="007102C0">
        <w:rPr>
          <w:rFonts w:ascii="Arial Narrow" w:eastAsiaTheme="minorEastAsia" w:hAnsi="Arial Narrow" w:cs="Arial Narrow"/>
          <w:color w:val="000000"/>
          <w:sz w:val="22"/>
          <w:szCs w:val="22"/>
          <w:lang w:val="es-CR" w:eastAsia="es-CR"/>
        </w:rPr>
        <w:t>901 741,25</w:t>
      </w:r>
      <w:r w:rsidR="00B766FA" w:rsidRPr="007102C0">
        <w:rPr>
          <w:rFonts w:ascii="Arial Narrow" w:eastAsiaTheme="minorEastAsia" w:hAnsi="Arial Narrow" w:cs="Arial Narrow"/>
          <w:color w:val="000000"/>
          <w:sz w:val="22"/>
          <w:szCs w:val="22"/>
          <w:lang w:val="es-CR" w:eastAsia="es-CR"/>
        </w:rPr>
        <w:t xml:space="preserve"> que corresponde a un </w:t>
      </w:r>
      <w:r w:rsidR="00B766FA" w:rsidRPr="0025302A">
        <w:rPr>
          <w:rFonts w:ascii="Arial Narrow" w:hAnsi="Arial Narrow"/>
          <w:sz w:val="22"/>
          <w:szCs w:val="22"/>
          <w:lang w:val="es-CR"/>
        </w:rPr>
        <w:t>Aumento</w:t>
      </w:r>
      <w:r w:rsidR="00B766FA" w:rsidRPr="007102C0">
        <w:rPr>
          <w:rFonts w:ascii="Arial Narrow" w:eastAsiaTheme="minorEastAsia" w:hAnsi="Arial Narrow" w:cs="Arial Narrow"/>
          <w:color w:val="000000"/>
          <w:sz w:val="22"/>
          <w:szCs w:val="22"/>
          <w:lang w:val="es-CR" w:eastAsia="es-CR"/>
        </w:rPr>
        <w:t xml:space="preserve"> del </w:t>
      </w:r>
      <w:r w:rsidR="000838A6" w:rsidRPr="007102C0">
        <w:rPr>
          <w:rFonts w:ascii="Arial Narrow" w:eastAsiaTheme="minorEastAsia" w:hAnsi="Arial Narrow" w:cs="Arial Narrow"/>
          <w:color w:val="000000"/>
          <w:sz w:val="22"/>
          <w:szCs w:val="22"/>
          <w:lang w:val="es-CR" w:eastAsia="es-CR"/>
        </w:rPr>
        <w:t>479,58</w:t>
      </w:r>
      <w:r w:rsidR="00B766FA" w:rsidRPr="007102C0">
        <w:rPr>
          <w:rFonts w:ascii="Arial Narrow" w:eastAsiaTheme="minorEastAsia" w:hAnsi="Arial Narrow" w:cs="Arial Narrow"/>
          <w:color w:val="000000"/>
          <w:sz w:val="22"/>
          <w:szCs w:val="22"/>
          <w:lang w:val="es-CR" w:eastAsia="es-CR"/>
        </w:rPr>
        <w:t xml:space="preserve"> % de recursos disponibles</w:t>
      </w:r>
      <w:r w:rsidR="00CF2930" w:rsidRPr="007102C0">
        <w:rPr>
          <w:rFonts w:ascii="Arial Narrow" w:hAnsi="Arial Narrow"/>
          <w:sz w:val="22"/>
          <w:szCs w:val="22"/>
          <w:lang w:val="es-CR"/>
        </w:rPr>
        <w:t xml:space="preserve">; </w:t>
      </w:r>
      <w:r w:rsidR="000838A6" w:rsidRPr="007102C0">
        <w:rPr>
          <w:rFonts w:ascii="Arial Narrow" w:hAnsi="Arial Narrow"/>
          <w:sz w:val="22"/>
          <w:szCs w:val="22"/>
          <w:lang w:val="es-CR"/>
        </w:rPr>
        <w:t>al 30 de junio de 2022 la cuenta de gastos de servicios se componía de la siguiente forma:</w:t>
      </w:r>
    </w:p>
    <w:p w14:paraId="0F3941C4" w14:textId="35215F5C" w:rsidR="00CF2930" w:rsidRPr="000838A6" w:rsidRDefault="00CF2930" w:rsidP="00CF2930">
      <w:pPr>
        <w:spacing w:after="160"/>
        <w:contextualSpacing/>
        <w:jc w:val="both"/>
        <w:rPr>
          <w:rFonts w:ascii="Arial Narrow" w:hAnsi="Arial Narrow"/>
          <w:lang w:val="es-CR"/>
        </w:rPr>
      </w:pPr>
    </w:p>
    <w:p w14:paraId="229CB7B3" w14:textId="50FCCB91" w:rsidR="00CF2930" w:rsidRPr="0085408B" w:rsidRDefault="00A07DFE" w:rsidP="00CF2930">
      <w:pPr>
        <w:pStyle w:val="NormalWeb"/>
        <w:spacing w:before="0" w:beforeAutospacing="0" w:after="160" w:afterAutospacing="0"/>
        <w:jc w:val="both"/>
        <w:rPr>
          <w:rFonts w:ascii="Arial Narrow" w:hAnsi="Arial Narrow"/>
          <w:sz w:val="22"/>
          <w:szCs w:val="22"/>
          <w:lang w:val="es-CR"/>
        </w:rPr>
      </w:pPr>
      <w:r w:rsidRPr="0085408B">
        <w:rPr>
          <w:rFonts w:ascii="Arial Narrow" w:hAnsi="Arial Narrow"/>
          <w:sz w:val="22"/>
          <w:szCs w:val="22"/>
          <w:lang w:val="es-CR"/>
        </w:rPr>
        <w:t xml:space="preserve">Como se observa en el cuadro </w:t>
      </w:r>
      <w:r w:rsidR="007102C0">
        <w:rPr>
          <w:rFonts w:ascii="Arial Narrow" w:hAnsi="Arial Narrow"/>
          <w:sz w:val="22"/>
          <w:szCs w:val="22"/>
          <w:lang w:val="es-CR"/>
        </w:rPr>
        <w:t>detalle de composición de la cuenta</w:t>
      </w:r>
      <w:r w:rsidRPr="0085408B">
        <w:rPr>
          <w:rFonts w:ascii="Arial Narrow" w:hAnsi="Arial Narrow"/>
          <w:sz w:val="22"/>
          <w:szCs w:val="22"/>
          <w:lang w:val="es-CR"/>
        </w:rPr>
        <w:t xml:space="preserve"> l</w:t>
      </w:r>
      <w:r w:rsidR="00CF2930" w:rsidRPr="0085408B">
        <w:rPr>
          <w:rFonts w:ascii="Arial Narrow" w:hAnsi="Arial Narrow"/>
          <w:sz w:val="22"/>
          <w:szCs w:val="22"/>
          <w:lang w:val="es-CR"/>
        </w:rPr>
        <w:t xml:space="preserve">as variaciones </w:t>
      </w:r>
      <w:r w:rsidRPr="0085408B">
        <w:rPr>
          <w:rFonts w:ascii="Arial Narrow" w:hAnsi="Arial Narrow"/>
          <w:sz w:val="22"/>
          <w:szCs w:val="22"/>
          <w:lang w:val="es-CR"/>
        </w:rPr>
        <w:t xml:space="preserve">fundamentalmente </w:t>
      </w:r>
      <w:r w:rsidR="0085408B" w:rsidRPr="0085408B">
        <w:rPr>
          <w:rFonts w:ascii="Arial Narrow" w:hAnsi="Arial Narrow"/>
          <w:sz w:val="22"/>
          <w:szCs w:val="22"/>
          <w:lang w:val="es-CR"/>
        </w:rPr>
        <w:t>son producto</w:t>
      </w:r>
      <w:r w:rsidR="00CF2930" w:rsidRPr="0085408B">
        <w:rPr>
          <w:rFonts w:ascii="Arial Narrow" w:hAnsi="Arial Narrow"/>
          <w:sz w:val="22"/>
          <w:szCs w:val="22"/>
          <w:lang w:val="es-CR"/>
        </w:rPr>
        <w:t xml:space="preserve"> de </w:t>
      </w:r>
      <w:r w:rsidRPr="0085408B">
        <w:rPr>
          <w:rFonts w:ascii="Arial Narrow" w:hAnsi="Arial Narrow"/>
          <w:sz w:val="22"/>
          <w:szCs w:val="22"/>
          <w:lang w:val="es-CR"/>
        </w:rPr>
        <w:t xml:space="preserve">los gastos mantenimiento y reparaciones, los que </w:t>
      </w:r>
      <w:r w:rsidR="0085408B" w:rsidRPr="0085408B">
        <w:rPr>
          <w:rFonts w:ascii="Arial Narrow" w:hAnsi="Arial Narrow"/>
          <w:sz w:val="22"/>
          <w:szCs w:val="22"/>
          <w:lang w:val="es-CR"/>
        </w:rPr>
        <w:t>principalmente</w:t>
      </w:r>
      <w:r w:rsidRPr="0085408B">
        <w:rPr>
          <w:rFonts w:ascii="Arial Narrow" w:hAnsi="Arial Narrow"/>
          <w:sz w:val="22"/>
          <w:szCs w:val="22"/>
          <w:lang w:val="es-CR"/>
        </w:rPr>
        <w:t xml:space="preserve"> fueron por</w:t>
      </w:r>
      <w:r w:rsidR="0085408B" w:rsidRPr="0085408B">
        <w:rPr>
          <w:rFonts w:ascii="Arial Narrow" w:hAnsi="Arial Narrow"/>
          <w:sz w:val="22"/>
          <w:szCs w:val="22"/>
          <w:lang w:val="es-CR"/>
        </w:rPr>
        <w:t xml:space="preserve"> gastos de</w:t>
      </w:r>
      <w:r w:rsidRPr="0085408B">
        <w:rPr>
          <w:rFonts w:ascii="Arial Narrow" w:hAnsi="Arial Narrow"/>
          <w:sz w:val="22"/>
          <w:szCs w:val="22"/>
          <w:lang w:val="es-CR"/>
        </w:rPr>
        <w:t xml:space="preserve"> mantenimiento realizado a Bienes de infraestructura y de beneficio y uso público en servicio</w:t>
      </w:r>
      <w:r w:rsidR="0085408B" w:rsidRPr="0085408B">
        <w:rPr>
          <w:rFonts w:ascii="Arial Narrow" w:hAnsi="Arial Narrow"/>
          <w:sz w:val="22"/>
          <w:szCs w:val="22"/>
          <w:lang w:val="es-CR"/>
        </w:rPr>
        <w:t>. Asimismo, se presenta una variación importante en los gastos por concepto de servicios de gestión y apoyo, los cuales corresponden erogaciones realizadas por conceptos asesoría, apoyo</w:t>
      </w:r>
      <w:r w:rsidR="002D128B">
        <w:rPr>
          <w:rFonts w:ascii="Arial Narrow" w:hAnsi="Arial Narrow"/>
          <w:sz w:val="22"/>
          <w:szCs w:val="22"/>
          <w:lang w:val="es-CR"/>
        </w:rPr>
        <w:t xml:space="preserve"> y</w:t>
      </w:r>
      <w:r w:rsidR="0085408B" w:rsidRPr="0085408B">
        <w:rPr>
          <w:rFonts w:ascii="Arial Narrow" w:hAnsi="Arial Narrow"/>
          <w:sz w:val="22"/>
          <w:szCs w:val="22"/>
          <w:lang w:val="es-CR"/>
        </w:rPr>
        <w:t xml:space="preserve"> consultorías en </w:t>
      </w:r>
      <w:r w:rsidR="002D128B">
        <w:rPr>
          <w:rFonts w:ascii="Arial Narrow" w:hAnsi="Arial Narrow"/>
          <w:sz w:val="22"/>
          <w:szCs w:val="22"/>
          <w:lang w:val="es-CR"/>
        </w:rPr>
        <w:t>temas jurídicos, de ingeniería y ciencias económicas y sociales</w:t>
      </w:r>
      <w:r w:rsidR="0085408B" w:rsidRPr="0085408B">
        <w:rPr>
          <w:rFonts w:ascii="Arial Narrow" w:hAnsi="Arial Narrow"/>
          <w:sz w:val="22"/>
          <w:szCs w:val="22"/>
          <w:lang w:val="es-CR"/>
        </w:rPr>
        <w:t>.</w:t>
      </w:r>
    </w:p>
    <w:p w14:paraId="52705814" w14:textId="1F333883" w:rsidR="008D6425" w:rsidRPr="0042740E" w:rsidRDefault="00F86F52" w:rsidP="001B7932">
      <w:pPr>
        <w:keepNext/>
        <w:keepLines/>
        <w:spacing w:before="200" w:after="240" w:line="360" w:lineRule="auto"/>
        <w:ind w:right="-425"/>
        <w:jc w:val="both"/>
        <w:outlineLvl w:val="1"/>
        <w:rPr>
          <w:rFonts w:ascii="Arial Narrow" w:hAnsi="Arial Narrow"/>
          <w:b/>
          <w:bCs/>
          <w:lang w:val="es-CR"/>
        </w:rPr>
      </w:pPr>
      <w:bookmarkStart w:id="706" w:name="_Toc107475911"/>
      <w:r w:rsidRPr="0042740E">
        <w:rPr>
          <w:rFonts w:ascii="Arial Narrow" w:hAnsi="Arial Narrow"/>
          <w:b/>
          <w:bCs/>
          <w:lang w:val="es-CR"/>
        </w:rPr>
        <w:t>NOTA N° 6</w:t>
      </w:r>
      <w:bookmarkEnd w:id="704"/>
      <w:bookmarkEnd w:id="705"/>
      <w:r w:rsidR="00F91ABD" w:rsidRPr="0042740E">
        <w:rPr>
          <w:rFonts w:ascii="Arial Narrow" w:hAnsi="Arial Narrow"/>
          <w:b/>
          <w:bCs/>
          <w:lang w:val="es-CR"/>
        </w:rPr>
        <w:t>1</w:t>
      </w:r>
      <w:bookmarkEnd w:id="706"/>
    </w:p>
    <w:p w14:paraId="3AEFE0C4"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07" w:name="_Toc14344927"/>
      <w:bookmarkStart w:id="708" w:name="_Toc33601319"/>
      <w:bookmarkStart w:id="709" w:name="_Toc107475912"/>
      <w:r w:rsidRPr="0042740E">
        <w:rPr>
          <w:rFonts w:ascii="Arial Narrow" w:hAnsi="Arial Narrow"/>
          <w:b/>
          <w:bCs/>
          <w:lang w:val="es-CR"/>
        </w:rPr>
        <w:t>Materiales y suministros consumidos</w:t>
      </w:r>
      <w:bookmarkEnd w:id="707"/>
      <w:bookmarkEnd w:id="708"/>
      <w:bookmarkEnd w:id="70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96FD68C"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8E8F7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B221D3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C7E38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6FB6D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C6FE7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A1C442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501F5C7A"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286AA27"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33A6638"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2705A32"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4100B6"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7C52A13"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1EBDA3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9E7428" w:rsidRPr="008D12EE" w14:paraId="742A77C2"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E2B8EC2" w14:textId="77777777" w:rsidR="009E7428" w:rsidRPr="008D12EE" w:rsidRDefault="009E7428" w:rsidP="009E7428">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5.1.3.</w:t>
            </w:r>
          </w:p>
        </w:tc>
        <w:tc>
          <w:tcPr>
            <w:tcW w:w="3320" w:type="dxa"/>
            <w:tcBorders>
              <w:top w:val="nil"/>
              <w:left w:val="nil"/>
              <w:bottom w:val="single" w:sz="8" w:space="0" w:color="auto"/>
              <w:right w:val="single" w:sz="8" w:space="0" w:color="auto"/>
            </w:tcBorders>
            <w:shd w:val="clear" w:color="auto" w:fill="auto"/>
            <w:vAlign w:val="center"/>
            <w:hideMark/>
          </w:tcPr>
          <w:p w14:paraId="4810A289" w14:textId="77777777" w:rsidR="009E7428" w:rsidRPr="008D12EE" w:rsidRDefault="009E7428" w:rsidP="009E7428">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Materiales y suministros consumidos</w:t>
            </w:r>
          </w:p>
        </w:tc>
        <w:tc>
          <w:tcPr>
            <w:tcW w:w="560" w:type="dxa"/>
            <w:tcBorders>
              <w:top w:val="nil"/>
              <w:left w:val="nil"/>
              <w:bottom w:val="single" w:sz="8" w:space="0" w:color="auto"/>
              <w:right w:val="single" w:sz="8" w:space="0" w:color="auto"/>
            </w:tcBorders>
            <w:shd w:val="clear" w:color="auto" w:fill="auto"/>
            <w:noWrap/>
            <w:vAlign w:val="center"/>
            <w:hideMark/>
          </w:tcPr>
          <w:p w14:paraId="4138377D" w14:textId="43EAE3F4" w:rsidR="009E7428" w:rsidRPr="008D12EE" w:rsidRDefault="009E7428" w:rsidP="009E7428">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Pr>
                <w:rFonts w:ascii="Arial Narrow"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24B58875" w14:textId="27C20A3E" w:rsidR="009E7428" w:rsidRPr="008D12EE" w:rsidRDefault="009E7428" w:rsidP="009E7428">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226 918,99 </w:t>
            </w:r>
          </w:p>
        </w:tc>
        <w:tc>
          <w:tcPr>
            <w:tcW w:w="1240" w:type="dxa"/>
            <w:tcBorders>
              <w:top w:val="nil"/>
              <w:left w:val="nil"/>
              <w:bottom w:val="single" w:sz="8" w:space="0" w:color="auto"/>
              <w:right w:val="single" w:sz="8" w:space="0" w:color="auto"/>
            </w:tcBorders>
            <w:shd w:val="clear" w:color="auto" w:fill="auto"/>
            <w:noWrap/>
            <w:vAlign w:val="center"/>
            <w:hideMark/>
          </w:tcPr>
          <w:p w14:paraId="6340C65F" w14:textId="5A0FC1DE" w:rsidR="009E7428" w:rsidRPr="008D12EE" w:rsidRDefault="009E7428" w:rsidP="009E7428">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191 971,95 </w:t>
            </w:r>
          </w:p>
        </w:tc>
        <w:tc>
          <w:tcPr>
            <w:tcW w:w="1240" w:type="dxa"/>
            <w:tcBorders>
              <w:top w:val="nil"/>
              <w:left w:val="nil"/>
              <w:bottom w:val="single" w:sz="8" w:space="0" w:color="auto"/>
              <w:right w:val="single" w:sz="8" w:space="0" w:color="auto"/>
            </w:tcBorders>
            <w:shd w:val="clear" w:color="auto" w:fill="auto"/>
            <w:noWrap/>
            <w:vAlign w:val="center"/>
            <w:hideMark/>
          </w:tcPr>
          <w:p w14:paraId="47070A7F" w14:textId="2472317C" w:rsidR="009E7428" w:rsidRPr="008D12EE" w:rsidRDefault="009E7428" w:rsidP="009E7428">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18,20%</w:t>
            </w:r>
          </w:p>
        </w:tc>
      </w:tr>
    </w:tbl>
    <w:p w14:paraId="1C415493" w14:textId="77777777" w:rsidR="008D6425" w:rsidRDefault="008D6425" w:rsidP="001B7932">
      <w:pPr>
        <w:spacing w:line="360" w:lineRule="auto"/>
        <w:ind w:right="-425"/>
        <w:jc w:val="both"/>
        <w:rPr>
          <w:rFonts w:ascii="Arial Narrow" w:hAnsi="Arial Narrow" w:cs="Arial"/>
        </w:rPr>
      </w:pPr>
    </w:p>
    <w:p w14:paraId="11565210"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10" w:name="_Toc14344933"/>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9CC8437" w14:textId="22E46B30" w:rsidR="009E7428" w:rsidRPr="007102C0" w:rsidRDefault="00823742" w:rsidP="009E7428">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Materiales y suministros consumidos, </w:t>
      </w:r>
      <w:r w:rsidR="00B766FA" w:rsidRPr="007102C0">
        <w:rPr>
          <w:rFonts w:ascii="Arial Narrow" w:eastAsiaTheme="minorEastAsia" w:hAnsi="Arial Narrow" w:cs="Arial Narrow"/>
          <w:color w:val="000000"/>
          <w:sz w:val="22"/>
          <w:szCs w:val="22"/>
          <w:lang w:val="es-CR" w:eastAsia="es-CR"/>
        </w:rPr>
        <w:t xml:space="preserve">representa el </w:t>
      </w:r>
      <w:r w:rsidR="009E7428" w:rsidRPr="007102C0">
        <w:rPr>
          <w:rFonts w:ascii="Arial Narrow" w:eastAsiaTheme="minorEastAsia" w:hAnsi="Arial Narrow" w:cs="Arial Narrow"/>
          <w:color w:val="000000"/>
          <w:sz w:val="22"/>
          <w:szCs w:val="22"/>
          <w:lang w:val="es-CR" w:eastAsia="es-CR"/>
        </w:rPr>
        <w:t>1</w:t>
      </w:r>
      <w:r w:rsidR="00B766FA" w:rsidRPr="007102C0">
        <w:rPr>
          <w:rFonts w:ascii="Arial Narrow" w:eastAsiaTheme="minorEastAsia" w:hAnsi="Arial Narrow" w:cs="Arial Narrow"/>
          <w:color w:val="000000"/>
          <w:sz w:val="22"/>
          <w:szCs w:val="22"/>
          <w:lang w:val="es-CR" w:eastAsia="es-CR"/>
        </w:rPr>
        <w:t>0</w:t>
      </w:r>
      <w:r w:rsidR="009E7428" w:rsidRPr="007102C0">
        <w:rPr>
          <w:rFonts w:ascii="Arial Narrow" w:eastAsiaTheme="minorEastAsia" w:hAnsi="Arial Narrow" w:cs="Arial Narrow"/>
          <w:color w:val="000000"/>
          <w:sz w:val="22"/>
          <w:szCs w:val="22"/>
          <w:lang w:val="es-CR" w:eastAsia="es-CR"/>
        </w:rPr>
        <w:t>,92</w:t>
      </w:r>
      <w:r w:rsidR="00B766FA" w:rsidRPr="007102C0">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9E7428" w:rsidRPr="007102C0">
        <w:rPr>
          <w:rFonts w:ascii="Arial Narrow" w:eastAsiaTheme="minorEastAsia" w:hAnsi="Arial Narrow" w:cs="Arial Narrow"/>
          <w:color w:val="000000"/>
          <w:sz w:val="22"/>
          <w:szCs w:val="22"/>
          <w:lang w:val="es-CR" w:eastAsia="es-CR"/>
        </w:rPr>
        <w:t>34 9</w:t>
      </w:r>
      <w:r w:rsidR="00170127">
        <w:rPr>
          <w:rFonts w:ascii="Arial Narrow" w:eastAsiaTheme="minorEastAsia" w:hAnsi="Arial Narrow" w:cs="Arial Narrow"/>
          <w:color w:val="000000"/>
          <w:sz w:val="22"/>
          <w:szCs w:val="22"/>
          <w:lang w:val="es-CR" w:eastAsia="es-CR"/>
        </w:rPr>
        <w:t>47</w:t>
      </w:r>
      <w:r w:rsidR="009E7428" w:rsidRPr="007102C0">
        <w:rPr>
          <w:rFonts w:ascii="Arial Narrow" w:eastAsiaTheme="minorEastAsia" w:hAnsi="Arial Narrow" w:cs="Arial Narrow"/>
          <w:color w:val="000000"/>
          <w:sz w:val="22"/>
          <w:szCs w:val="22"/>
          <w:lang w:val="es-CR" w:eastAsia="es-CR"/>
        </w:rPr>
        <w:t>,0</w:t>
      </w:r>
      <w:r w:rsidR="00170127">
        <w:rPr>
          <w:rFonts w:ascii="Arial Narrow" w:eastAsiaTheme="minorEastAsia" w:hAnsi="Arial Narrow" w:cs="Arial Narrow"/>
          <w:color w:val="000000"/>
          <w:sz w:val="22"/>
          <w:szCs w:val="22"/>
          <w:lang w:val="es-CR" w:eastAsia="es-CR"/>
        </w:rPr>
        <w:t>4</w:t>
      </w:r>
      <w:r w:rsidR="00B766FA" w:rsidRPr="007102C0">
        <w:rPr>
          <w:rFonts w:ascii="Arial Narrow" w:eastAsiaTheme="minorEastAsia" w:hAnsi="Arial Narrow" w:cs="Arial Narrow"/>
          <w:color w:val="000000"/>
          <w:sz w:val="22"/>
          <w:szCs w:val="22"/>
          <w:lang w:val="es-CR" w:eastAsia="es-CR"/>
        </w:rPr>
        <w:t xml:space="preserve"> que corresponde a un</w:t>
      </w:r>
      <w:r w:rsidR="00B766FA" w:rsidRPr="007102C0">
        <w:rPr>
          <w:rFonts w:ascii="Arial Narrow" w:hAnsi="Arial Narrow"/>
          <w:sz w:val="22"/>
          <w:szCs w:val="22"/>
          <w:highlight w:val="darkGray"/>
          <w:lang w:val="es-CR"/>
        </w:rPr>
        <w:t xml:space="preserve"> </w:t>
      </w:r>
      <w:r w:rsidR="00B766FA" w:rsidRPr="007102C0">
        <w:rPr>
          <w:rFonts w:ascii="Arial Narrow" w:hAnsi="Arial Narrow"/>
          <w:sz w:val="22"/>
          <w:szCs w:val="22"/>
          <w:lang w:val="es-CR"/>
        </w:rPr>
        <w:t>Aumento</w:t>
      </w:r>
      <w:r w:rsidR="00B766FA" w:rsidRPr="007102C0">
        <w:rPr>
          <w:rFonts w:ascii="Arial Narrow" w:eastAsiaTheme="minorEastAsia" w:hAnsi="Arial Narrow" w:cs="Arial Narrow"/>
          <w:color w:val="000000"/>
          <w:sz w:val="22"/>
          <w:szCs w:val="22"/>
          <w:lang w:val="es-CR" w:eastAsia="es-CR"/>
        </w:rPr>
        <w:t xml:space="preserve"> del </w:t>
      </w:r>
      <w:r w:rsidR="009E7428" w:rsidRPr="007102C0">
        <w:rPr>
          <w:rFonts w:ascii="Arial Narrow" w:eastAsiaTheme="minorEastAsia" w:hAnsi="Arial Narrow" w:cs="Arial Narrow"/>
          <w:color w:val="000000"/>
          <w:sz w:val="22"/>
          <w:szCs w:val="22"/>
          <w:lang w:val="es-CR" w:eastAsia="es-CR"/>
        </w:rPr>
        <w:t>18,2</w:t>
      </w:r>
      <w:r w:rsidR="00B766FA" w:rsidRPr="007102C0">
        <w:rPr>
          <w:rFonts w:ascii="Arial Narrow" w:eastAsiaTheme="minorEastAsia" w:hAnsi="Arial Narrow" w:cs="Arial Narrow"/>
          <w:color w:val="000000"/>
          <w:sz w:val="22"/>
          <w:szCs w:val="22"/>
          <w:lang w:val="es-CR" w:eastAsia="es-CR"/>
        </w:rPr>
        <w:t>0 % de recursos disponibles</w:t>
      </w:r>
      <w:r w:rsidR="00CF2930" w:rsidRPr="007102C0">
        <w:rPr>
          <w:rFonts w:ascii="Arial Narrow" w:hAnsi="Arial Narrow"/>
          <w:sz w:val="22"/>
          <w:szCs w:val="22"/>
          <w:lang w:val="es-CR"/>
        </w:rPr>
        <w:t xml:space="preserve">; </w:t>
      </w:r>
      <w:r w:rsidR="009E7428" w:rsidRPr="007102C0">
        <w:rPr>
          <w:rFonts w:ascii="Arial Narrow" w:hAnsi="Arial Narrow"/>
          <w:sz w:val="22"/>
          <w:szCs w:val="22"/>
          <w:lang w:val="es-CR"/>
        </w:rPr>
        <w:t>al 30 de junio de 2022 la cuenta de gastos de servicios se componía de la siguiente forma:</w:t>
      </w:r>
    </w:p>
    <w:p w14:paraId="3796EE4E" w14:textId="35F929F1" w:rsidR="00CF2930" w:rsidRPr="009E7428" w:rsidRDefault="00CF2930" w:rsidP="00CF2930">
      <w:pPr>
        <w:spacing w:after="160"/>
        <w:contextualSpacing/>
        <w:jc w:val="both"/>
        <w:rPr>
          <w:rFonts w:ascii="Arial Narrow" w:hAnsi="Arial Narrow"/>
          <w:lang w:val="es-CR"/>
        </w:rPr>
      </w:pPr>
    </w:p>
    <w:tbl>
      <w:tblPr>
        <w:tblW w:w="8360" w:type="dxa"/>
        <w:tblCellMar>
          <w:left w:w="70" w:type="dxa"/>
          <w:right w:w="70" w:type="dxa"/>
        </w:tblCellMar>
        <w:tblLook w:val="04A0" w:firstRow="1" w:lastRow="0" w:firstColumn="1" w:lastColumn="0" w:noHBand="0" w:noVBand="1"/>
      </w:tblPr>
      <w:tblGrid>
        <w:gridCol w:w="779"/>
        <w:gridCol w:w="3301"/>
        <w:gridCol w:w="560"/>
        <w:gridCol w:w="1240"/>
        <w:gridCol w:w="1240"/>
        <w:gridCol w:w="1240"/>
      </w:tblGrid>
      <w:tr w:rsidR="009E7428" w:rsidRPr="008D12EE" w14:paraId="2FD25B4C" w14:textId="77777777" w:rsidTr="0044146D">
        <w:trPr>
          <w:trHeight w:val="300"/>
        </w:trPr>
        <w:tc>
          <w:tcPr>
            <w:tcW w:w="77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65314E" w14:textId="77777777" w:rsidR="009E7428" w:rsidRPr="008D12EE" w:rsidRDefault="009E7428"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Cuenta</w:t>
            </w:r>
          </w:p>
        </w:tc>
        <w:tc>
          <w:tcPr>
            <w:tcW w:w="33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2131C8" w14:textId="77777777" w:rsidR="009E7428" w:rsidRPr="008D12EE" w:rsidRDefault="009E7428"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Descripción</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7FCB8D" w14:textId="77777777" w:rsidR="009E7428" w:rsidRPr="008D12EE" w:rsidRDefault="009E7428"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Nota</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B0D0D6" w14:textId="77777777" w:rsidR="009E7428" w:rsidRPr="008D12EE" w:rsidRDefault="009E7428"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48A22B" w14:textId="77777777" w:rsidR="009E7428" w:rsidRPr="008D12EE" w:rsidRDefault="009E7428"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A823259" w14:textId="77777777" w:rsidR="009E7428" w:rsidRPr="008D12EE" w:rsidRDefault="009E7428"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Diferencia</w:t>
            </w:r>
          </w:p>
        </w:tc>
      </w:tr>
      <w:tr w:rsidR="009E7428" w:rsidRPr="008D12EE" w14:paraId="37F048DD" w14:textId="77777777" w:rsidTr="0044146D">
        <w:trPr>
          <w:trHeight w:val="300"/>
        </w:trPr>
        <w:tc>
          <w:tcPr>
            <w:tcW w:w="779" w:type="dxa"/>
            <w:vMerge/>
            <w:tcBorders>
              <w:top w:val="single" w:sz="8" w:space="0" w:color="auto"/>
              <w:left w:val="single" w:sz="8" w:space="0" w:color="auto"/>
              <w:bottom w:val="single" w:sz="8" w:space="0" w:color="000000"/>
              <w:right w:val="single" w:sz="8" w:space="0" w:color="auto"/>
            </w:tcBorders>
            <w:vAlign w:val="center"/>
            <w:hideMark/>
          </w:tcPr>
          <w:p w14:paraId="340539B8" w14:textId="77777777" w:rsidR="009E7428" w:rsidRPr="008D12EE" w:rsidRDefault="009E7428" w:rsidP="0044146D">
            <w:pPr>
              <w:rPr>
                <w:rFonts w:ascii="Arial Narrow" w:hAnsi="Arial Narrow" w:cs="Calibri"/>
                <w:b/>
                <w:bCs/>
                <w:color w:val="FFFFFF"/>
                <w:sz w:val="18"/>
                <w:szCs w:val="18"/>
                <w:lang w:eastAsia="es-CR"/>
              </w:rPr>
            </w:pPr>
          </w:p>
        </w:tc>
        <w:tc>
          <w:tcPr>
            <w:tcW w:w="3301" w:type="dxa"/>
            <w:vMerge/>
            <w:tcBorders>
              <w:top w:val="single" w:sz="8" w:space="0" w:color="auto"/>
              <w:left w:val="single" w:sz="8" w:space="0" w:color="auto"/>
              <w:bottom w:val="single" w:sz="8" w:space="0" w:color="000000"/>
              <w:right w:val="single" w:sz="8" w:space="0" w:color="auto"/>
            </w:tcBorders>
            <w:vAlign w:val="center"/>
            <w:hideMark/>
          </w:tcPr>
          <w:p w14:paraId="478409C8" w14:textId="77777777" w:rsidR="009E7428" w:rsidRPr="008D12EE" w:rsidRDefault="009E7428" w:rsidP="0044146D">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F781181" w14:textId="77777777" w:rsidR="009E7428" w:rsidRPr="008D12EE" w:rsidRDefault="009E7428" w:rsidP="0044146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C443F28" w14:textId="77777777" w:rsidR="009E7428" w:rsidRPr="008D12EE" w:rsidRDefault="009E7428" w:rsidP="0044146D">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137AB56" w14:textId="77777777" w:rsidR="009E7428" w:rsidRPr="008D12EE" w:rsidRDefault="009E7428" w:rsidP="0044146D">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FB4D8DC" w14:textId="77777777" w:rsidR="009E7428" w:rsidRPr="008D12EE" w:rsidRDefault="009E7428"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9E7428" w:rsidRPr="00EE7E16" w14:paraId="1D73B638" w14:textId="77777777" w:rsidTr="0044146D">
        <w:trPr>
          <w:trHeight w:val="300"/>
        </w:trPr>
        <w:tc>
          <w:tcPr>
            <w:tcW w:w="779" w:type="dxa"/>
            <w:tcBorders>
              <w:top w:val="nil"/>
              <w:left w:val="single" w:sz="8" w:space="0" w:color="auto"/>
              <w:bottom w:val="nil"/>
              <w:right w:val="single" w:sz="8" w:space="0" w:color="auto"/>
            </w:tcBorders>
            <w:shd w:val="clear" w:color="auto" w:fill="auto"/>
            <w:noWrap/>
            <w:vAlign w:val="center"/>
            <w:hideMark/>
          </w:tcPr>
          <w:p w14:paraId="18281111" w14:textId="77777777" w:rsidR="009E7428" w:rsidRPr="008D12EE" w:rsidRDefault="009E7428" w:rsidP="0044146D">
            <w:pPr>
              <w:rPr>
                <w:rFonts w:ascii="Arial Narrow" w:hAnsi="Arial Narrow" w:cs="Calibri"/>
                <w:b/>
                <w:bCs/>
                <w:color w:val="000000"/>
                <w:sz w:val="18"/>
                <w:szCs w:val="18"/>
                <w:lang w:eastAsia="es-CR"/>
              </w:rPr>
            </w:pPr>
            <w:r>
              <w:rPr>
                <w:rFonts w:ascii="Arial Narrow" w:hAnsi="Arial Narrow" w:cs="Calibri"/>
                <w:color w:val="000000"/>
                <w:sz w:val="20"/>
                <w:szCs w:val="20"/>
              </w:rPr>
              <w:t>5.1.3.01.</w:t>
            </w:r>
          </w:p>
        </w:tc>
        <w:tc>
          <w:tcPr>
            <w:tcW w:w="3301" w:type="dxa"/>
            <w:tcBorders>
              <w:top w:val="nil"/>
              <w:left w:val="nil"/>
              <w:bottom w:val="nil"/>
              <w:right w:val="single" w:sz="8" w:space="0" w:color="auto"/>
            </w:tcBorders>
            <w:shd w:val="clear" w:color="auto" w:fill="auto"/>
            <w:vAlign w:val="center"/>
            <w:hideMark/>
          </w:tcPr>
          <w:p w14:paraId="5423774A" w14:textId="77777777" w:rsidR="009E7428" w:rsidRPr="008D12EE" w:rsidRDefault="009E7428" w:rsidP="0044146D">
            <w:pPr>
              <w:jc w:val="both"/>
              <w:rPr>
                <w:rFonts w:ascii="Arial Narrow" w:hAnsi="Arial Narrow" w:cs="Calibri"/>
                <w:b/>
                <w:bCs/>
                <w:color w:val="000000"/>
                <w:sz w:val="18"/>
                <w:szCs w:val="18"/>
                <w:lang w:eastAsia="es-CR"/>
              </w:rPr>
            </w:pPr>
            <w:r>
              <w:rPr>
                <w:rFonts w:ascii="Arial Narrow" w:hAnsi="Arial Narrow" w:cs="Calibri"/>
                <w:color w:val="000000"/>
                <w:sz w:val="20"/>
                <w:szCs w:val="20"/>
              </w:rPr>
              <w:t>Productos químicos y conexos</w:t>
            </w:r>
          </w:p>
        </w:tc>
        <w:tc>
          <w:tcPr>
            <w:tcW w:w="560" w:type="dxa"/>
            <w:tcBorders>
              <w:top w:val="nil"/>
              <w:left w:val="nil"/>
              <w:bottom w:val="nil"/>
              <w:right w:val="single" w:sz="8" w:space="0" w:color="auto"/>
            </w:tcBorders>
            <w:shd w:val="clear" w:color="auto" w:fill="auto"/>
            <w:noWrap/>
            <w:vAlign w:val="center"/>
            <w:hideMark/>
          </w:tcPr>
          <w:p w14:paraId="6FA441F9" w14:textId="77777777" w:rsidR="009E7428" w:rsidRPr="008D12EE" w:rsidRDefault="009E7428" w:rsidP="0044146D">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61</w:t>
            </w:r>
          </w:p>
        </w:tc>
        <w:tc>
          <w:tcPr>
            <w:tcW w:w="1240" w:type="dxa"/>
            <w:tcBorders>
              <w:top w:val="nil"/>
              <w:left w:val="nil"/>
              <w:bottom w:val="nil"/>
              <w:right w:val="single" w:sz="8" w:space="0" w:color="auto"/>
            </w:tcBorders>
            <w:shd w:val="clear" w:color="auto" w:fill="auto"/>
            <w:noWrap/>
            <w:vAlign w:val="center"/>
            <w:hideMark/>
          </w:tcPr>
          <w:p w14:paraId="0B83E379" w14:textId="40B48BB2" w:rsidR="009E7428" w:rsidRPr="00F7150D" w:rsidRDefault="009E7428" w:rsidP="00F7150D">
            <w:pPr>
              <w:jc w:val="right"/>
              <w:rPr>
                <w:rFonts w:ascii="Arial Narrow" w:hAnsi="Arial Narrow" w:cs="Calibri"/>
                <w:color w:val="000000"/>
                <w:sz w:val="18"/>
                <w:szCs w:val="18"/>
              </w:rPr>
            </w:pPr>
            <w:r>
              <w:rPr>
                <w:rFonts w:ascii="Arial Narrow" w:hAnsi="Arial Narrow" w:cs="Calibri"/>
                <w:color w:val="000000"/>
                <w:sz w:val="18"/>
                <w:szCs w:val="18"/>
              </w:rPr>
              <w:t>74 709,12</w:t>
            </w:r>
          </w:p>
        </w:tc>
        <w:tc>
          <w:tcPr>
            <w:tcW w:w="1240" w:type="dxa"/>
            <w:tcBorders>
              <w:top w:val="nil"/>
              <w:left w:val="nil"/>
              <w:bottom w:val="nil"/>
              <w:right w:val="single" w:sz="8" w:space="0" w:color="auto"/>
            </w:tcBorders>
            <w:shd w:val="clear" w:color="auto" w:fill="auto"/>
            <w:noWrap/>
            <w:vAlign w:val="center"/>
            <w:hideMark/>
          </w:tcPr>
          <w:p w14:paraId="5DBA4FBA" w14:textId="4AB38C72" w:rsidR="009E7428" w:rsidRPr="00EE7E16" w:rsidRDefault="00F7150D" w:rsidP="00F7150D">
            <w:pPr>
              <w:jc w:val="right"/>
              <w:rPr>
                <w:rFonts w:ascii="Arial Narrow" w:hAnsi="Arial Narrow" w:cs="Calibri"/>
                <w:color w:val="000000"/>
                <w:sz w:val="18"/>
                <w:szCs w:val="18"/>
              </w:rPr>
            </w:pPr>
            <w:r>
              <w:rPr>
                <w:rFonts w:ascii="Arial Narrow" w:hAnsi="Arial Narrow" w:cs="Calibri"/>
                <w:color w:val="000000"/>
                <w:sz w:val="18"/>
                <w:szCs w:val="18"/>
              </w:rPr>
              <w:t>47 486,77</w:t>
            </w:r>
          </w:p>
        </w:tc>
        <w:tc>
          <w:tcPr>
            <w:tcW w:w="1240" w:type="dxa"/>
            <w:tcBorders>
              <w:top w:val="nil"/>
              <w:left w:val="nil"/>
              <w:bottom w:val="nil"/>
              <w:right w:val="single" w:sz="8" w:space="0" w:color="auto"/>
            </w:tcBorders>
            <w:shd w:val="clear" w:color="auto" w:fill="auto"/>
            <w:noWrap/>
            <w:vAlign w:val="center"/>
            <w:hideMark/>
          </w:tcPr>
          <w:p w14:paraId="4F918A4E" w14:textId="751CEA96" w:rsidR="009E7428" w:rsidRPr="00F7150D" w:rsidRDefault="00F7150D" w:rsidP="00F7150D">
            <w:pPr>
              <w:jc w:val="right"/>
              <w:rPr>
                <w:rFonts w:ascii="Arial Narrow" w:hAnsi="Arial Narrow" w:cs="Calibri"/>
                <w:sz w:val="20"/>
                <w:szCs w:val="20"/>
              </w:rPr>
            </w:pPr>
            <w:r>
              <w:rPr>
                <w:rFonts w:ascii="Arial Narrow" w:hAnsi="Arial Narrow" w:cs="Calibri"/>
                <w:sz w:val="20"/>
                <w:szCs w:val="20"/>
              </w:rPr>
              <w:t>57,33%</w:t>
            </w:r>
          </w:p>
        </w:tc>
      </w:tr>
      <w:tr w:rsidR="00F7150D" w:rsidRPr="00EE7E16" w14:paraId="1630F25F" w14:textId="77777777" w:rsidTr="0044146D">
        <w:trPr>
          <w:trHeight w:val="300"/>
        </w:trPr>
        <w:tc>
          <w:tcPr>
            <w:tcW w:w="779" w:type="dxa"/>
            <w:tcBorders>
              <w:top w:val="nil"/>
              <w:left w:val="single" w:sz="8" w:space="0" w:color="auto"/>
              <w:bottom w:val="nil"/>
              <w:right w:val="single" w:sz="8" w:space="0" w:color="auto"/>
            </w:tcBorders>
            <w:shd w:val="clear" w:color="auto" w:fill="auto"/>
            <w:noWrap/>
            <w:vAlign w:val="center"/>
          </w:tcPr>
          <w:p w14:paraId="7B223AB0" w14:textId="77777777" w:rsidR="00F7150D" w:rsidRPr="008D12EE" w:rsidRDefault="00F7150D" w:rsidP="00F7150D">
            <w:pPr>
              <w:rPr>
                <w:rFonts w:ascii="Arial Narrow" w:hAnsi="Arial Narrow" w:cs="Calibri"/>
                <w:b/>
                <w:bCs/>
                <w:color w:val="000000"/>
                <w:sz w:val="18"/>
                <w:szCs w:val="18"/>
                <w:lang w:eastAsia="es-CR"/>
              </w:rPr>
            </w:pPr>
            <w:r>
              <w:rPr>
                <w:rFonts w:ascii="Arial Narrow" w:hAnsi="Arial Narrow" w:cs="Calibri"/>
                <w:color w:val="000000"/>
                <w:sz w:val="20"/>
                <w:szCs w:val="20"/>
              </w:rPr>
              <w:t>5.1.3.03.</w:t>
            </w:r>
          </w:p>
        </w:tc>
        <w:tc>
          <w:tcPr>
            <w:tcW w:w="3301" w:type="dxa"/>
            <w:tcBorders>
              <w:top w:val="nil"/>
              <w:left w:val="nil"/>
              <w:bottom w:val="nil"/>
              <w:right w:val="single" w:sz="8" w:space="0" w:color="auto"/>
            </w:tcBorders>
            <w:shd w:val="clear" w:color="auto" w:fill="auto"/>
            <w:vAlign w:val="center"/>
          </w:tcPr>
          <w:p w14:paraId="6B32628D" w14:textId="77777777" w:rsidR="00F7150D" w:rsidRPr="009E7428" w:rsidRDefault="00F7150D" w:rsidP="00F7150D">
            <w:pPr>
              <w:jc w:val="both"/>
              <w:rPr>
                <w:rFonts w:ascii="Arial Narrow" w:hAnsi="Arial Narrow" w:cs="Calibri"/>
                <w:b/>
                <w:bCs/>
                <w:color w:val="000000"/>
                <w:sz w:val="18"/>
                <w:szCs w:val="18"/>
                <w:lang w:val="es-CR" w:eastAsia="es-CR"/>
              </w:rPr>
            </w:pPr>
            <w:r w:rsidRPr="009E7428">
              <w:rPr>
                <w:rFonts w:ascii="Arial Narrow" w:hAnsi="Arial Narrow" w:cs="Calibri"/>
                <w:color w:val="000000"/>
                <w:sz w:val="20"/>
                <w:szCs w:val="20"/>
                <w:lang w:val="es-CR"/>
              </w:rPr>
              <w:t>Materiales y productos de uso en la construcción y mantenimiento</w:t>
            </w:r>
          </w:p>
        </w:tc>
        <w:tc>
          <w:tcPr>
            <w:tcW w:w="560" w:type="dxa"/>
            <w:tcBorders>
              <w:top w:val="nil"/>
              <w:left w:val="nil"/>
              <w:bottom w:val="nil"/>
              <w:right w:val="single" w:sz="8" w:space="0" w:color="auto"/>
            </w:tcBorders>
            <w:shd w:val="clear" w:color="auto" w:fill="auto"/>
            <w:noWrap/>
            <w:vAlign w:val="center"/>
          </w:tcPr>
          <w:p w14:paraId="06FBBBBA" w14:textId="77777777" w:rsidR="00F7150D" w:rsidRPr="009E7428" w:rsidRDefault="00F7150D" w:rsidP="00F7150D">
            <w:pPr>
              <w:rPr>
                <w:rFonts w:ascii="Arial Narrow" w:hAnsi="Arial Narrow" w:cs="Calibri"/>
                <w:b/>
                <w:bCs/>
                <w:color w:val="000000"/>
                <w:sz w:val="18"/>
                <w:szCs w:val="18"/>
                <w:lang w:val="es-CR" w:eastAsia="es-CR"/>
              </w:rPr>
            </w:pPr>
          </w:p>
        </w:tc>
        <w:tc>
          <w:tcPr>
            <w:tcW w:w="1240" w:type="dxa"/>
            <w:tcBorders>
              <w:top w:val="nil"/>
              <w:left w:val="nil"/>
              <w:bottom w:val="nil"/>
              <w:right w:val="single" w:sz="8" w:space="0" w:color="auto"/>
            </w:tcBorders>
            <w:shd w:val="clear" w:color="auto" w:fill="auto"/>
            <w:noWrap/>
            <w:vAlign w:val="center"/>
          </w:tcPr>
          <w:p w14:paraId="025D95D5" w14:textId="695FF8B0" w:rsidR="00F7150D" w:rsidRPr="00F7150D" w:rsidRDefault="00F7150D" w:rsidP="00F7150D">
            <w:pPr>
              <w:jc w:val="right"/>
              <w:rPr>
                <w:rFonts w:ascii="Arial Narrow" w:hAnsi="Arial Narrow" w:cs="Calibri"/>
                <w:color w:val="000000"/>
                <w:sz w:val="18"/>
                <w:szCs w:val="18"/>
              </w:rPr>
            </w:pPr>
            <w:r>
              <w:rPr>
                <w:rFonts w:ascii="Arial Narrow" w:hAnsi="Arial Narrow" w:cs="Calibri"/>
                <w:color w:val="000000"/>
                <w:sz w:val="18"/>
                <w:szCs w:val="18"/>
              </w:rPr>
              <w:t>70 734,28</w:t>
            </w:r>
          </w:p>
        </w:tc>
        <w:tc>
          <w:tcPr>
            <w:tcW w:w="1240" w:type="dxa"/>
            <w:tcBorders>
              <w:top w:val="nil"/>
              <w:left w:val="nil"/>
              <w:bottom w:val="nil"/>
              <w:right w:val="single" w:sz="8" w:space="0" w:color="auto"/>
            </w:tcBorders>
            <w:shd w:val="clear" w:color="auto" w:fill="auto"/>
            <w:noWrap/>
            <w:vAlign w:val="center"/>
          </w:tcPr>
          <w:p w14:paraId="5B49B5E3" w14:textId="651FD7FD" w:rsidR="00F7150D" w:rsidRPr="00EE7E16" w:rsidRDefault="00F7150D" w:rsidP="00F7150D">
            <w:pPr>
              <w:jc w:val="right"/>
              <w:rPr>
                <w:rFonts w:ascii="Arial Narrow" w:hAnsi="Arial Narrow" w:cs="Calibri"/>
                <w:color w:val="000000"/>
                <w:sz w:val="18"/>
                <w:szCs w:val="18"/>
                <w:lang w:eastAsia="es-CR"/>
              </w:rPr>
            </w:pPr>
            <w:r>
              <w:rPr>
                <w:rFonts w:ascii="Arial Narrow" w:hAnsi="Arial Narrow" w:cs="Calibri"/>
                <w:color w:val="000000"/>
                <w:sz w:val="18"/>
                <w:szCs w:val="18"/>
              </w:rPr>
              <w:t>74 173,41</w:t>
            </w:r>
          </w:p>
        </w:tc>
        <w:tc>
          <w:tcPr>
            <w:tcW w:w="1240" w:type="dxa"/>
            <w:tcBorders>
              <w:top w:val="nil"/>
              <w:left w:val="nil"/>
              <w:bottom w:val="nil"/>
              <w:right w:val="single" w:sz="8" w:space="0" w:color="auto"/>
            </w:tcBorders>
            <w:shd w:val="clear" w:color="auto" w:fill="auto"/>
            <w:noWrap/>
            <w:vAlign w:val="center"/>
          </w:tcPr>
          <w:p w14:paraId="35D3B76F" w14:textId="31EA31B3" w:rsidR="00F7150D" w:rsidRPr="00EE7E16" w:rsidRDefault="00F7150D" w:rsidP="00F7150D">
            <w:pPr>
              <w:jc w:val="right"/>
              <w:rPr>
                <w:rFonts w:ascii="Arial Narrow" w:hAnsi="Arial Narrow" w:cs="Calibri"/>
                <w:color w:val="000000"/>
                <w:sz w:val="18"/>
                <w:szCs w:val="18"/>
                <w:lang w:eastAsia="es-CR"/>
              </w:rPr>
            </w:pPr>
            <w:r>
              <w:rPr>
                <w:rFonts w:ascii="Arial Narrow" w:hAnsi="Arial Narrow" w:cs="Calibri"/>
                <w:sz w:val="20"/>
                <w:szCs w:val="20"/>
              </w:rPr>
              <w:t>-4,64%</w:t>
            </w:r>
          </w:p>
        </w:tc>
      </w:tr>
      <w:tr w:rsidR="00F7150D" w:rsidRPr="00EE7E16" w14:paraId="59F00624" w14:textId="77777777" w:rsidTr="0044146D">
        <w:trPr>
          <w:trHeight w:val="300"/>
        </w:trPr>
        <w:tc>
          <w:tcPr>
            <w:tcW w:w="779" w:type="dxa"/>
            <w:tcBorders>
              <w:top w:val="nil"/>
              <w:left w:val="single" w:sz="8" w:space="0" w:color="auto"/>
              <w:bottom w:val="nil"/>
              <w:right w:val="single" w:sz="8" w:space="0" w:color="auto"/>
            </w:tcBorders>
            <w:shd w:val="clear" w:color="auto" w:fill="auto"/>
            <w:noWrap/>
            <w:vAlign w:val="center"/>
          </w:tcPr>
          <w:p w14:paraId="6ECEE034" w14:textId="77777777" w:rsidR="00F7150D" w:rsidRPr="008D12EE" w:rsidRDefault="00F7150D" w:rsidP="00F7150D">
            <w:pPr>
              <w:rPr>
                <w:rFonts w:ascii="Arial Narrow" w:hAnsi="Arial Narrow" w:cs="Calibri"/>
                <w:b/>
                <w:bCs/>
                <w:color w:val="000000"/>
                <w:sz w:val="18"/>
                <w:szCs w:val="18"/>
                <w:lang w:eastAsia="es-CR"/>
              </w:rPr>
            </w:pPr>
            <w:r>
              <w:rPr>
                <w:rFonts w:ascii="Arial Narrow" w:hAnsi="Arial Narrow" w:cs="Calibri"/>
                <w:color w:val="000000"/>
                <w:sz w:val="20"/>
                <w:szCs w:val="20"/>
              </w:rPr>
              <w:lastRenderedPageBreak/>
              <w:t>5.1.3.04.</w:t>
            </w:r>
          </w:p>
        </w:tc>
        <w:tc>
          <w:tcPr>
            <w:tcW w:w="3301" w:type="dxa"/>
            <w:tcBorders>
              <w:top w:val="nil"/>
              <w:left w:val="nil"/>
              <w:bottom w:val="nil"/>
              <w:right w:val="single" w:sz="8" w:space="0" w:color="auto"/>
            </w:tcBorders>
            <w:shd w:val="clear" w:color="auto" w:fill="auto"/>
            <w:vAlign w:val="center"/>
          </w:tcPr>
          <w:p w14:paraId="117C25DA" w14:textId="77777777" w:rsidR="00F7150D" w:rsidRPr="008D12EE" w:rsidRDefault="00F7150D" w:rsidP="00F7150D">
            <w:pPr>
              <w:jc w:val="both"/>
              <w:rPr>
                <w:rFonts w:ascii="Arial Narrow" w:hAnsi="Arial Narrow" w:cs="Calibri"/>
                <w:b/>
                <w:bCs/>
                <w:color w:val="000000"/>
                <w:sz w:val="18"/>
                <w:szCs w:val="18"/>
                <w:lang w:eastAsia="es-CR"/>
              </w:rPr>
            </w:pPr>
            <w:r>
              <w:rPr>
                <w:rFonts w:ascii="Arial Narrow" w:hAnsi="Arial Narrow" w:cs="Calibri"/>
                <w:color w:val="000000"/>
                <w:sz w:val="20"/>
                <w:szCs w:val="20"/>
              </w:rPr>
              <w:t>Herramientas, repuestos y accesorios</w:t>
            </w:r>
          </w:p>
        </w:tc>
        <w:tc>
          <w:tcPr>
            <w:tcW w:w="560" w:type="dxa"/>
            <w:tcBorders>
              <w:top w:val="nil"/>
              <w:left w:val="nil"/>
              <w:bottom w:val="nil"/>
              <w:right w:val="single" w:sz="8" w:space="0" w:color="auto"/>
            </w:tcBorders>
            <w:shd w:val="clear" w:color="auto" w:fill="auto"/>
            <w:noWrap/>
            <w:vAlign w:val="center"/>
          </w:tcPr>
          <w:p w14:paraId="62C4D284" w14:textId="77777777" w:rsidR="00F7150D" w:rsidRDefault="00F7150D" w:rsidP="00F7150D">
            <w:pPr>
              <w:rPr>
                <w:rFonts w:ascii="Arial Narrow" w:hAnsi="Arial Narrow" w:cs="Calibri"/>
                <w:b/>
                <w:bCs/>
                <w:color w:val="000000"/>
                <w:sz w:val="18"/>
                <w:szCs w:val="18"/>
                <w:lang w:eastAsia="es-CR"/>
              </w:rPr>
            </w:pPr>
          </w:p>
        </w:tc>
        <w:tc>
          <w:tcPr>
            <w:tcW w:w="1240" w:type="dxa"/>
            <w:tcBorders>
              <w:top w:val="nil"/>
              <w:left w:val="nil"/>
              <w:bottom w:val="nil"/>
              <w:right w:val="single" w:sz="8" w:space="0" w:color="auto"/>
            </w:tcBorders>
            <w:shd w:val="clear" w:color="auto" w:fill="auto"/>
            <w:noWrap/>
            <w:vAlign w:val="center"/>
          </w:tcPr>
          <w:p w14:paraId="33CD063E" w14:textId="21D46DA7" w:rsidR="00F7150D" w:rsidRPr="008D12EE" w:rsidRDefault="00F7150D" w:rsidP="00F7150D">
            <w:pPr>
              <w:jc w:val="right"/>
              <w:rPr>
                <w:rFonts w:ascii="Arial Narrow" w:hAnsi="Arial Narrow" w:cs="Calibri"/>
                <w:b/>
                <w:bCs/>
                <w:color w:val="000000"/>
                <w:sz w:val="18"/>
                <w:szCs w:val="18"/>
                <w:lang w:eastAsia="es-CR"/>
              </w:rPr>
            </w:pPr>
            <w:r>
              <w:rPr>
                <w:rFonts w:ascii="Arial Narrow" w:hAnsi="Arial Narrow" w:cs="Calibri"/>
                <w:color w:val="000000"/>
                <w:sz w:val="18"/>
                <w:szCs w:val="18"/>
              </w:rPr>
              <w:t>67 019,07</w:t>
            </w:r>
          </w:p>
        </w:tc>
        <w:tc>
          <w:tcPr>
            <w:tcW w:w="1240" w:type="dxa"/>
            <w:tcBorders>
              <w:top w:val="nil"/>
              <w:left w:val="nil"/>
              <w:bottom w:val="nil"/>
              <w:right w:val="single" w:sz="8" w:space="0" w:color="auto"/>
            </w:tcBorders>
            <w:shd w:val="clear" w:color="auto" w:fill="auto"/>
            <w:noWrap/>
            <w:vAlign w:val="center"/>
          </w:tcPr>
          <w:p w14:paraId="5B754EC4" w14:textId="11ADF84E" w:rsidR="00F7150D" w:rsidRPr="00EE7E16" w:rsidRDefault="00F7150D" w:rsidP="00F7150D">
            <w:pPr>
              <w:jc w:val="right"/>
              <w:rPr>
                <w:rFonts w:ascii="Arial Narrow" w:hAnsi="Arial Narrow" w:cs="Calibri"/>
                <w:color w:val="000000"/>
                <w:sz w:val="18"/>
                <w:szCs w:val="18"/>
                <w:lang w:eastAsia="es-CR"/>
              </w:rPr>
            </w:pPr>
            <w:r>
              <w:rPr>
                <w:rFonts w:ascii="Arial Narrow" w:hAnsi="Arial Narrow" w:cs="Calibri"/>
                <w:color w:val="000000"/>
                <w:sz w:val="18"/>
                <w:szCs w:val="18"/>
              </w:rPr>
              <w:t>63 350,81</w:t>
            </w:r>
          </w:p>
        </w:tc>
        <w:tc>
          <w:tcPr>
            <w:tcW w:w="1240" w:type="dxa"/>
            <w:tcBorders>
              <w:top w:val="nil"/>
              <w:left w:val="nil"/>
              <w:bottom w:val="nil"/>
              <w:right w:val="single" w:sz="8" w:space="0" w:color="auto"/>
            </w:tcBorders>
            <w:shd w:val="clear" w:color="auto" w:fill="auto"/>
            <w:noWrap/>
            <w:vAlign w:val="center"/>
          </w:tcPr>
          <w:p w14:paraId="3E5B91AA" w14:textId="7DC63E03" w:rsidR="00F7150D" w:rsidRPr="00EE7E16" w:rsidRDefault="00F7150D" w:rsidP="00F7150D">
            <w:pPr>
              <w:jc w:val="right"/>
              <w:rPr>
                <w:rFonts w:ascii="Arial Narrow" w:hAnsi="Arial Narrow" w:cs="Calibri"/>
                <w:color w:val="000000"/>
                <w:sz w:val="18"/>
                <w:szCs w:val="18"/>
                <w:lang w:eastAsia="es-CR"/>
              </w:rPr>
            </w:pPr>
            <w:r>
              <w:rPr>
                <w:rFonts w:ascii="Arial Narrow" w:hAnsi="Arial Narrow" w:cs="Calibri"/>
                <w:sz w:val="20"/>
                <w:szCs w:val="20"/>
              </w:rPr>
              <w:t>5,79%</w:t>
            </w:r>
          </w:p>
        </w:tc>
      </w:tr>
      <w:tr w:rsidR="00F7150D" w:rsidRPr="00EE7E16" w14:paraId="51700DAC" w14:textId="77777777" w:rsidTr="00336F7C">
        <w:trPr>
          <w:trHeight w:val="300"/>
        </w:trPr>
        <w:tc>
          <w:tcPr>
            <w:tcW w:w="779" w:type="dxa"/>
            <w:tcBorders>
              <w:top w:val="nil"/>
              <w:left w:val="single" w:sz="8" w:space="0" w:color="auto"/>
              <w:bottom w:val="nil"/>
              <w:right w:val="single" w:sz="8" w:space="0" w:color="auto"/>
            </w:tcBorders>
            <w:shd w:val="clear" w:color="auto" w:fill="auto"/>
            <w:noWrap/>
            <w:vAlign w:val="center"/>
          </w:tcPr>
          <w:p w14:paraId="682875AE" w14:textId="77777777" w:rsidR="00F7150D" w:rsidRPr="008D12EE" w:rsidRDefault="00F7150D" w:rsidP="00F7150D">
            <w:pPr>
              <w:rPr>
                <w:rFonts w:ascii="Arial Narrow" w:hAnsi="Arial Narrow" w:cs="Calibri"/>
                <w:b/>
                <w:bCs/>
                <w:color w:val="000000"/>
                <w:sz w:val="18"/>
                <w:szCs w:val="18"/>
                <w:lang w:eastAsia="es-CR"/>
              </w:rPr>
            </w:pPr>
            <w:r>
              <w:rPr>
                <w:rFonts w:ascii="Arial Narrow" w:hAnsi="Arial Narrow" w:cs="Calibri"/>
                <w:color w:val="000000"/>
                <w:sz w:val="20"/>
                <w:szCs w:val="20"/>
              </w:rPr>
              <w:t>5.1.3.99.</w:t>
            </w:r>
          </w:p>
        </w:tc>
        <w:tc>
          <w:tcPr>
            <w:tcW w:w="3301" w:type="dxa"/>
            <w:tcBorders>
              <w:top w:val="nil"/>
              <w:left w:val="nil"/>
              <w:bottom w:val="single" w:sz="12" w:space="0" w:color="auto"/>
              <w:right w:val="single" w:sz="8" w:space="0" w:color="auto"/>
            </w:tcBorders>
            <w:shd w:val="clear" w:color="auto" w:fill="auto"/>
            <w:vAlign w:val="center"/>
          </w:tcPr>
          <w:p w14:paraId="733795E9" w14:textId="77777777" w:rsidR="00F7150D" w:rsidRPr="009E7428" w:rsidRDefault="00F7150D" w:rsidP="00F7150D">
            <w:pPr>
              <w:jc w:val="both"/>
              <w:rPr>
                <w:rFonts w:ascii="Arial Narrow" w:hAnsi="Arial Narrow" w:cs="Calibri"/>
                <w:b/>
                <w:bCs/>
                <w:color w:val="000000"/>
                <w:sz w:val="18"/>
                <w:szCs w:val="18"/>
                <w:lang w:val="es-CR" w:eastAsia="es-CR"/>
              </w:rPr>
            </w:pPr>
            <w:r w:rsidRPr="009E7428">
              <w:rPr>
                <w:rFonts w:ascii="Arial Narrow" w:hAnsi="Arial Narrow" w:cs="Calibri"/>
                <w:color w:val="000000"/>
                <w:sz w:val="20"/>
                <w:szCs w:val="20"/>
                <w:lang w:val="es-CR"/>
              </w:rPr>
              <w:t>Útiles, materiales y suministros diversos</w:t>
            </w:r>
          </w:p>
        </w:tc>
        <w:tc>
          <w:tcPr>
            <w:tcW w:w="560" w:type="dxa"/>
            <w:tcBorders>
              <w:top w:val="nil"/>
              <w:left w:val="nil"/>
              <w:bottom w:val="single" w:sz="12" w:space="0" w:color="auto"/>
              <w:right w:val="single" w:sz="8" w:space="0" w:color="auto"/>
            </w:tcBorders>
            <w:shd w:val="clear" w:color="auto" w:fill="auto"/>
            <w:noWrap/>
            <w:vAlign w:val="center"/>
          </w:tcPr>
          <w:p w14:paraId="367EF598" w14:textId="77777777" w:rsidR="00F7150D" w:rsidRPr="009E7428" w:rsidRDefault="00F7150D" w:rsidP="00F7150D">
            <w:pPr>
              <w:rPr>
                <w:rFonts w:ascii="Arial Narrow" w:hAnsi="Arial Narrow" w:cs="Calibri"/>
                <w:b/>
                <w:bCs/>
                <w:color w:val="000000"/>
                <w:sz w:val="18"/>
                <w:szCs w:val="18"/>
                <w:lang w:val="es-CR" w:eastAsia="es-CR"/>
              </w:rPr>
            </w:pPr>
          </w:p>
        </w:tc>
        <w:tc>
          <w:tcPr>
            <w:tcW w:w="1240" w:type="dxa"/>
            <w:tcBorders>
              <w:top w:val="nil"/>
              <w:left w:val="nil"/>
              <w:bottom w:val="single" w:sz="12" w:space="0" w:color="auto"/>
              <w:right w:val="single" w:sz="8" w:space="0" w:color="auto"/>
            </w:tcBorders>
            <w:shd w:val="clear" w:color="auto" w:fill="auto"/>
            <w:noWrap/>
            <w:vAlign w:val="center"/>
          </w:tcPr>
          <w:p w14:paraId="3FA09C10" w14:textId="6D7F60DA" w:rsidR="00F7150D" w:rsidRPr="008D12EE" w:rsidRDefault="00F7150D" w:rsidP="00F7150D">
            <w:pPr>
              <w:jc w:val="right"/>
              <w:rPr>
                <w:rFonts w:ascii="Arial Narrow" w:hAnsi="Arial Narrow" w:cs="Calibri"/>
                <w:b/>
                <w:bCs/>
                <w:color w:val="000000"/>
                <w:sz w:val="18"/>
                <w:szCs w:val="18"/>
                <w:lang w:eastAsia="es-CR"/>
              </w:rPr>
            </w:pPr>
            <w:r>
              <w:rPr>
                <w:rFonts w:ascii="Arial Narrow" w:hAnsi="Arial Narrow" w:cs="Calibri"/>
                <w:color w:val="000000"/>
                <w:sz w:val="18"/>
                <w:szCs w:val="18"/>
              </w:rPr>
              <w:t>14 456,51</w:t>
            </w:r>
          </w:p>
        </w:tc>
        <w:tc>
          <w:tcPr>
            <w:tcW w:w="1240" w:type="dxa"/>
            <w:tcBorders>
              <w:top w:val="nil"/>
              <w:left w:val="nil"/>
              <w:bottom w:val="single" w:sz="12" w:space="0" w:color="auto"/>
              <w:right w:val="single" w:sz="8" w:space="0" w:color="auto"/>
            </w:tcBorders>
            <w:shd w:val="clear" w:color="auto" w:fill="auto"/>
            <w:noWrap/>
            <w:vAlign w:val="center"/>
          </w:tcPr>
          <w:p w14:paraId="0F8FF578" w14:textId="5A1B7152" w:rsidR="00F7150D" w:rsidRPr="00EE7E16" w:rsidRDefault="00F7150D" w:rsidP="00F7150D">
            <w:pPr>
              <w:jc w:val="right"/>
              <w:rPr>
                <w:rFonts w:ascii="Arial Narrow" w:hAnsi="Arial Narrow" w:cs="Calibri"/>
                <w:color w:val="000000"/>
                <w:sz w:val="18"/>
                <w:szCs w:val="18"/>
                <w:lang w:eastAsia="es-CR"/>
              </w:rPr>
            </w:pPr>
            <w:r>
              <w:rPr>
                <w:rFonts w:ascii="Arial Narrow" w:hAnsi="Arial Narrow" w:cs="Calibri"/>
                <w:color w:val="000000"/>
                <w:sz w:val="18"/>
                <w:szCs w:val="18"/>
              </w:rPr>
              <w:t>6 960,96</w:t>
            </w:r>
          </w:p>
        </w:tc>
        <w:tc>
          <w:tcPr>
            <w:tcW w:w="1240" w:type="dxa"/>
            <w:tcBorders>
              <w:top w:val="nil"/>
              <w:left w:val="nil"/>
              <w:bottom w:val="single" w:sz="12" w:space="0" w:color="auto"/>
              <w:right w:val="single" w:sz="8" w:space="0" w:color="auto"/>
            </w:tcBorders>
            <w:shd w:val="clear" w:color="auto" w:fill="auto"/>
            <w:noWrap/>
            <w:vAlign w:val="center"/>
          </w:tcPr>
          <w:p w14:paraId="20C8C666" w14:textId="4D094911" w:rsidR="00F7150D" w:rsidRPr="00EE7E16" w:rsidRDefault="00F7150D" w:rsidP="00F7150D">
            <w:pPr>
              <w:jc w:val="right"/>
              <w:rPr>
                <w:rFonts w:ascii="Arial Narrow" w:hAnsi="Arial Narrow" w:cs="Calibri"/>
                <w:color w:val="000000"/>
                <w:sz w:val="18"/>
                <w:szCs w:val="18"/>
                <w:lang w:eastAsia="es-CR"/>
              </w:rPr>
            </w:pPr>
            <w:r>
              <w:rPr>
                <w:rFonts w:ascii="Arial Narrow" w:hAnsi="Arial Narrow" w:cs="Calibri"/>
                <w:sz w:val="20"/>
                <w:szCs w:val="20"/>
              </w:rPr>
              <w:t>107,68%</w:t>
            </w:r>
          </w:p>
        </w:tc>
      </w:tr>
      <w:tr w:rsidR="009E7428" w:rsidRPr="006105FE" w14:paraId="21362F80" w14:textId="77777777" w:rsidTr="00336F7C">
        <w:trPr>
          <w:trHeight w:val="300"/>
        </w:trPr>
        <w:tc>
          <w:tcPr>
            <w:tcW w:w="779" w:type="dxa"/>
            <w:tcBorders>
              <w:top w:val="single" w:sz="4" w:space="0" w:color="auto"/>
              <w:left w:val="single" w:sz="4" w:space="0" w:color="auto"/>
              <w:bottom w:val="single" w:sz="4" w:space="0" w:color="auto"/>
              <w:right w:val="single" w:sz="6" w:space="0" w:color="auto"/>
            </w:tcBorders>
            <w:shd w:val="clear" w:color="auto" w:fill="auto"/>
            <w:noWrap/>
            <w:vAlign w:val="center"/>
          </w:tcPr>
          <w:p w14:paraId="52C9586C" w14:textId="77777777" w:rsidR="009E7428" w:rsidRPr="006105FE" w:rsidRDefault="009E7428" w:rsidP="0044146D">
            <w:pPr>
              <w:rPr>
                <w:rFonts w:ascii="Arial Narrow" w:hAnsi="Arial Narrow" w:cs="Calibri"/>
                <w:b/>
                <w:bCs/>
                <w:color w:val="000000"/>
                <w:sz w:val="20"/>
                <w:szCs w:val="20"/>
              </w:rPr>
            </w:pPr>
          </w:p>
        </w:tc>
        <w:tc>
          <w:tcPr>
            <w:tcW w:w="3301" w:type="dxa"/>
            <w:tcBorders>
              <w:top w:val="single" w:sz="12" w:space="0" w:color="auto"/>
              <w:left w:val="single" w:sz="6" w:space="0" w:color="auto"/>
              <w:bottom w:val="single" w:sz="12" w:space="0" w:color="auto"/>
              <w:right w:val="single" w:sz="6" w:space="0" w:color="auto"/>
            </w:tcBorders>
            <w:shd w:val="clear" w:color="auto" w:fill="auto"/>
            <w:vAlign w:val="center"/>
          </w:tcPr>
          <w:p w14:paraId="11521861" w14:textId="77777777" w:rsidR="009E7428" w:rsidRPr="006105FE" w:rsidRDefault="009E7428" w:rsidP="0044146D">
            <w:pPr>
              <w:jc w:val="center"/>
              <w:rPr>
                <w:rFonts w:ascii="Arial Narrow" w:hAnsi="Arial Narrow" w:cs="Calibri"/>
                <w:b/>
                <w:bCs/>
                <w:color w:val="000000"/>
                <w:sz w:val="20"/>
                <w:szCs w:val="20"/>
              </w:rPr>
            </w:pPr>
            <w:r w:rsidRPr="006105FE">
              <w:rPr>
                <w:rFonts w:ascii="Arial Narrow" w:hAnsi="Arial Narrow" w:cs="Calibri"/>
                <w:b/>
                <w:bCs/>
                <w:color w:val="000000"/>
                <w:sz w:val="20"/>
                <w:szCs w:val="20"/>
              </w:rPr>
              <w:t>TOTALES</w:t>
            </w:r>
          </w:p>
        </w:tc>
        <w:tc>
          <w:tcPr>
            <w:tcW w:w="56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157DFF5B" w14:textId="77777777" w:rsidR="009E7428" w:rsidRPr="006105FE" w:rsidRDefault="009E7428" w:rsidP="0044146D">
            <w:pPr>
              <w:rPr>
                <w:rFonts w:ascii="Arial Narrow" w:hAnsi="Arial Narrow" w:cs="Calibri"/>
                <w:b/>
                <w:bCs/>
                <w:color w:val="000000"/>
                <w:sz w:val="18"/>
                <w:szCs w:val="18"/>
                <w:lang w:eastAsia="es-CR"/>
              </w:rPr>
            </w:pP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1DBA0FCA" w14:textId="4EFB4C35" w:rsidR="009E7428" w:rsidRPr="006105FE" w:rsidRDefault="009E7428" w:rsidP="0044146D">
            <w:pPr>
              <w:jc w:val="right"/>
              <w:rPr>
                <w:rFonts w:ascii="Arial" w:hAnsi="Arial" w:cs="Arial"/>
                <w:b/>
                <w:bCs/>
                <w:color w:val="000000"/>
                <w:sz w:val="18"/>
                <w:szCs w:val="18"/>
              </w:rPr>
            </w:pPr>
            <w:r w:rsidRPr="006105FE">
              <w:rPr>
                <w:rFonts w:ascii="Arial" w:hAnsi="Arial" w:cs="Arial"/>
                <w:b/>
                <w:bCs/>
                <w:color w:val="000000"/>
                <w:sz w:val="18"/>
                <w:szCs w:val="18"/>
              </w:rPr>
              <w:t>₡</w:t>
            </w:r>
            <w:r w:rsidR="00F7150D">
              <w:rPr>
                <w:rFonts w:ascii="Arial" w:hAnsi="Arial" w:cs="Arial"/>
                <w:b/>
                <w:bCs/>
                <w:color w:val="000000"/>
                <w:sz w:val="18"/>
                <w:szCs w:val="18"/>
              </w:rPr>
              <w:t>226 918,99</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05FC8809" w14:textId="4C23193C" w:rsidR="009E7428" w:rsidRPr="006105FE" w:rsidRDefault="009E7428" w:rsidP="0044146D">
            <w:pPr>
              <w:jc w:val="right"/>
              <w:rPr>
                <w:rFonts w:ascii="Arial" w:hAnsi="Arial" w:cs="Arial"/>
                <w:b/>
                <w:bCs/>
                <w:color w:val="000000"/>
                <w:sz w:val="18"/>
                <w:szCs w:val="18"/>
              </w:rPr>
            </w:pPr>
            <w:r w:rsidRPr="006105FE">
              <w:rPr>
                <w:rFonts w:ascii="Arial" w:hAnsi="Arial" w:cs="Arial"/>
                <w:b/>
                <w:bCs/>
                <w:color w:val="000000"/>
                <w:sz w:val="18"/>
                <w:szCs w:val="18"/>
              </w:rPr>
              <w:t>₡</w:t>
            </w:r>
            <w:r w:rsidR="00F7150D">
              <w:rPr>
                <w:rFonts w:ascii="Arial" w:hAnsi="Arial" w:cs="Arial"/>
                <w:b/>
                <w:bCs/>
                <w:color w:val="000000"/>
                <w:sz w:val="18"/>
                <w:szCs w:val="18"/>
              </w:rPr>
              <w:t>191 971</w:t>
            </w:r>
            <w:r w:rsidRPr="006105FE">
              <w:rPr>
                <w:rFonts w:ascii="Arial" w:hAnsi="Arial" w:cs="Arial"/>
                <w:b/>
                <w:bCs/>
                <w:color w:val="000000"/>
                <w:sz w:val="18"/>
                <w:szCs w:val="18"/>
              </w:rPr>
              <w:t>,</w:t>
            </w:r>
            <w:r w:rsidR="00F7150D">
              <w:rPr>
                <w:rFonts w:ascii="Arial" w:hAnsi="Arial" w:cs="Arial"/>
                <w:b/>
                <w:bCs/>
                <w:color w:val="000000"/>
                <w:sz w:val="18"/>
                <w:szCs w:val="18"/>
              </w:rPr>
              <w:t>95</w:t>
            </w:r>
          </w:p>
        </w:tc>
        <w:tc>
          <w:tcPr>
            <w:tcW w:w="124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43FB77F8" w14:textId="1C59EBB7" w:rsidR="009E7428" w:rsidRPr="006105FE" w:rsidRDefault="00F7150D" w:rsidP="0044146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18</w:t>
            </w:r>
            <w:r w:rsidR="009E7428" w:rsidRPr="006105FE">
              <w:rPr>
                <w:rFonts w:ascii="Arial Narrow" w:hAnsi="Arial Narrow" w:cs="Calibri"/>
                <w:b/>
                <w:bCs/>
                <w:color w:val="000000"/>
                <w:sz w:val="18"/>
                <w:szCs w:val="18"/>
                <w:lang w:eastAsia="es-CR"/>
              </w:rPr>
              <w:t>,</w:t>
            </w:r>
            <w:r>
              <w:rPr>
                <w:rFonts w:ascii="Arial Narrow" w:hAnsi="Arial Narrow" w:cs="Calibri"/>
                <w:b/>
                <w:bCs/>
                <w:color w:val="000000"/>
                <w:sz w:val="18"/>
                <w:szCs w:val="18"/>
                <w:lang w:eastAsia="es-CR"/>
              </w:rPr>
              <w:t>2</w:t>
            </w:r>
            <w:r w:rsidR="009E7428" w:rsidRPr="006105FE">
              <w:rPr>
                <w:rFonts w:ascii="Arial Narrow" w:hAnsi="Arial Narrow" w:cs="Calibri"/>
                <w:b/>
                <w:bCs/>
                <w:color w:val="000000"/>
                <w:sz w:val="18"/>
                <w:szCs w:val="18"/>
                <w:lang w:eastAsia="es-CR"/>
              </w:rPr>
              <w:t>0</w:t>
            </w:r>
            <w:r>
              <w:rPr>
                <w:rFonts w:ascii="Arial Narrow" w:hAnsi="Arial Narrow" w:cs="Calibri"/>
                <w:b/>
                <w:bCs/>
                <w:color w:val="000000"/>
                <w:sz w:val="18"/>
                <w:szCs w:val="18"/>
                <w:lang w:eastAsia="es-CR"/>
              </w:rPr>
              <w:t>%</w:t>
            </w:r>
          </w:p>
        </w:tc>
      </w:tr>
    </w:tbl>
    <w:p w14:paraId="3440EC8B" w14:textId="77777777" w:rsidR="00CF2930" w:rsidRPr="009E7428" w:rsidRDefault="00CF2930" w:rsidP="00CF2930">
      <w:pPr>
        <w:spacing w:after="160"/>
        <w:contextualSpacing/>
        <w:jc w:val="both"/>
        <w:rPr>
          <w:rFonts w:ascii="Arial Narrow" w:hAnsi="Arial Narrow"/>
          <w:lang w:val="es-CR"/>
        </w:rPr>
      </w:pPr>
    </w:p>
    <w:p w14:paraId="008189DB" w14:textId="4536C741" w:rsidR="00D61D74" w:rsidRPr="00B713A3" w:rsidRDefault="002D128B" w:rsidP="00330A11">
      <w:pPr>
        <w:pStyle w:val="NormalWeb"/>
        <w:spacing w:before="0" w:beforeAutospacing="0" w:after="160" w:afterAutospacing="0"/>
        <w:jc w:val="both"/>
        <w:rPr>
          <w:rFonts w:ascii="Arial Narrow" w:hAnsi="Arial Narrow"/>
          <w:sz w:val="22"/>
          <w:szCs w:val="22"/>
          <w:lang w:val="es-CR"/>
        </w:rPr>
      </w:pPr>
      <w:r w:rsidRPr="00B713A3">
        <w:rPr>
          <w:rFonts w:ascii="Arial Narrow" w:hAnsi="Arial Narrow" w:cs="Calibri"/>
          <w:color w:val="000000"/>
          <w:sz w:val="22"/>
          <w:szCs w:val="22"/>
          <w:lang w:val="es-CR"/>
        </w:rPr>
        <w:t xml:space="preserve">Como se observa en el cuadro anterior la variación se origina </w:t>
      </w:r>
      <w:r w:rsidR="00330A11" w:rsidRPr="00B713A3">
        <w:rPr>
          <w:rFonts w:ascii="Arial Narrow" w:hAnsi="Arial Narrow" w:cs="Calibri"/>
          <w:color w:val="000000"/>
          <w:sz w:val="22"/>
          <w:szCs w:val="22"/>
          <w:lang w:val="es-CR"/>
        </w:rPr>
        <w:t xml:space="preserve">principalmente por </w:t>
      </w:r>
      <w:r w:rsidRPr="00B713A3">
        <w:rPr>
          <w:rFonts w:ascii="Arial Narrow" w:hAnsi="Arial Narrow" w:cs="Calibri"/>
          <w:color w:val="000000"/>
          <w:sz w:val="22"/>
          <w:szCs w:val="22"/>
          <w:lang w:val="es-CR"/>
        </w:rPr>
        <w:t>incremento</w:t>
      </w:r>
      <w:r w:rsidR="00330A11" w:rsidRPr="00B713A3">
        <w:rPr>
          <w:rFonts w:ascii="Arial Narrow" w:hAnsi="Arial Narrow" w:cs="Calibri"/>
          <w:color w:val="000000"/>
          <w:sz w:val="22"/>
          <w:szCs w:val="22"/>
          <w:lang w:val="es-CR"/>
        </w:rPr>
        <w:t>s</w:t>
      </w:r>
      <w:r w:rsidRPr="00B713A3">
        <w:rPr>
          <w:rFonts w:ascii="Arial Narrow" w:hAnsi="Arial Narrow" w:cs="Calibri"/>
          <w:color w:val="000000"/>
          <w:sz w:val="22"/>
          <w:szCs w:val="22"/>
          <w:lang w:val="es-CR"/>
        </w:rPr>
        <w:t xml:space="preserve"> en los gastos de</w:t>
      </w:r>
      <w:r w:rsidRPr="00B713A3">
        <w:rPr>
          <w:rFonts w:ascii="Arial Narrow" w:hAnsi="Arial Narrow"/>
          <w:sz w:val="22"/>
          <w:szCs w:val="22"/>
          <w:lang w:val="es-CR"/>
        </w:rPr>
        <w:t xml:space="preserve"> </w:t>
      </w:r>
      <w:r w:rsidR="00B713A3" w:rsidRPr="00B713A3">
        <w:rPr>
          <w:rFonts w:ascii="Arial Narrow" w:hAnsi="Arial Narrow"/>
          <w:sz w:val="22"/>
          <w:szCs w:val="22"/>
          <w:lang w:val="es-CR"/>
        </w:rPr>
        <w:t>“P</w:t>
      </w:r>
      <w:r w:rsidRPr="00B713A3">
        <w:rPr>
          <w:rFonts w:ascii="Arial Narrow" w:hAnsi="Arial Narrow"/>
          <w:sz w:val="22"/>
          <w:szCs w:val="22"/>
          <w:lang w:val="es-CR"/>
        </w:rPr>
        <w:t>roductos químicos y conexos</w:t>
      </w:r>
      <w:r w:rsidR="00B713A3" w:rsidRPr="00B713A3">
        <w:rPr>
          <w:rFonts w:ascii="Arial Narrow" w:hAnsi="Arial Narrow"/>
          <w:sz w:val="22"/>
          <w:szCs w:val="22"/>
          <w:lang w:val="es-CR"/>
        </w:rPr>
        <w:t>”</w:t>
      </w:r>
      <w:r w:rsidRPr="00B713A3">
        <w:rPr>
          <w:rFonts w:ascii="Arial Narrow" w:hAnsi="Arial Narrow"/>
          <w:sz w:val="22"/>
          <w:szCs w:val="22"/>
          <w:lang w:val="es-CR"/>
        </w:rPr>
        <w:t xml:space="preserve"> </w:t>
      </w:r>
      <w:r w:rsidR="00330A11" w:rsidRPr="00B713A3">
        <w:rPr>
          <w:rFonts w:ascii="Arial Narrow" w:hAnsi="Arial Narrow"/>
          <w:sz w:val="22"/>
          <w:szCs w:val="22"/>
          <w:lang w:val="es-CR"/>
        </w:rPr>
        <w:t>por el consumo de combustibles y lubricantes</w:t>
      </w:r>
      <w:r w:rsidR="00B713A3">
        <w:rPr>
          <w:rFonts w:ascii="Arial Narrow" w:hAnsi="Arial Narrow"/>
          <w:sz w:val="22"/>
          <w:szCs w:val="22"/>
          <w:lang w:val="es-CR"/>
        </w:rPr>
        <w:t xml:space="preserve"> cuyo valor se ha visto afectado con aumentos periódicos</w:t>
      </w:r>
      <w:r w:rsidRPr="00B713A3">
        <w:rPr>
          <w:rFonts w:ascii="Arial Narrow" w:hAnsi="Arial Narrow" w:cs="Calibri"/>
          <w:color w:val="000000"/>
          <w:sz w:val="22"/>
          <w:szCs w:val="22"/>
          <w:lang w:val="es-CR"/>
        </w:rPr>
        <w:t xml:space="preserve">; y el </w:t>
      </w:r>
      <w:r w:rsidR="00B713A3" w:rsidRPr="00B713A3">
        <w:rPr>
          <w:rFonts w:ascii="Arial Narrow" w:hAnsi="Arial Narrow" w:cs="Calibri"/>
          <w:color w:val="000000"/>
          <w:sz w:val="22"/>
          <w:szCs w:val="22"/>
          <w:lang w:val="es-CR"/>
        </w:rPr>
        <w:t>aumento en</w:t>
      </w:r>
      <w:r w:rsidRPr="00B713A3">
        <w:rPr>
          <w:rFonts w:ascii="Arial Narrow" w:hAnsi="Arial Narrow" w:cs="Calibri"/>
          <w:color w:val="000000"/>
          <w:sz w:val="22"/>
          <w:szCs w:val="22"/>
          <w:lang w:val="es-CR"/>
        </w:rPr>
        <w:t xml:space="preserve"> gastos de “Útiles y materiales de oficina y cómputo” </w:t>
      </w:r>
      <w:r w:rsidR="00330A11" w:rsidRPr="00B713A3">
        <w:rPr>
          <w:rFonts w:ascii="Arial Narrow" w:hAnsi="Arial Narrow" w:cs="Calibri"/>
          <w:color w:val="000000"/>
          <w:sz w:val="22"/>
          <w:szCs w:val="22"/>
          <w:lang w:val="es-CR"/>
        </w:rPr>
        <w:t>y productos textiles y vestuario (uniformes empleados).</w:t>
      </w:r>
    </w:p>
    <w:p w14:paraId="04924F5C" w14:textId="77777777" w:rsidR="00CF2930" w:rsidRPr="002D128B" w:rsidRDefault="00CF2930" w:rsidP="00CF2930">
      <w:pPr>
        <w:spacing w:after="160"/>
        <w:jc w:val="both"/>
        <w:rPr>
          <w:rFonts w:ascii="Arial Narrow" w:hAnsi="Arial Narrow"/>
          <w:lang w:val="es-CR"/>
        </w:rPr>
      </w:pPr>
    </w:p>
    <w:p w14:paraId="7BFB23C2" w14:textId="68E69EFA"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11" w:name="_Toc33601320"/>
      <w:bookmarkStart w:id="712" w:name="_Toc107475913"/>
      <w:r w:rsidRPr="0042740E">
        <w:rPr>
          <w:rFonts w:ascii="Arial Narrow" w:hAnsi="Arial Narrow"/>
          <w:b/>
          <w:bCs/>
          <w:lang w:val="es-CR"/>
        </w:rPr>
        <w:t>NOTA N° 6</w:t>
      </w:r>
      <w:bookmarkEnd w:id="710"/>
      <w:bookmarkEnd w:id="711"/>
      <w:r w:rsidR="00F91ABD" w:rsidRPr="0042740E">
        <w:rPr>
          <w:rFonts w:ascii="Arial Narrow" w:hAnsi="Arial Narrow"/>
          <w:b/>
          <w:bCs/>
          <w:lang w:val="es-CR"/>
        </w:rPr>
        <w:t>2</w:t>
      </w:r>
      <w:bookmarkEnd w:id="712"/>
    </w:p>
    <w:p w14:paraId="6C97BCA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13" w:name="_Toc14344934"/>
      <w:bookmarkStart w:id="714" w:name="_Toc33601321"/>
      <w:bookmarkStart w:id="715" w:name="_Toc107475914"/>
      <w:r w:rsidRPr="0042740E">
        <w:rPr>
          <w:rFonts w:ascii="Arial Narrow" w:hAnsi="Arial Narrow"/>
          <w:b/>
          <w:bCs/>
          <w:lang w:val="es-CR"/>
        </w:rPr>
        <w:t>Consumo de bienes distintos de inventarios</w:t>
      </w:r>
      <w:bookmarkEnd w:id="713"/>
      <w:bookmarkEnd w:id="714"/>
      <w:bookmarkEnd w:id="71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01AC8A4F"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2E025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41D17E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29DCC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0736B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CB4A2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4E85FB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76A03115"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342AD39"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FFC4A36"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CB7D6AD"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3B39B9D"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C65BE09"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6383D9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B713A3" w:rsidRPr="008D12EE" w14:paraId="4B222520"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A87E14B" w14:textId="77777777" w:rsidR="00B713A3" w:rsidRPr="008D12EE" w:rsidRDefault="00B713A3" w:rsidP="00B713A3">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5.1.4.</w:t>
            </w:r>
          </w:p>
        </w:tc>
        <w:tc>
          <w:tcPr>
            <w:tcW w:w="3320" w:type="dxa"/>
            <w:tcBorders>
              <w:top w:val="nil"/>
              <w:left w:val="nil"/>
              <w:bottom w:val="single" w:sz="8" w:space="0" w:color="auto"/>
              <w:right w:val="single" w:sz="8" w:space="0" w:color="auto"/>
            </w:tcBorders>
            <w:shd w:val="clear" w:color="auto" w:fill="auto"/>
            <w:vAlign w:val="center"/>
            <w:hideMark/>
          </w:tcPr>
          <w:p w14:paraId="49DB0563" w14:textId="77777777" w:rsidR="00B713A3" w:rsidRPr="0042740E" w:rsidRDefault="00B713A3" w:rsidP="00B713A3">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Consumo de bienes distintos de inventarios</w:t>
            </w:r>
          </w:p>
        </w:tc>
        <w:tc>
          <w:tcPr>
            <w:tcW w:w="560" w:type="dxa"/>
            <w:tcBorders>
              <w:top w:val="nil"/>
              <w:left w:val="nil"/>
              <w:bottom w:val="single" w:sz="8" w:space="0" w:color="auto"/>
              <w:right w:val="single" w:sz="8" w:space="0" w:color="auto"/>
            </w:tcBorders>
            <w:shd w:val="clear" w:color="auto" w:fill="auto"/>
            <w:noWrap/>
            <w:vAlign w:val="center"/>
            <w:hideMark/>
          </w:tcPr>
          <w:p w14:paraId="726A8CA4" w14:textId="7B4C4648" w:rsidR="00B713A3" w:rsidRPr="008D12EE" w:rsidRDefault="00B713A3" w:rsidP="00B713A3">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Pr>
                <w:rFonts w:ascii="Arial Narrow"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7CA25C12" w14:textId="78CA0623" w:rsidR="00B713A3" w:rsidRPr="008D12EE" w:rsidRDefault="00B713A3" w:rsidP="00B713A3">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69 783,55 </w:t>
            </w:r>
          </w:p>
        </w:tc>
        <w:tc>
          <w:tcPr>
            <w:tcW w:w="1240" w:type="dxa"/>
            <w:tcBorders>
              <w:top w:val="nil"/>
              <w:left w:val="nil"/>
              <w:bottom w:val="single" w:sz="8" w:space="0" w:color="auto"/>
              <w:right w:val="single" w:sz="8" w:space="0" w:color="auto"/>
            </w:tcBorders>
            <w:shd w:val="clear" w:color="auto" w:fill="auto"/>
            <w:noWrap/>
            <w:vAlign w:val="center"/>
            <w:hideMark/>
          </w:tcPr>
          <w:p w14:paraId="7BB31F56" w14:textId="795A5E01" w:rsidR="00B713A3" w:rsidRPr="008D12EE" w:rsidRDefault="00B713A3" w:rsidP="00B713A3">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34 851,65 </w:t>
            </w:r>
          </w:p>
        </w:tc>
        <w:tc>
          <w:tcPr>
            <w:tcW w:w="1240" w:type="dxa"/>
            <w:tcBorders>
              <w:top w:val="nil"/>
              <w:left w:val="nil"/>
              <w:bottom w:val="single" w:sz="8" w:space="0" w:color="auto"/>
              <w:right w:val="single" w:sz="8" w:space="0" w:color="auto"/>
            </w:tcBorders>
            <w:shd w:val="clear" w:color="auto" w:fill="auto"/>
            <w:noWrap/>
            <w:vAlign w:val="center"/>
            <w:hideMark/>
          </w:tcPr>
          <w:p w14:paraId="21C62FBD" w14:textId="7718C703" w:rsidR="00B713A3" w:rsidRPr="008D12EE" w:rsidRDefault="00B713A3" w:rsidP="00B713A3">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100,23%</w:t>
            </w:r>
          </w:p>
        </w:tc>
      </w:tr>
    </w:tbl>
    <w:p w14:paraId="77F710B1" w14:textId="77777777" w:rsidR="009D4958" w:rsidRDefault="009D4958" w:rsidP="003A5B5F">
      <w:pPr>
        <w:pStyle w:val="NormalWeb"/>
        <w:spacing w:before="0" w:beforeAutospacing="0" w:after="160" w:afterAutospacing="0"/>
        <w:jc w:val="both"/>
        <w:rPr>
          <w:rFonts w:ascii="Arial Narrow" w:hAnsi="Arial Narrow"/>
          <w:b/>
          <w:bCs/>
          <w:sz w:val="22"/>
          <w:szCs w:val="22"/>
          <w:lang w:val="es-ES"/>
        </w:rPr>
      </w:pPr>
    </w:p>
    <w:p w14:paraId="5C484ED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D0631CD" w14:textId="3459AE55" w:rsidR="00CF2930" w:rsidRPr="00003CE2" w:rsidRDefault="00823742" w:rsidP="00CF2930">
      <w:pPr>
        <w:spacing w:after="160"/>
        <w:contextualSpacing/>
        <w:jc w:val="both"/>
        <w:rPr>
          <w:rFonts w:ascii="Arial Narrow" w:hAnsi="Arial Narrow"/>
          <w:sz w:val="22"/>
          <w:szCs w:val="22"/>
          <w:lang w:val="es-CR"/>
        </w:rPr>
      </w:pPr>
      <w:bookmarkStart w:id="716" w:name="_Toc14344937"/>
      <w:r w:rsidRPr="00003CE2">
        <w:rPr>
          <w:rFonts w:ascii="Arial Narrow" w:eastAsiaTheme="minorEastAsia" w:hAnsi="Arial Narrow" w:cs="Arial Narrow"/>
          <w:color w:val="000000"/>
          <w:sz w:val="22"/>
          <w:szCs w:val="22"/>
          <w:lang w:val="es-CR" w:eastAsia="es-CR"/>
        </w:rPr>
        <w:t xml:space="preserve">La cuenta Consumo de bienes distintos de inventarios, </w:t>
      </w:r>
      <w:r w:rsidR="00B766FA" w:rsidRPr="00003CE2">
        <w:rPr>
          <w:rFonts w:ascii="Arial Narrow" w:eastAsiaTheme="minorEastAsia" w:hAnsi="Arial Narrow" w:cs="Arial Narrow"/>
          <w:color w:val="000000"/>
          <w:sz w:val="22"/>
          <w:szCs w:val="22"/>
          <w:lang w:val="es-CR" w:eastAsia="es-CR"/>
        </w:rPr>
        <w:t xml:space="preserve">representa el </w:t>
      </w:r>
      <w:r w:rsidR="00B713A3" w:rsidRPr="00003CE2">
        <w:rPr>
          <w:rFonts w:ascii="Arial Narrow" w:eastAsiaTheme="minorEastAsia" w:hAnsi="Arial Narrow" w:cs="Arial Narrow"/>
          <w:color w:val="000000"/>
          <w:sz w:val="22"/>
          <w:szCs w:val="22"/>
          <w:lang w:val="es-CR" w:eastAsia="es-CR"/>
        </w:rPr>
        <w:t>3,36</w:t>
      </w:r>
      <w:r w:rsidR="00B766FA" w:rsidRPr="00003CE2">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B713A3" w:rsidRPr="00003CE2">
        <w:rPr>
          <w:rFonts w:ascii="Arial Narrow" w:eastAsiaTheme="minorEastAsia" w:hAnsi="Arial Narrow" w:cs="Arial Narrow"/>
          <w:color w:val="000000"/>
          <w:sz w:val="22"/>
          <w:szCs w:val="22"/>
          <w:lang w:val="es-CR" w:eastAsia="es-CR"/>
        </w:rPr>
        <w:t>34 931,90</w:t>
      </w:r>
      <w:r w:rsidR="00B766FA" w:rsidRPr="00003CE2">
        <w:rPr>
          <w:rFonts w:ascii="Arial Narrow" w:eastAsiaTheme="minorEastAsia" w:hAnsi="Arial Narrow" w:cs="Arial Narrow"/>
          <w:color w:val="000000"/>
          <w:sz w:val="22"/>
          <w:szCs w:val="22"/>
          <w:lang w:val="es-CR" w:eastAsia="es-CR"/>
        </w:rPr>
        <w:t xml:space="preserve"> que corresponde a un Aumento del </w:t>
      </w:r>
      <w:r w:rsidR="00B713A3" w:rsidRPr="00003CE2">
        <w:rPr>
          <w:rFonts w:ascii="Arial Narrow" w:eastAsiaTheme="minorEastAsia" w:hAnsi="Arial Narrow" w:cs="Arial Narrow"/>
          <w:color w:val="000000"/>
          <w:sz w:val="22"/>
          <w:szCs w:val="22"/>
          <w:lang w:val="es-CR" w:eastAsia="es-CR"/>
        </w:rPr>
        <w:t>10</w:t>
      </w:r>
      <w:r w:rsidR="00B766FA" w:rsidRPr="00003CE2">
        <w:rPr>
          <w:rFonts w:ascii="Arial Narrow" w:eastAsiaTheme="minorEastAsia" w:hAnsi="Arial Narrow" w:cs="Arial Narrow"/>
          <w:color w:val="000000"/>
          <w:sz w:val="22"/>
          <w:szCs w:val="22"/>
          <w:lang w:val="es-CR" w:eastAsia="es-CR"/>
        </w:rPr>
        <w:t>0</w:t>
      </w:r>
      <w:r w:rsidR="00B713A3" w:rsidRPr="00003CE2">
        <w:rPr>
          <w:rFonts w:ascii="Arial Narrow" w:eastAsiaTheme="minorEastAsia" w:hAnsi="Arial Narrow" w:cs="Arial Narrow"/>
          <w:color w:val="000000"/>
          <w:sz w:val="22"/>
          <w:szCs w:val="22"/>
          <w:lang w:val="es-CR" w:eastAsia="es-CR"/>
        </w:rPr>
        <w:t>,23</w:t>
      </w:r>
      <w:r w:rsidR="00B766FA" w:rsidRPr="00003CE2">
        <w:rPr>
          <w:rFonts w:ascii="Arial Narrow" w:eastAsiaTheme="minorEastAsia" w:hAnsi="Arial Narrow" w:cs="Arial Narrow"/>
          <w:color w:val="000000"/>
          <w:sz w:val="22"/>
          <w:szCs w:val="22"/>
          <w:lang w:val="es-CR" w:eastAsia="es-CR"/>
        </w:rPr>
        <w:t xml:space="preserve"> % de recursos disponibles</w:t>
      </w:r>
      <w:r w:rsidR="00CF2930" w:rsidRPr="00003CE2">
        <w:rPr>
          <w:rFonts w:ascii="Arial Narrow" w:hAnsi="Arial Narrow"/>
          <w:sz w:val="22"/>
          <w:szCs w:val="22"/>
          <w:lang w:val="es-CR"/>
        </w:rPr>
        <w:t xml:space="preserve">; </w:t>
      </w:r>
    </w:p>
    <w:p w14:paraId="7D8AF534" w14:textId="77777777" w:rsidR="00003CE2" w:rsidRDefault="00003CE2" w:rsidP="00B713A3">
      <w:pPr>
        <w:spacing w:after="160"/>
        <w:jc w:val="both"/>
        <w:rPr>
          <w:rFonts w:ascii="Arial Narrow" w:hAnsi="Arial Narrow"/>
          <w:sz w:val="22"/>
          <w:szCs w:val="22"/>
          <w:lang w:val="es-CR"/>
        </w:rPr>
      </w:pPr>
      <w:bookmarkStart w:id="717" w:name="_Hlk107233616"/>
    </w:p>
    <w:p w14:paraId="62AE53F8" w14:textId="346BF323" w:rsidR="00B713A3" w:rsidRDefault="00B713A3" w:rsidP="00B713A3">
      <w:pPr>
        <w:spacing w:after="160"/>
        <w:jc w:val="both"/>
        <w:rPr>
          <w:rFonts w:ascii="Arial Narrow" w:hAnsi="Arial Narrow"/>
          <w:sz w:val="22"/>
          <w:szCs w:val="22"/>
          <w:lang w:val="es-CR"/>
        </w:rPr>
      </w:pPr>
      <w:r w:rsidRPr="00003CE2">
        <w:rPr>
          <w:rFonts w:ascii="Arial Narrow" w:hAnsi="Arial Narrow"/>
          <w:sz w:val="22"/>
          <w:szCs w:val="22"/>
          <w:lang w:val="es-CR"/>
        </w:rPr>
        <w:t>El saldo que presenta la cuenta Consumo de bienes distintos de inventarios corresponde a gastos por concepto de consumo de bienes no concesionados (fundamentalmente a gastos de depreciaciones de activos de propiedad planta y equipo.</w:t>
      </w:r>
    </w:p>
    <w:tbl>
      <w:tblPr>
        <w:tblW w:w="8360" w:type="dxa"/>
        <w:tblCellMar>
          <w:left w:w="70" w:type="dxa"/>
          <w:right w:w="70" w:type="dxa"/>
        </w:tblCellMar>
        <w:tblLook w:val="04A0" w:firstRow="1" w:lastRow="0" w:firstColumn="1" w:lastColumn="0" w:noHBand="0" w:noVBand="1"/>
      </w:tblPr>
      <w:tblGrid>
        <w:gridCol w:w="1234"/>
        <w:gridCol w:w="2846"/>
        <w:gridCol w:w="560"/>
        <w:gridCol w:w="1240"/>
        <w:gridCol w:w="1240"/>
        <w:gridCol w:w="1240"/>
      </w:tblGrid>
      <w:tr w:rsidR="00A3671B" w:rsidRPr="008D12EE" w14:paraId="58A7F473" w14:textId="77777777" w:rsidTr="00A3671B">
        <w:trPr>
          <w:trHeight w:val="620"/>
        </w:trPr>
        <w:tc>
          <w:tcPr>
            <w:tcW w:w="1234"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34C6F4" w14:textId="77777777" w:rsidR="00A3671B" w:rsidRPr="008D12EE" w:rsidRDefault="00A3671B"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Cuenta</w:t>
            </w:r>
          </w:p>
        </w:tc>
        <w:tc>
          <w:tcPr>
            <w:tcW w:w="2846" w:type="dxa"/>
            <w:tcBorders>
              <w:top w:val="single" w:sz="8" w:space="0" w:color="auto"/>
              <w:left w:val="single" w:sz="8" w:space="0" w:color="auto"/>
              <w:bottom w:val="single" w:sz="8" w:space="0" w:color="000000"/>
              <w:right w:val="single" w:sz="8" w:space="0" w:color="auto"/>
            </w:tcBorders>
            <w:shd w:val="clear" w:color="000000" w:fill="366092"/>
            <w:vAlign w:val="center"/>
            <w:hideMark/>
          </w:tcPr>
          <w:p w14:paraId="52C12BF9" w14:textId="77777777" w:rsidR="00A3671B" w:rsidRPr="008D12EE" w:rsidRDefault="00A3671B"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Descripción</w:t>
            </w:r>
          </w:p>
        </w:tc>
        <w:tc>
          <w:tcPr>
            <w:tcW w:w="560"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C0C52D" w14:textId="77777777" w:rsidR="00A3671B" w:rsidRPr="008D12EE" w:rsidRDefault="00A3671B"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Nota</w:t>
            </w:r>
          </w:p>
        </w:tc>
        <w:tc>
          <w:tcPr>
            <w:tcW w:w="1240"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592166" w14:textId="77777777" w:rsidR="00A3671B" w:rsidRPr="008D12EE" w:rsidRDefault="00A3671B"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62F590" w14:textId="77777777" w:rsidR="00A3671B" w:rsidRPr="008D12EE" w:rsidRDefault="00A3671B" w:rsidP="0044146D">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right w:val="single" w:sz="8" w:space="0" w:color="auto"/>
            </w:tcBorders>
            <w:shd w:val="clear" w:color="000000" w:fill="366092"/>
            <w:noWrap/>
            <w:vAlign w:val="center"/>
            <w:hideMark/>
          </w:tcPr>
          <w:p w14:paraId="6E734EEE" w14:textId="24BB626B" w:rsidR="00A3671B" w:rsidRPr="008D12EE" w:rsidRDefault="00A3671B" w:rsidP="00A3671B">
            <w:pPr>
              <w:jc w:val="center"/>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Diferencia</w:t>
            </w:r>
          </w:p>
        </w:tc>
      </w:tr>
      <w:tr w:rsidR="00A3671B" w:rsidRPr="00F7150D" w14:paraId="1E7F0F0E" w14:textId="77777777" w:rsidTr="00A3671B">
        <w:trPr>
          <w:trHeight w:val="300"/>
        </w:trPr>
        <w:tc>
          <w:tcPr>
            <w:tcW w:w="1234" w:type="dxa"/>
            <w:tcBorders>
              <w:top w:val="nil"/>
              <w:left w:val="single" w:sz="8" w:space="0" w:color="auto"/>
              <w:bottom w:val="nil"/>
              <w:right w:val="single" w:sz="8" w:space="0" w:color="auto"/>
            </w:tcBorders>
            <w:shd w:val="clear" w:color="auto" w:fill="auto"/>
            <w:noWrap/>
            <w:vAlign w:val="bottom"/>
            <w:hideMark/>
          </w:tcPr>
          <w:p w14:paraId="3E364E4B" w14:textId="0F4E967F" w:rsidR="00A3671B" w:rsidRPr="008D12EE" w:rsidRDefault="00A3671B" w:rsidP="00A3671B">
            <w:pPr>
              <w:spacing w:after="240"/>
              <w:rPr>
                <w:rFonts w:ascii="Arial Narrow" w:hAnsi="Arial Narrow" w:cs="Calibri"/>
                <w:b/>
                <w:bCs/>
                <w:color w:val="000000"/>
                <w:sz w:val="18"/>
                <w:szCs w:val="18"/>
                <w:lang w:eastAsia="es-CR"/>
              </w:rPr>
            </w:pPr>
            <w:r>
              <w:rPr>
                <w:rFonts w:ascii="Calibri" w:hAnsi="Calibri" w:cs="Calibri"/>
                <w:sz w:val="18"/>
                <w:szCs w:val="18"/>
              </w:rPr>
              <w:t>5.1.4.01.01.03.</w:t>
            </w:r>
          </w:p>
        </w:tc>
        <w:tc>
          <w:tcPr>
            <w:tcW w:w="2846" w:type="dxa"/>
            <w:tcBorders>
              <w:top w:val="nil"/>
              <w:left w:val="nil"/>
              <w:bottom w:val="nil"/>
              <w:right w:val="single" w:sz="8" w:space="0" w:color="auto"/>
            </w:tcBorders>
            <w:shd w:val="clear" w:color="auto" w:fill="auto"/>
            <w:vAlign w:val="bottom"/>
            <w:hideMark/>
          </w:tcPr>
          <w:p w14:paraId="44666631" w14:textId="37C4A200" w:rsidR="00A3671B" w:rsidRPr="00E97A00" w:rsidRDefault="00A3671B" w:rsidP="00A3671B">
            <w:pPr>
              <w:jc w:val="both"/>
              <w:rPr>
                <w:rFonts w:ascii="Arial Narrow" w:hAnsi="Arial Narrow" w:cs="Calibri"/>
                <w:b/>
                <w:bCs/>
                <w:color w:val="000000"/>
                <w:sz w:val="20"/>
                <w:szCs w:val="20"/>
                <w:lang w:val="es-CR" w:eastAsia="es-CR"/>
              </w:rPr>
            </w:pPr>
            <w:r w:rsidRPr="00E97A00">
              <w:rPr>
                <w:rFonts w:ascii="Arial Narrow" w:hAnsi="Arial Narrow" w:cs="Calibri"/>
                <w:sz w:val="20"/>
                <w:szCs w:val="20"/>
                <w:lang w:val="es-CR"/>
              </w:rPr>
              <w:t>Depreciaciones de maquinaria y equipos para la producción</w:t>
            </w:r>
          </w:p>
        </w:tc>
        <w:tc>
          <w:tcPr>
            <w:tcW w:w="560" w:type="dxa"/>
            <w:tcBorders>
              <w:top w:val="nil"/>
              <w:left w:val="nil"/>
              <w:bottom w:val="nil"/>
              <w:right w:val="single" w:sz="8" w:space="0" w:color="auto"/>
            </w:tcBorders>
            <w:shd w:val="clear" w:color="auto" w:fill="auto"/>
            <w:noWrap/>
            <w:vAlign w:val="center"/>
            <w:hideMark/>
          </w:tcPr>
          <w:p w14:paraId="276B4290" w14:textId="0F8895E5" w:rsidR="00A3671B" w:rsidRPr="00E97A00" w:rsidRDefault="00A3671B" w:rsidP="00A3671B">
            <w:pPr>
              <w:rPr>
                <w:rFonts w:ascii="Arial Narrow" w:hAnsi="Arial Narrow" w:cs="Calibri"/>
                <w:b/>
                <w:bCs/>
                <w:color w:val="000000"/>
                <w:sz w:val="20"/>
                <w:szCs w:val="20"/>
                <w:lang w:eastAsia="es-CR"/>
              </w:rPr>
            </w:pPr>
            <w:r w:rsidRPr="00E97A00">
              <w:rPr>
                <w:rFonts w:ascii="Arial Narrow" w:hAnsi="Arial Narrow" w:cs="Calibri"/>
                <w:b/>
                <w:bCs/>
                <w:color w:val="000000"/>
                <w:sz w:val="20"/>
                <w:szCs w:val="20"/>
                <w:lang w:eastAsia="es-CR"/>
              </w:rPr>
              <w:t>62</w:t>
            </w:r>
          </w:p>
        </w:tc>
        <w:tc>
          <w:tcPr>
            <w:tcW w:w="1240" w:type="dxa"/>
            <w:tcBorders>
              <w:top w:val="nil"/>
              <w:left w:val="nil"/>
              <w:bottom w:val="nil"/>
              <w:right w:val="single" w:sz="8" w:space="0" w:color="auto"/>
            </w:tcBorders>
            <w:shd w:val="clear" w:color="auto" w:fill="auto"/>
            <w:noWrap/>
            <w:vAlign w:val="bottom"/>
            <w:hideMark/>
          </w:tcPr>
          <w:p w14:paraId="58E56334" w14:textId="62B5E093" w:rsidR="00A3671B" w:rsidRPr="00E97A00" w:rsidRDefault="00A3671B" w:rsidP="00A3671B">
            <w:pPr>
              <w:jc w:val="right"/>
              <w:rPr>
                <w:rFonts w:ascii="Arial Narrow" w:hAnsi="Arial Narrow" w:cs="Calibri"/>
                <w:color w:val="000000"/>
                <w:sz w:val="20"/>
                <w:szCs w:val="20"/>
              </w:rPr>
            </w:pPr>
            <w:r w:rsidRPr="00E97A00">
              <w:rPr>
                <w:rFonts w:ascii="Arial Narrow" w:hAnsi="Arial Narrow" w:cs="Calibri"/>
                <w:sz w:val="20"/>
                <w:szCs w:val="20"/>
              </w:rPr>
              <w:t>54 219,09</w:t>
            </w:r>
          </w:p>
        </w:tc>
        <w:tc>
          <w:tcPr>
            <w:tcW w:w="1240" w:type="dxa"/>
            <w:tcBorders>
              <w:top w:val="nil"/>
              <w:left w:val="nil"/>
              <w:bottom w:val="nil"/>
              <w:right w:val="single" w:sz="8" w:space="0" w:color="auto"/>
            </w:tcBorders>
            <w:shd w:val="clear" w:color="auto" w:fill="auto"/>
            <w:noWrap/>
            <w:vAlign w:val="bottom"/>
            <w:hideMark/>
          </w:tcPr>
          <w:p w14:paraId="731BBA5F" w14:textId="57FA00AA" w:rsidR="00A3671B" w:rsidRPr="00E97A00" w:rsidRDefault="00A3671B" w:rsidP="00A3671B">
            <w:pPr>
              <w:jc w:val="right"/>
              <w:rPr>
                <w:rFonts w:ascii="Arial Narrow" w:hAnsi="Arial Narrow" w:cs="Calibri"/>
                <w:color w:val="000000"/>
                <w:sz w:val="20"/>
                <w:szCs w:val="20"/>
              </w:rPr>
            </w:pPr>
            <w:r w:rsidRPr="00E97A00">
              <w:rPr>
                <w:rFonts w:ascii="Arial Narrow" w:hAnsi="Arial Narrow" w:cs="Calibri"/>
                <w:sz w:val="20"/>
                <w:szCs w:val="20"/>
              </w:rPr>
              <w:t>0,00</w:t>
            </w:r>
          </w:p>
        </w:tc>
        <w:tc>
          <w:tcPr>
            <w:tcW w:w="1240" w:type="dxa"/>
            <w:tcBorders>
              <w:top w:val="nil"/>
              <w:left w:val="nil"/>
              <w:bottom w:val="nil"/>
              <w:right w:val="single" w:sz="8" w:space="0" w:color="auto"/>
            </w:tcBorders>
            <w:shd w:val="clear" w:color="auto" w:fill="auto"/>
            <w:noWrap/>
            <w:vAlign w:val="bottom"/>
          </w:tcPr>
          <w:p w14:paraId="09C9D1B7" w14:textId="32C55DEB" w:rsidR="00A3671B" w:rsidRPr="00E97A00" w:rsidRDefault="00A3671B" w:rsidP="00A3671B">
            <w:pPr>
              <w:jc w:val="right"/>
              <w:rPr>
                <w:rFonts w:ascii="Arial Narrow" w:hAnsi="Arial Narrow" w:cs="Calibri"/>
                <w:sz w:val="20"/>
                <w:szCs w:val="20"/>
              </w:rPr>
            </w:pPr>
            <w:r w:rsidRPr="00E97A00">
              <w:rPr>
                <w:rFonts w:ascii="Arial Narrow" w:hAnsi="Arial Narrow" w:cs="Calibri"/>
                <w:color w:val="000000"/>
                <w:sz w:val="20"/>
                <w:szCs w:val="20"/>
              </w:rPr>
              <w:t>54 219,09</w:t>
            </w:r>
          </w:p>
        </w:tc>
      </w:tr>
      <w:tr w:rsidR="00A3671B" w:rsidRPr="00EE7E16" w14:paraId="7C988217" w14:textId="77777777" w:rsidTr="00A3671B">
        <w:trPr>
          <w:trHeight w:val="300"/>
        </w:trPr>
        <w:tc>
          <w:tcPr>
            <w:tcW w:w="1234" w:type="dxa"/>
            <w:tcBorders>
              <w:top w:val="nil"/>
              <w:left w:val="single" w:sz="8" w:space="0" w:color="auto"/>
              <w:bottom w:val="nil"/>
              <w:right w:val="single" w:sz="8" w:space="0" w:color="auto"/>
            </w:tcBorders>
            <w:shd w:val="clear" w:color="auto" w:fill="auto"/>
            <w:noWrap/>
            <w:vAlign w:val="bottom"/>
          </w:tcPr>
          <w:p w14:paraId="0B71610F" w14:textId="202F6A14" w:rsidR="00A3671B" w:rsidRPr="008D12EE" w:rsidRDefault="00A3671B" w:rsidP="00A3671B">
            <w:pPr>
              <w:spacing w:after="240"/>
              <w:rPr>
                <w:rFonts w:ascii="Arial Narrow" w:hAnsi="Arial Narrow" w:cs="Calibri"/>
                <w:b/>
                <w:bCs/>
                <w:color w:val="000000"/>
                <w:sz w:val="18"/>
                <w:szCs w:val="18"/>
                <w:lang w:eastAsia="es-CR"/>
              </w:rPr>
            </w:pPr>
            <w:r>
              <w:rPr>
                <w:rFonts w:ascii="Calibri" w:hAnsi="Calibri" w:cs="Calibri"/>
                <w:sz w:val="18"/>
                <w:szCs w:val="18"/>
              </w:rPr>
              <w:t>5.1.4.01.01.04.</w:t>
            </w:r>
          </w:p>
        </w:tc>
        <w:tc>
          <w:tcPr>
            <w:tcW w:w="2846" w:type="dxa"/>
            <w:tcBorders>
              <w:top w:val="nil"/>
              <w:left w:val="nil"/>
              <w:bottom w:val="nil"/>
              <w:right w:val="single" w:sz="8" w:space="0" w:color="auto"/>
            </w:tcBorders>
            <w:shd w:val="clear" w:color="auto" w:fill="auto"/>
            <w:vAlign w:val="bottom"/>
          </w:tcPr>
          <w:p w14:paraId="17A52F2E" w14:textId="2B2D63B8" w:rsidR="00A3671B" w:rsidRPr="00E97A00" w:rsidRDefault="00A3671B" w:rsidP="00A3671B">
            <w:pPr>
              <w:jc w:val="both"/>
              <w:rPr>
                <w:rFonts w:ascii="Arial Narrow" w:hAnsi="Arial Narrow" w:cs="Calibri"/>
                <w:b/>
                <w:bCs/>
                <w:color w:val="000000"/>
                <w:sz w:val="20"/>
                <w:szCs w:val="20"/>
                <w:lang w:val="es-CR" w:eastAsia="es-CR"/>
              </w:rPr>
            </w:pPr>
            <w:r w:rsidRPr="00E97A00">
              <w:rPr>
                <w:rFonts w:ascii="Arial Narrow" w:hAnsi="Arial Narrow" w:cs="Calibri"/>
                <w:sz w:val="20"/>
                <w:szCs w:val="20"/>
                <w:lang w:val="es-CR"/>
              </w:rPr>
              <w:t>Depreciaciones de equipos de transporte, tracción y elevación</w:t>
            </w:r>
          </w:p>
        </w:tc>
        <w:tc>
          <w:tcPr>
            <w:tcW w:w="560" w:type="dxa"/>
            <w:tcBorders>
              <w:top w:val="nil"/>
              <w:left w:val="nil"/>
              <w:bottom w:val="nil"/>
              <w:right w:val="single" w:sz="8" w:space="0" w:color="auto"/>
            </w:tcBorders>
            <w:shd w:val="clear" w:color="auto" w:fill="auto"/>
            <w:noWrap/>
            <w:vAlign w:val="center"/>
          </w:tcPr>
          <w:p w14:paraId="370FAA10" w14:textId="77777777" w:rsidR="00A3671B" w:rsidRPr="00E97A00" w:rsidRDefault="00A3671B" w:rsidP="00A3671B">
            <w:pPr>
              <w:rPr>
                <w:rFonts w:ascii="Arial Narrow" w:hAnsi="Arial Narrow" w:cs="Calibri"/>
                <w:b/>
                <w:bCs/>
                <w:color w:val="000000"/>
                <w:sz w:val="20"/>
                <w:szCs w:val="20"/>
                <w:lang w:val="es-CR" w:eastAsia="es-CR"/>
              </w:rPr>
            </w:pPr>
          </w:p>
        </w:tc>
        <w:tc>
          <w:tcPr>
            <w:tcW w:w="1240" w:type="dxa"/>
            <w:tcBorders>
              <w:top w:val="nil"/>
              <w:left w:val="nil"/>
              <w:bottom w:val="nil"/>
              <w:right w:val="single" w:sz="8" w:space="0" w:color="auto"/>
            </w:tcBorders>
            <w:shd w:val="clear" w:color="auto" w:fill="auto"/>
            <w:noWrap/>
            <w:vAlign w:val="bottom"/>
          </w:tcPr>
          <w:p w14:paraId="6EFC040C" w14:textId="0F374C74" w:rsidR="00A3671B" w:rsidRPr="00E97A00" w:rsidRDefault="00A3671B" w:rsidP="00A3671B">
            <w:pPr>
              <w:jc w:val="right"/>
              <w:rPr>
                <w:rFonts w:ascii="Arial Narrow" w:hAnsi="Arial Narrow" w:cs="Calibri"/>
                <w:color w:val="000000"/>
                <w:sz w:val="20"/>
                <w:szCs w:val="20"/>
              </w:rPr>
            </w:pPr>
            <w:r w:rsidRPr="00E97A00">
              <w:rPr>
                <w:rFonts w:ascii="Arial Narrow" w:hAnsi="Arial Narrow" w:cs="Calibri"/>
                <w:sz w:val="20"/>
                <w:szCs w:val="20"/>
              </w:rPr>
              <w:t>5 213,58</w:t>
            </w:r>
          </w:p>
        </w:tc>
        <w:tc>
          <w:tcPr>
            <w:tcW w:w="1240" w:type="dxa"/>
            <w:tcBorders>
              <w:top w:val="nil"/>
              <w:left w:val="nil"/>
              <w:bottom w:val="nil"/>
              <w:right w:val="single" w:sz="8" w:space="0" w:color="auto"/>
            </w:tcBorders>
            <w:shd w:val="clear" w:color="auto" w:fill="auto"/>
            <w:noWrap/>
            <w:vAlign w:val="bottom"/>
          </w:tcPr>
          <w:p w14:paraId="55343133" w14:textId="521E330A" w:rsidR="00A3671B" w:rsidRPr="00E97A00" w:rsidRDefault="00A3671B" w:rsidP="00A3671B">
            <w:pPr>
              <w:jc w:val="right"/>
              <w:rPr>
                <w:rFonts w:ascii="Arial Narrow" w:hAnsi="Arial Narrow" w:cs="Calibri"/>
                <w:color w:val="000000"/>
                <w:sz w:val="20"/>
                <w:szCs w:val="20"/>
                <w:lang w:eastAsia="es-CR"/>
              </w:rPr>
            </w:pPr>
            <w:r w:rsidRPr="00E97A00">
              <w:rPr>
                <w:rFonts w:ascii="Arial Narrow" w:hAnsi="Arial Narrow" w:cs="Calibri"/>
                <w:sz w:val="20"/>
                <w:szCs w:val="20"/>
              </w:rPr>
              <w:t>0,00</w:t>
            </w:r>
          </w:p>
        </w:tc>
        <w:tc>
          <w:tcPr>
            <w:tcW w:w="1240" w:type="dxa"/>
            <w:tcBorders>
              <w:top w:val="nil"/>
              <w:left w:val="nil"/>
              <w:bottom w:val="nil"/>
              <w:right w:val="single" w:sz="8" w:space="0" w:color="auto"/>
            </w:tcBorders>
            <w:shd w:val="clear" w:color="auto" w:fill="auto"/>
            <w:noWrap/>
            <w:vAlign w:val="bottom"/>
          </w:tcPr>
          <w:p w14:paraId="4E5060A5" w14:textId="58B0CAC6" w:rsidR="00A3671B" w:rsidRPr="00E97A00" w:rsidRDefault="00A3671B" w:rsidP="00A3671B">
            <w:pPr>
              <w:jc w:val="right"/>
              <w:rPr>
                <w:rFonts w:ascii="Arial Narrow" w:hAnsi="Arial Narrow" w:cs="Calibri"/>
                <w:color w:val="000000"/>
                <w:sz w:val="20"/>
                <w:szCs w:val="20"/>
                <w:lang w:eastAsia="es-CR"/>
              </w:rPr>
            </w:pPr>
            <w:r w:rsidRPr="00E97A00">
              <w:rPr>
                <w:rFonts w:ascii="Arial Narrow" w:hAnsi="Arial Narrow" w:cs="Calibri"/>
                <w:color w:val="000000"/>
                <w:sz w:val="20"/>
                <w:szCs w:val="20"/>
              </w:rPr>
              <w:t>5 213,58</w:t>
            </w:r>
          </w:p>
        </w:tc>
      </w:tr>
      <w:tr w:rsidR="00A3671B" w:rsidRPr="00EE7E16" w14:paraId="47C8DA48" w14:textId="77777777" w:rsidTr="00A3671B">
        <w:trPr>
          <w:trHeight w:val="300"/>
        </w:trPr>
        <w:tc>
          <w:tcPr>
            <w:tcW w:w="1234" w:type="dxa"/>
            <w:tcBorders>
              <w:top w:val="nil"/>
              <w:left w:val="single" w:sz="8" w:space="0" w:color="auto"/>
              <w:bottom w:val="nil"/>
              <w:right w:val="single" w:sz="8" w:space="0" w:color="auto"/>
            </w:tcBorders>
            <w:shd w:val="clear" w:color="auto" w:fill="auto"/>
            <w:noWrap/>
            <w:vAlign w:val="bottom"/>
          </w:tcPr>
          <w:p w14:paraId="01C398A2" w14:textId="2562998B" w:rsidR="00A3671B" w:rsidRPr="008D12EE" w:rsidRDefault="00A3671B" w:rsidP="00A3671B">
            <w:pPr>
              <w:spacing w:after="240"/>
              <w:rPr>
                <w:rFonts w:ascii="Arial Narrow" w:hAnsi="Arial Narrow" w:cs="Calibri"/>
                <w:b/>
                <w:bCs/>
                <w:color w:val="000000"/>
                <w:sz w:val="18"/>
                <w:szCs w:val="18"/>
                <w:lang w:eastAsia="es-CR"/>
              </w:rPr>
            </w:pPr>
            <w:r>
              <w:rPr>
                <w:rFonts w:ascii="Calibri" w:hAnsi="Calibri" w:cs="Calibri"/>
                <w:sz w:val="18"/>
                <w:szCs w:val="18"/>
              </w:rPr>
              <w:t>5.1.4.01.01.05.</w:t>
            </w:r>
          </w:p>
        </w:tc>
        <w:tc>
          <w:tcPr>
            <w:tcW w:w="2846" w:type="dxa"/>
            <w:tcBorders>
              <w:top w:val="nil"/>
              <w:left w:val="nil"/>
              <w:bottom w:val="nil"/>
              <w:right w:val="single" w:sz="8" w:space="0" w:color="auto"/>
            </w:tcBorders>
            <w:shd w:val="clear" w:color="auto" w:fill="auto"/>
            <w:vAlign w:val="bottom"/>
          </w:tcPr>
          <w:p w14:paraId="47C31E19" w14:textId="39A45B48" w:rsidR="00A3671B" w:rsidRPr="00E97A00" w:rsidRDefault="00A3671B" w:rsidP="00A3671B">
            <w:pPr>
              <w:jc w:val="both"/>
              <w:rPr>
                <w:rFonts w:ascii="Arial Narrow" w:hAnsi="Arial Narrow" w:cs="Calibri"/>
                <w:b/>
                <w:bCs/>
                <w:color w:val="000000"/>
                <w:sz w:val="20"/>
                <w:szCs w:val="20"/>
                <w:lang w:val="es-CR" w:eastAsia="es-CR"/>
              </w:rPr>
            </w:pPr>
            <w:r w:rsidRPr="00E97A00">
              <w:rPr>
                <w:rFonts w:ascii="Arial Narrow" w:hAnsi="Arial Narrow" w:cs="Calibri"/>
                <w:sz w:val="20"/>
                <w:szCs w:val="20"/>
                <w:lang w:val="es-CR"/>
              </w:rPr>
              <w:t>Depreciaciones de equipos de comunicación</w:t>
            </w:r>
          </w:p>
        </w:tc>
        <w:tc>
          <w:tcPr>
            <w:tcW w:w="560" w:type="dxa"/>
            <w:tcBorders>
              <w:top w:val="nil"/>
              <w:left w:val="nil"/>
              <w:bottom w:val="nil"/>
              <w:right w:val="single" w:sz="8" w:space="0" w:color="auto"/>
            </w:tcBorders>
            <w:shd w:val="clear" w:color="auto" w:fill="auto"/>
            <w:noWrap/>
            <w:vAlign w:val="center"/>
          </w:tcPr>
          <w:p w14:paraId="2366751C" w14:textId="77777777" w:rsidR="00A3671B" w:rsidRPr="00E97A00" w:rsidRDefault="00A3671B" w:rsidP="00A3671B">
            <w:pPr>
              <w:rPr>
                <w:rFonts w:ascii="Arial Narrow" w:hAnsi="Arial Narrow" w:cs="Calibri"/>
                <w:b/>
                <w:bCs/>
                <w:color w:val="000000"/>
                <w:sz w:val="20"/>
                <w:szCs w:val="20"/>
                <w:lang w:val="es-CR" w:eastAsia="es-CR"/>
              </w:rPr>
            </w:pPr>
          </w:p>
        </w:tc>
        <w:tc>
          <w:tcPr>
            <w:tcW w:w="1240" w:type="dxa"/>
            <w:tcBorders>
              <w:top w:val="nil"/>
              <w:left w:val="nil"/>
              <w:bottom w:val="nil"/>
              <w:right w:val="single" w:sz="8" w:space="0" w:color="auto"/>
            </w:tcBorders>
            <w:shd w:val="clear" w:color="auto" w:fill="auto"/>
            <w:noWrap/>
            <w:vAlign w:val="bottom"/>
          </w:tcPr>
          <w:p w14:paraId="2CA77D5A" w14:textId="64AE57F7" w:rsidR="00A3671B" w:rsidRPr="00E97A00" w:rsidRDefault="00A3671B" w:rsidP="00A3671B">
            <w:pPr>
              <w:jc w:val="right"/>
              <w:rPr>
                <w:rFonts w:ascii="Arial Narrow" w:hAnsi="Arial Narrow" w:cs="Calibri"/>
                <w:b/>
                <w:bCs/>
                <w:color w:val="000000"/>
                <w:sz w:val="20"/>
                <w:szCs w:val="20"/>
                <w:lang w:eastAsia="es-CR"/>
              </w:rPr>
            </w:pPr>
            <w:r w:rsidRPr="00E97A00">
              <w:rPr>
                <w:rFonts w:ascii="Arial Narrow" w:hAnsi="Arial Narrow" w:cs="Calibri"/>
                <w:sz w:val="20"/>
                <w:szCs w:val="20"/>
              </w:rPr>
              <w:t>1 328,39</w:t>
            </w:r>
          </w:p>
        </w:tc>
        <w:tc>
          <w:tcPr>
            <w:tcW w:w="1240" w:type="dxa"/>
            <w:tcBorders>
              <w:top w:val="nil"/>
              <w:left w:val="nil"/>
              <w:bottom w:val="nil"/>
              <w:right w:val="single" w:sz="8" w:space="0" w:color="auto"/>
            </w:tcBorders>
            <w:shd w:val="clear" w:color="auto" w:fill="auto"/>
            <w:noWrap/>
            <w:vAlign w:val="bottom"/>
          </w:tcPr>
          <w:p w14:paraId="3080B8CB" w14:textId="657D75E2" w:rsidR="00A3671B" w:rsidRPr="00E97A00" w:rsidRDefault="00A3671B" w:rsidP="00A3671B">
            <w:pPr>
              <w:jc w:val="right"/>
              <w:rPr>
                <w:rFonts w:ascii="Arial Narrow" w:hAnsi="Arial Narrow" w:cs="Calibri"/>
                <w:color w:val="000000"/>
                <w:sz w:val="20"/>
                <w:szCs w:val="20"/>
                <w:lang w:eastAsia="es-CR"/>
              </w:rPr>
            </w:pPr>
            <w:r w:rsidRPr="00E97A00">
              <w:rPr>
                <w:rFonts w:ascii="Arial Narrow" w:hAnsi="Arial Narrow" w:cs="Calibri"/>
                <w:sz w:val="20"/>
                <w:szCs w:val="20"/>
              </w:rPr>
              <w:t>383,52</w:t>
            </w:r>
          </w:p>
        </w:tc>
        <w:tc>
          <w:tcPr>
            <w:tcW w:w="1240" w:type="dxa"/>
            <w:tcBorders>
              <w:top w:val="nil"/>
              <w:left w:val="nil"/>
              <w:bottom w:val="nil"/>
              <w:right w:val="single" w:sz="8" w:space="0" w:color="auto"/>
            </w:tcBorders>
            <w:shd w:val="clear" w:color="auto" w:fill="auto"/>
            <w:noWrap/>
            <w:vAlign w:val="bottom"/>
          </w:tcPr>
          <w:p w14:paraId="553E0814" w14:textId="115FF5EF" w:rsidR="00A3671B" w:rsidRPr="00E97A00" w:rsidRDefault="00A3671B" w:rsidP="00A3671B">
            <w:pPr>
              <w:jc w:val="right"/>
              <w:rPr>
                <w:rFonts w:ascii="Arial Narrow" w:hAnsi="Arial Narrow" w:cs="Calibri"/>
                <w:color w:val="000000"/>
                <w:sz w:val="20"/>
                <w:szCs w:val="20"/>
                <w:lang w:eastAsia="es-CR"/>
              </w:rPr>
            </w:pPr>
            <w:r w:rsidRPr="00E97A00">
              <w:rPr>
                <w:rFonts w:ascii="Arial Narrow" w:hAnsi="Arial Narrow" w:cs="Calibri"/>
                <w:color w:val="000000"/>
                <w:sz w:val="20"/>
                <w:szCs w:val="20"/>
              </w:rPr>
              <w:t>944,87</w:t>
            </w:r>
          </w:p>
        </w:tc>
      </w:tr>
      <w:tr w:rsidR="00A3671B" w:rsidRPr="00EE7E16" w14:paraId="1CB60707" w14:textId="77777777" w:rsidTr="00A3671B">
        <w:trPr>
          <w:trHeight w:val="300"/>
        </w:trPr>
        <w:tc>
          <w:tcPr>
            <w:tcW w:w="1234" w:type="dxa"/>
            <w:tcBorders>
              <w:top w:val="nil"/>
              <w:left w:val="single" w:sz="8" w:space="0" w:color="auto"/>
              <w:bottom w:val="nil"/>
              <w:right w:val="single" w:sz="8" w:space="0" w:color="auto"/>
            </w:tcBorders>
            <w:shd w:val="clear" w:color="auto" w:fill="auto"/>
            <w:noWrap/>
            <w:vAlign w:val="bottom"/>
          </w:tcPr>
          <w:p w14:paraId="7F6ACF06" w14:textId="419A76A6" w:rsidR="00A3671B" w:rsidRPr="008D12EE" w:rsidRDefault="00A3671B" w:rsidP="00A3671B">
            <w:pPr>
              <w:spacing w:after="240"/>
              <w:rPr>
                <w:rFonts w:ascii="Arial Narrow" w:hAnsi="Arial Narrow" w:cs="Calibri"/>
                <w:b/>
                <w:bCs/>
                <w:color w:val="000000"/>
                <w:sz w:val="18"/>
                <w:szCs w:val="18"/>
                <w:lang w:eastAsia="es-CR"/>
              </w:rPr>
            </w:pPr>
            <w:r>
              <w:rPr>
                <w:rFonts w:ascii="Calibri" w:hAnsi="Calibri" w:cs="Calibri"/>
                <w:sz w:val="18"/>
                <w:szCs w:val="18"/>
              </w:rPr>
              <w:t>5.1.4.01.01.06.</w:t>
            </w:r>
          </w:p>
        </w:tc>
        <w:tc>
          <w:tcPr>
            <w:tcW w:w="2846" w:type="dxa"/>
            <w:tcBorders>
              <w:top w:val="nil"/>
              <w:left w:val="nil"/>
              <w:bottom w:val="nil"/>
              <w:right w:val="single" w:sz="8" w:space="0" w:color="auto"/>
            </w:tcBorders>
            <w:shd w:val="clear" w:color="auto" w:fill="auto"/>
            <w:vAlign w:val="bottom"/>
          </w:tcPr>
          <w:p w14:paraId="3F951556" w14:textId="6F89BC98" w:rsidR="00A3671B" w:rsidRPr="00E97A00" w:rsidRDefault="00A3671B" w:rsidP="00A3671B">
            <w:pPr>
              <w:jc w:val="both"/>
              <w:rPr>
                <w:rFonts w:ascii="Arial Narrow" w:hAnsi="Arial Narrow" w:cs="Calibri"/>
                <w:b/>
                <w:bCs/>
                <w:color w:val="000000"/>
                <w:sz w:val="20"/>
                <w:szCs w:val="20"/>
                <w:lang w:val="es-CR" w:eastAsia="es-CR"/>
              </w:rPr>
            </w:pPr>
            <w:r w:rsidRPr="00E97A00">
              <w:rPr>
                <w:rFonts w:ascii="Arial Narrow" w:hAnsi="Arial Narrow" w:cs="Calibri"/>
                <w:sz w:val="20"/>
                <w:szCs w:val="20"/>
                <w:lang w:val="es-CR"/>
              </w:rPr>
              <w:t>Depreciaciones de equipos y mobiliario de oficina</w:t>
            </w:r>
          </w:p>
        </w:tc>
        <w:tc>
          <w:tcPr>
            <w:tcW w:w="560" w:type="dxa"/>
            <w:tcBorders>
              <w:top w:val="nil"/>
              <w:left w:val="nil"/>
              <w:bottom w:val="nil"/>
              <w:right w:val="single" w:sz="8" w:space="0" w:color="auto"/>
            </w:tcBorders>
            <w:shd w:val="clear" w:color="auto" w:fill="auto"/>
            <w:noWrap/>
            <w:vAlign w:val="center"/>
          </w:tcPr>
          <w:p w14:paraId="55605D55" w14:textId="77777777" w:rsidR="00A3671B" w:rsidRPr="00E97A00" w:rsidRDefault="00A3671B" w:rsidP="00A3671B">
            <w:pPr>
              <w:rPr>
                <w:rFonts w:ascii="Arial Narrow" w:hAnsi="Arial Narrow" w:cs="Calibri"/>
                <w:b/>
                <w:bCs/>
                <w:color w:val="000000"/>
                <w:sz w:val="20"/>
                <w:szCs w:val="20"/>
                <w:lang w:val="es-CR" w:eastAsia="es-CR"/>
              </w:rPr>
            </w:pPr>
          </w:p>
        </w:tc>
        <w:tc>
          <w:tcPr>
            <w:tcW w:w="1240" w:type="dxa"/>
            <w:tcBorders>
              <w:top w:val="nil"/>
              <w:left w:val="nil"/>
              <w:bottom w:val="nil"/>
              <w:right w:val="single" w:sz="8" w:space="0" w:color="auto"/>
            </w:tcBorders>
            <w:shd w:val="clear" w:color="auto" w:fill="auto"/>
            <w:noWrap/>
            <w:vAlign w:val="bottom"/>
          </w:tcPr>
          <w:p w14:paraId="6CE95E97" w14:textId="142D5109" w:rsidR="00A3671B" w:rsidRPr="00E97A00" w:rsidRDefault="00A3671B" w:rsidP="00A3671B">
            <w:pPr>
              <w:jc w:val="right"/>
              <w:rPr>
                <w:rFonts w:ascii="Arial Narrow" w:hAnsi="Arial Narrow" w:cs="Calibri"/>
                <w:b/>
                <w:bCs/>
                <w:color w:val="000000"/>
                <w:sz w:val="20"/>
                <w:szCs w:val="20"/>
                <w:lang w:eastAsia="es-CR"/>
              </w:rPr>
            </w:pPr>
            <w:r w:rsidRPr="00E97A00">
              <w:rPr>
                <w:rFonts w:ascii="Arial Narrow" w:hAnsi="Arial Narrow" w:cs="Calibri"/>
                <w:sz w:val="20"/>
                <w:szCs w:val="20"/>
              </w:rPr>
              <w:t>2 086,79</w:t>
            </w:r>
          </w:p>
        </w:tc>
        <w:tc>
          <w:tcPr>
            <w:tcW w:w="1240" w:type="dxa"/>
            <w:tcBorders>
              <w:top w:val="nil"/>
              <w:left w:val="nil"/>
              <w:bottom w:val="nil"/>
              <w:right w:val="single" w:sz="8" w:space="0" w:color="auto"/>
            </w:tcBorders>
            <w:shd w:val="clear" w:color="auto" w:fill="auto"/>
            <w:noWrap/>
            <w:vAlign w:val="bottom"/>
          </w:tcPr>
          <w:p w14:paraId="4FDEC974" w14:textId="05D3349B" w:rsidR="00A3671B" w:rsidRPr="00E97A00" w:rsidRDefault="00A3671B" w:rsidP="00A3671B">
            <w:pPr>
              <w:jc w:val="right"/>
              <w:rPr>
                <w:rFonts w:ascii="Arial Narrow" w:hAnsi="Arial Narrow" w:cs="Calibri"/>
                <w:color w:val="000000"/>
                <w:sz w:val="20"/>
                <w:szCs w:val="20"/>
                <w:lang w:eastAsia="es-CR"/>
              </w:rPr>
            </w:pPr>
            <w:r w:rsidRPr="00E97A00">
              <w:rPr>
                <w:rFonts w:ascii="Arial Narrow" w:hAnsi="Arial Narrow" w:cs="Calibri"/>
                <w:sz w:val="20"/>
                <w:szCs w:val="20"/>
              </w:rPr>
              <w:t>0,00</w:t>
            </w:r>
          </w:p>
        </w:tc>
        <w:tc>
          <w:tcPr>
            <w:tcW w:w="1240" w:type="dxa"/>
            <w:tcBorders>
              <w:top w:val="nil"/>
              <w:left w:val="nil"/>
              <w:bottom w:val="nil"/>
              <w:right w:val="single" w:sz="8" w:space="0" w:color="auto"/>
            </w:tcBorders>
            <w:shd w:val="clear" w:color="auto" w:fill="auto"/>
            <w:noWrap/>
            <w:vAlign w:val="bottom"/>
          </w:tcPr>
          <w:p w14:paraId="30E3580F" w14:textId="296A89CC" w:rsidR="00A3671B" w:rsidRPr="00E97A00" w:rsidRDefault="00A3671B" w:rsidP="00A3671B">
            <w:pPr>
              <w:jc w:val="right"/>
              <w:rPr>
                <w:rFonts w:ascii="Arial Narrow" w:hAnsi="Arial Narrow" w:cs="Calibri"/>
                <w:color w:val="000000"/>
                <w:sz w:val="20"/>
                <w:szCs w:val="20"/>
                <w:lang w:eastAsia="es-CR"/>
              </w:rPr>
            </w:pPr>
            <w:r w:rsidRPr="00E97A00">
              <w:rPr>
                <w:rFonts w:ascii="Arial Narrow" w:hAnsi="Arial Narrow" w:cs="Calibri"/>
                <w:color w:val="000000"/>
                <w:sz w:val="20"/>
                <w:szCs w:val="20"/>
              </w:rPr>
              <w:t>2 086,79</w:t>
            </w:r>
          </w:p>
        </w:tc>
      </w:tr>
      <w:tr w:rsidR="00A3671B" w:rsidRPr="0013451A" w14:paraId="0DA025BB" w14:textId="77777777" w:rsidTr="00A3671B">
        <w:trPr>
          <w:trHeight w:val="300"/>
        </w:trPr>
        <w:tc>
          <w:tcPr>
            <w:tcW w:w="1234" w:type="dxa"/>
            <w:tcBorders>
              <w:top w:val="nil"/>
              <w:left w:val="single" w:sz="8" w:space="0" w:color="auto"/>
              <w:bottom w:val="nil"/>
              <w:right w:val="single" w:sz="8" w:space="0" w:color="auto"/>
            </w:tcBorders>
            <w:shd w:val="clear" w:color="auto" w:fill="auto"/>
            <w:noWrap/>
            <w:vAlign w:val="bottom"/>
          </w:tcPr>
          <w:p w14:paraId="57127EA6" w14:textId="5DC69479" w:rsidR="00A3671B" w:rsidRDefault="00A3671B" w:rsidP="00A3671B">
            <w:pPr>
              <w:spacing w:after="240"/>
              <w:rPr>
                <w:rFonts w:ascii="Arial Narrow" w:hAnsi="Arial Narrow" w:cs="Calibri"/>
                <w:color w:val="000000"/>
                <w:sz w:val="20"/>
                <w:szCs w:val="20"/>
              </w:rPr>
            </w:pPr>
            <w:r>
              <w:rPr>
                <w:rFonts w:ascii="Calibri" w:hAnsi="Calibri" w:cs="Calibri"/>
                <w:sz w:val="18"/>
                <w:szCs w:val="18"/>
              </w:rPr>
              <w:t>5.1.4.01.01.07.</w:t>
            </w:r>
          </w:p>
        </w:tc>
        <w:tc>
          <w:tcPr>
            <w:tcW w:w="2846" w:type="dxa"/>
            <w:tcBorders>
              <w:top w:val="nil"/>
              <w:left w:val="nil"/>
              <w:bottom w:val="nil"/>
              <w:right w:val="single" w:sz="8" w:space="0" w:color="auto"/>
            </w:tcBorders>
            <w:shd w:val="clear" w:color="auto" w:fill="auto"/>
            <w:vAlign w:val="bottom"/>
          </w:tcPr>
          <w:p w14:paraId="7B918C94" w14:textId="121517EB" w:rsidR="00A3671B" w:rsidRPr="00E97A00" w:rsidRDefault="00A3671B" w:rsidP="00A3671B">
            <w:pPr>
              <w:jc w:val="both"/>
              <w:rPr>
                <w:rFonts w:ascii="Arial Narrow" w:hAnsi="Arial Narrow" w:cs="Calibri"/>
                <w:color w:val="000000"/>
                <w:sz w:val="20"/>
                <w:szCs w:val="20"/>
                <w:lang w:val="es-CR"/>
              </w:rPr>
            </w:pPr>
            <w:r w:rsidRPr="00E97A00">
              <w:rPr>
                <w:rFonts w:ascii="Arial Narrow" w:hAnsi="Arial Narrow" w:cs="Calibri"/>
                <w:sz w:val="20"/>
                <w:szCs w:val="20"/>
                <w:lang w:val="es-CR"/>
              </w:rPr>
              <w:t>Depreciaciones de equipos para computación</w:t>
            </w:r>
          </w:p>
        </w:tc>
        <w:tc>
          <w:tcPr>
            <w:tcW w:w="560" w:type="dxa"/>
            <w:tcBorders>
              <w:top w:val="nil"/>
              <w:left w:val="nil"/>
              <w:bottom w:val="nil"/>
              <w:right w:val="single" w:sz="8" w:space="0" w:color="auto"/>
            </w:tcBorders>
            <w:shd w:val="clear" w:color="auto" w:fill="auto"/>
            <w:noWrap/>
            <w:vAlign w:val="center"/>
          </w:tcPr>
          <w:p w14:paraId="19CB07A6" w14:textId="77777777" w:rsidR="00A3671B" w:rsidRPr="00E97A00" w:rsidRDefault="00A3671B" w:rsidP="00A3671B">
            <w:pPr>
              <w:rPr>
                <w:rFonts w:ascii="Arial Narrow" w:hAnsi="Arial Narrow" w:cs="Calibri"/>
                <w:b/>
                <w:bCs/>
                <w:color w:val="000000"/>
                <w:sz w:val="20"/>
                <w:szCs w:val="20"/>
                <w:lang w:val="es-CR" w:eastAsia="es-CR"/>
              </w:rPr>
            </w:pPr>
          </w:p>
        </w:tc>
        <w:tc>
          <w:tcPr>
            <w:tcW w:w="1240" w:type="dxa"/>
            <w:tcBorders>
              <w:top w:val="nil"/>
              <w:left w:val="nil"/>
              <w:bottom w:val="nil"/>
              <w:right w:val="single" w:sz="8" w:space="0" w:color="auto"/>
            </w:tcBorders>
            <w:shd w:val="clear" w:color="auto" w:fill="auto"/>
            <w:noWrap/>
            <w:vAlign w:val="bottom"/>
          </w:tcPr>
          <w:p w14:paraId="1CF124C7" w14:textId="298A7CBE" w:rsidR="00A3671B" w:rsidRPr="00E97A00" w:rsidRDefault="00A3671B" w:rsidP="00A3671B">
            <w:pPr>
              <w:jc w:val="right"/>
              <w:rPr>
                <w:rFonts w:ascii="Arial Narrow" w:hAnsi="Arial Narrow" w:cs="Calibri"/>
                <w:color w:val="000000"/>
                <w:sz w:val="20"/>
                <w:szCs w:val="20"/>
                <w:lang w:val="es-CR"/>
              </w:rPr>
            </w:pPr>
            <w:r w:rsidRPr="00E97A00">
              <w:rPr>
                <w:rFonts w:ascii="Arial Narrow" w:hAnsi="Arial Narrow" w:cs="Calibri"/>
                <w:sz w:val="20"/>
                <w:szCs w:val="20"/>
              </w:rPr>
              <w:t>4 912,72</w:t>
            </w:r>
          </w:p>
        </w:tc>
        <w:tc>
          <w:tcPr>
            <w:tcW w:w="1240" w:type="dxa"/>
            <w:tcBorders>
              <w:top w:val="nil"/>
              <w:left w:val="nil"/>
              <w:bottom w:val="nil"/>
              <w:right w:val="single" w:sz="8" w:space="0" w:color="auto"/>
            </w:tcBorders>
            <w:shd w:val="clear" w:color="auto" w:fill="auto"/>
            <w:noWrap/>
            <w:vAlign w:val="bottom"/>
          </w:tcPr>
          <w:p w14:paraId="6A1CA5FB" w14:textId="1295BF5B" w:rsidR="00A3671B" w:rsidRPr="00E97A00" w:rsidRDefault="00A3671B" w:rsidP="00A3671B">
            <w:pPr>
              <w:jc w:val="right"/>
              <w:rPr>
                <w:rFonts w:ascii="Arial Narrow" w:hAnsi="Arial Narrow" w:cs="Calibri"/>
                <w:color w:val="000000"/>
                <w:sz w:val="20"/>
                <w:szCs w:val="20"/>
                <w:lang w:val="es-CR"/>
              </w:rPr>
            </w:pPr>
            <w:r w:rsidRPr="00E97A00">
              <w:rPr>
                <w:rFonts w:ascii="Arial Narrow" w:hAnsi="Arial Narrow" w:cs="Calibri"/>
                <w:sz w:val="20"/>
                <w:szCs w:val="20"/>
              </w:rPr>
              <w:t>395,10</w:t>
            </w:r>
          </w:p>
        </w:tc>
        <w:tc>
          <w:tcPr>
            <w:tcW w:w="1240" w:type="dxa"/>
            <w:tcBorders>
              <w:top w:val="nil"/>
              <w:left w:val="nil"/>
              <w:bottom w:val="nil"/>
              <w:right w:val="single" w:sz="8" w:space="0" w:color="auto"/>
            </w:tcBorders>
            <w:shd w:val="clear" w:color="auto" w:fill="auto"/>
            <w:noWrap/>
            <w:vAlign w:val="bottom"/>
          </w:tcPr>
          <w:p w14:paraId="68187728" w14:textId="773524E2" w:rsidR="00A3671B" w:rsidRPr="00E97A00" w:rsidRDefault="00A3671B" w:rsidP="00A3671B">
            <w:pPr>
              <w:jc w:val="right"/>
              <w:rPr>
                <w:rFonts w:ascii="Arial Narrow" w:hAnsi="Arial Narrow" w:cs="Calibri"/>
                <w:sz w:val="20"/>
                <w:szCs w:val="20"/>
                <w:lang w:val="es-CR"/>
              </w:rPr>
            </w:pPr>
            <w:r w:rsidRPr="00E97A00">
              <w:rPr>
                <w:rFonts w:ascii="Arial Narrow" w:hAnsi="Arial Narrow" w:cs="Calibri"/>
                <w:color w:val="000000"/>
                <w:sz w:val="20"/>
                <w:szCs w:val="20"/>
              </w:rPr>
              <w:t>4 517,62</w:t>
            </w:r>
          </w:p>
        </w:tc>
      </w:tr>
      <w:tr w:rsidR="00A3671B" w:rsidRPr="0013451A" w14:paraId="6A97CFD7" w14:textId="77777777" w:rsidTr="00A3671B">
        <w:trPr>
          <w:trHeight w:val="300"/>
        </w:trPr>
        <w:tc>
          <w:tcPr>
            <w:tcW w:w="1234" w:type="dxa"/>
            <w:tcBorders>
              <w:top w:val="nil"/>
              <w:left w:val="single" w:sz="8" w:space="0" w:color="auto"/>
              <w:bottom w:val="nil"/>
              <w:right w:val="single" w:sz="8" w:space="0" w:color="auto"/>
            </w:tcBorders>
            <w:shd w:val="clear" w:color="auto" w:fill="auto"/>
            <w:noWrap/>
            <w:vAlign w:val="bottom"/>
          </w:tcPr>
          <w:p w14:paraId="2DD63C2F" w14:textId="263ABB74" w:rsidR="00A3671B" w:rsidRPr="0013451A" w:rsidRDefault="00A3671B" w:rsidP="00A3671B">
            <w:pPr>
              <w:spacing w:after="480"/>
              <w:rPr>
                <w:rFonts w:ascii="Arial Narrow" w:hAnsi="Arial Narrow" w:cs="Calibri"/>
                <w:color w:val="000000"/>
                <w:sz w:val="20"/>
                <w:szCs w:val="20"/>
                <w:lang w:val="es-CR"/>
              </w:rPr>
            </w:pPr>
            <w:r>
              <w:rPr>
                <w:rFonts w:ascii="Calibri" w:hAnsi="Calibri" w:cs="Calibri"/>
                <w:sz w:val="18"/>
                <w:szCs w:val="18"/>
              </w:rPr>
              <w:t>5.1.4.01.01.09.</w:t>
            </w:r>
          </w:p>
        </w:tc>
        <w:tc>
          <w:tcPr>
            <w:tcW w:w="2846" w:type="dxa"/>
            <w:tcBorders>
              <w:top w:val="nil"/>
              <w:left w:val="nil"/>
              <w:bottom w:val="nil"/>
              <w:right w:val="single" w:sz="8" w:space="0" w:color="auto"/>
            </w:tcBorders>
            <w:shd w:val="clear" w:color="auto" w:fill="auto"/>
            <w:vAlign w:val="bottom"/>
          </w:tcPr>
          <w:p w14:paraId="0ECFB26A" w14:textId="4E436039" w:rsidR="00A3671B" w:rsidRPr="00E97A00" w:rsidRDefault="00A3671B" w:rsidP="00A3671B">
            <w:pPr>
              <w:jc w:val="both"/>
              <w:rPr>
                <w:rFonts w:ascii="Arial Narrow" w:hAnsi="Arial Narrow" w:cs="Calibri"/>
                <w:color w:val="000000"/>
                <w:sz w:val="20"/>
                <w:szCs w:val="20"/>
                <w:lang w:val="es-CR"/>
              </w:rPr>
            </w:pPr>
            <w:r w:rsidRPr="00E97A00">
              <w:rPr>
                <w:rFonts w:ascii="Arial Narrow" w:hAnsi="Arial Narrow" w:cs="Calibri"/>
                <w:sz w:val="20"/>
                <w:szCs w:val="20"/>
                <w:lang w:val="es-CR"/>
              </w:rPr>
              <w:t>Depreciaciones de equipos y mobiliario educacional, deportivo y recreativo</w:t>
            </w:r>
          </w:p>
        </w:tc>
        <w:tc>
          <w:tcPr>
            <w:tcW w:w="560" w:type="dxa"/>
            <w:tcBorders>
              <w:top w:val="nil"/>
              <w:left w:val="nil"/>
              <w:bottom w:val="nil"/>
              <w:right w:val="single" w:sz="8" w:space="0" w:color="auto"/>
            </w:tcBorders>
            <w:shd w:val="clear" w:color="auto" w:fill="auto"/>
            <w:noWrap/>
            <w:vAlign w:val="center"/>
          </w:tcPr>
          <w:p w14:paraId="50FC5018" w14:textId="77777777" w:rsidR="00A3671B" w:rsidRPr="00E97A00" w:rsidRDefault="00A3671B" w:rsidP="00A3671B">
            <w:pPr>
              <w:rPr>
                <w:rFonts w:ascii="Arial Narrow" w:hAnsi="Arial Narrow" w:cs="Calibri"/>
                <w:b/>
                <w:bCs/>
                <w:color w:val="000000"/>
                <w:sz w:val="20"/>
                <w:szCs w:val="20"/>
                <w:lang w:val="es-CR" w:eastAsia="es-CR"/>
              </w:rPr>
            </w:pPr>
          </w:p>
        </w:tc>
        <w:tc>
          <w:tcPr>
            <w:tcW w:w="1240" w:type="dxa"/>
            <w:tcBorders>
              <w:top w:val="nil"/>
              <w:left w:val="nil"/>
              <w:bottom w:val="nil"/>
              <w:right w:val="single" w:sz="8" w:space="0" w:color="auto"/>
            </w:tcBorders>
            <w:shd w:val="clear" w:color="auto" w:fill="auto"/>
            <w:noWrap/>
            <w:vAlign w:val="bottom"/>
          </w:tcPr>
          <w:p w14:paraId="7A997C69" w14:textId="40E060E3" w:rsidR="00A3671B" w:rsidRPr="00E97A00" w:rsidRDefault="00A3671B" w:rsidP="00A3671B">
            <w:pPr>
              <w:jc w:val="right"/>
              <w:rPr>
                <w:rFonts w:ascii="Arial Narrow" w:hAnsi="Arial Narrow" w:cs="Calibri"/>
                <w:color w:val="000000"/>
                <w:sz w:val="20"/>
                <w:szCs w:val="20"/>
                <w:lang w:val="es-CR"/>
              </w:rPr>
            </w:pPr>
            <w:r w:rsidRPr="00E97A00">
              <w:rPr>
                <w:rFonts w:ascii="Arial Narrow" w:hAnsi="Arial Narrow" w:cs="Calibri"/>
                <w:sz w:val="20"/>
                <w:szCs w:val="20"/>
              </w:rPr>
              <w:t>0,00</w:t>
            </w:r>
          </w:p>
        </w:tc>
        <w:tc>
          <w:tcPr>
            <w:tcW w:w="1240" w:type="dxa"/>
            <w:tcBorders>
              <w:top w:val="nil"/>
              <w:left w:val="nil"/>
              <w:bottom w:val="nil"/>
              <w:right w:val="single" w:sz="8" w:space="0" w:color="auto"/>
            </w:tcBorders>
            <w:shd w:val="clear" w:color="auto" w:fill="auto"/>
            <w:noWrap/>
            <w:vAlign w:val="bottom"/>
          </w:tcPr>
          <w:p w14:paraId="6D46C439" w14:textId="4991A94B" w:rsidR="00A3671B" w:rsidRPr="00E97A00" w:rsidRDefault="00A3671B" w:rsidP="00A3671B">
            <w:pPr>
              <w:jc w:val="right"/>
              <w:rPr>
                <w:rFonts w:ascii="Arial Narrow" w:hAnsi="Arial Narrow" w:cs="Calibri"/>
                <w:color w:val="000000"/>
                <w:sz w:val="20"/>
                <w:szCs w:val="20"/>
              </w:rPr>
            </w:pPr>
            <w:r w:rsidRPr="00E97A00">
              <w:rPr>
                <w:rFonts w:ascii="Arial Narrow" w:hAnsi="Arial Narrow" w:cs="Calibri"/>
                <w:color w:val="000000"/>
                <w:sz w:val="20"/>
                <w:szCs w:val="20"/>
              </w:rPr>
              <w:t>616,69</w:t>
            </w:r>
          </w:p>
        </w:tc>
        <w:tc>
          <w:tcPr>
            <w:tcW w:w="1240" w:type="dxa"/>
            <w:tcBorders>
              <w:top w:val="nil"/>
              <w:left w:val="nil"/>
              <w:bottom w:val="nil"/>
              <w:right w:val="single" w:sz="8" w:space="0" w:color="auto"/>
            </w:tcBorders>
            <w:shd w:val="clear" w:color="auto" w:fill="auto"/>
            <w:noWrap/>
            <w:vAlign w:val="bottom"/>
          </w:tcPr>
          <w:p w14:paraId="4EE2B71E" w14:textId="4CD4E0C5" w:rsidR="00A3671B" w:rsidRPr="00E97A00" w:rsidRDefault="00A3671B" w:rsidP="00A3671B">
            <w:pPr>
              <w:jc w:val="right"/>
              <w:rPr>
                <w:rFonts w:ascii="Arial Narrow" w:hAnsi="Arial Narrow" w:cs="Calibri"/>
                <w:sz w:val="20"/>
                <w:szCs w:val="20"/>
                <w:lang w:val="es-CR"/>
              </w:rPr>
            </w:pPr>
            <w:r w:rsidRPr="00E97A00">
              <w:rPr>
                <w:rFonts w:ascii="Arial Narrow" w:hAnsi="Arial Narrow" w:cs="Calibri"/>
                <w:color w:val="000000"/>
                <w:sz w:val="20"/>
                <w:szCs w:val="20"/>
              </w:rPr>
              <w:t>-616,69</w:t>
            </w:r>
          </w:p>
        </w:tc>
      </w:tr>
      <w:tr w:rsidR="00A3671B" w:rsidRPr="0013451A" w14:paraId="124AF324" w14:textId="77777777" w:rsidTr="00A3671B">
        <w:trPr>
          <w:trHeight w:val="300"/>
        </w:trPr>
        <w:tc>
          <w:tcPr>
            <w:tcW w:w="1234" w:type="dxa"/>
            <w:tcBorders>
              <w:top w:val="nil"/>
              <w:left w:val="single" w:sz="8" w:space="0" w:color="auto"/>
              <w:bottom w:val="nil"/>
              <w:right w:val="single" w:sz="8" w:space="0" w:color="auto"/>
            </w:tcBorders>
            <w:shd w:val="clear" w:color="auto" w:fill="auto"/>
            <w:noWrap/>
            <w:vAlign w:val="bottom"/>
          </w:tcPr>
          <w:p w14:paraId="6BABF8A7" w14:textId="36360E48" w:rsidR="00A3671B" w:rsidRPr="0013451A" w:rsidRDefault="00A3671B" w:rsidP="00A3671B">
            <w:pPr>
              <w:spacing w:after="480"/>
              <w:rPr>
                <w:rFonts w:ascii="Arial Narrow" w:hAnsi="Arial Narrow" w:cs="Calibri"/>
                <w:color w:val="000000"/>
                <w:sz w:val="20"/>
                <w:szCs w:val="20"/>
                <w:lang w:val="es-CR"/>
              </w:rPr>
            </w:pPr>
            <w:r>
              <w:rPr>
                <w:rFonts w:ascii="Calibri" w:hAnsi="Calibri" w:cs="Calibri"/>
                <w:sz w:val="18"/>
                <w:szCs w:val="18"/>
              </w:rPr>
              <w:t>5.1.4.01.01.10.</w:t>
            </w:r>
          </w:p>
        </w:tc>
        <w:tc>
          <w:tcPr>
            <w:tcW w:w="2846" w:type="dxa"/>
            <w:tcBorders>
              <w:top w:val="nil"/>
              <w:left w:val="nil"/>
              <w:bottom w:val="nil"/>
              <w:right w:val="single" w:sz="8" w:space="0" w:color="auto"/>
            </w:tcBorders>
            <w:shd w:val="clear" w:color="auto" w:fill="auto"/>
            <w:vAlign w:val="bottom"/>
          </w:tcPr>
          <w:p w14:paraId="3F6F21B8" w14:textId="09CF39FC" w:rsidR="00A3671B" w:rsidRPr="00E97A00" w:rsidRDefault="00A3671B" w:rsidP="00A3671B">
            <w:pPr>
              <w:jc w:val="both"/>
              <w:rPr>
                <w:rFonts w:ascii="Arial Narrow" w:hAnsi="Arial Narrow" w:cs="Calibri"/>
                <w:color w:val="000000"/>
                <w:sz w:val="20"/>
                <w:szCs w:val="20"/>
                <w:lang w:val="es-CR"/>
              </w:rPr>
            </w:pPr>
            <w:r w:rsidRPr="00E97A00">
              <w:rPr>
                <w:rFonts w:ascii="Arial Narrow" w:hAnsi="Arial Narrow" w:cs="Calibri"/>
                <w:sz w:val="20"/>
                <w:szCs w:val="20"/>
                <w:lang w:val="es-CR"/>
              </w:rPr>
              <w:t>Depreciaciones de equipos de seguridad, orden, vigilancia y control público</w:t>
            </w:r>
          </w:p>
        </w:tc>
        <w:tc>
          <w:tcPr>
            <w:tcW w:w="560" w:type="dxa"/>
            <w:tcBorders>
              <w:top w:val="nil"/>
              <w:left w:val="nil"/>
              <w:bottom w:val="nil"/>
              <w:right w:val="single" w:sz="8" w:space="0" w:color="auto"/>
            </w:tcBorders>
            <w:shd w:val="clear" w:color="auto" w:fill="auto"/>
            <w:noWrap/>
            <w:vAlign w:val="center"/>
          </w:tcPr>
          <w:p w14:paraId="256D5DD9" w14:textId="77777777" w:rsidR="00A3671B" w:rsidRPr="00E97A00" w:rsidRDefault="00A3671B" w:rsidP="00A3671B">
            <w:pPr>
              <w:rPr>
                <w:rFonts w:ascii="Arial Narrow" w:hAnsi="Arial Narrow" w:cs="Calibri"/>
                <w:b/>
                <w:bCs/>
                <w:color w:val="000000"/>
                <w:sz w:val="20"/>
                <w:szCs w:val="20"/>
                <w:lang w:val="es-CR" w:eastAsia="es-CR"/>
              </w:rPr>
            </w:pPr>
          </w:p>
        </w:tc>
        <w:tc>
          <w:tcPr>
            <w:tcW w:w="1240" w:type="dxa"/>
            <w:tcBorders>
              <w:top w:val="nil"/>
              <w:left w:val="nil"/>
              <w:bottom w:val="nil"/>
              <w:right w:val="single" w:sz="8" w:space="0" w:color="auto"/>
            </w:tcBorders>
            <w:shd w:val="clear" w:color="auto" w:fill="auto"/>
            <w:noWrap/>
            <w:vAlign w:val="bottom"/>
          </w:tcPr>
          <w:p w14:paraId="6FB604AD" w14:textId="7AF1B276" w:rsidR="00A3671B" w:rsidRPr="00E97A00" w:rsidRDefault="00A3671B" w:rsidP="00A3671B">
            <w:pPr>
              <w:jc w:val="right"/>
              <w:rPr>
                <w:rFonts w:ascii="Arial Narrow" w:hAnsi="Arial Narrow" w:cs="Calibri"/>
                <w:color w:val="000000"/>
                <w:sz w:val="20"/>
                <w:szCs w:val="20"/>
                <w:lang w:val="es-CR"/>
              </w:rPr>
            </w:pPr>
            <w:r w:rsidRPr="00E97A00">
              <w:rPr>
                <w:rFonts w:ascii="Arial Narrow" w:hAnsi="Arial Narrow" w:cs="Calibri"/>
                <w:sz w:val="20"/>
                <w:szCs w:val="20"/>
              </w:rPr>
              <w:t>19,83</w:t>
            </w:r>
          </w:p>
        </w:tc>
        <w:tc>
          <w:tcPr>
            <w:tcW w:w="1240" w:type="dxa"/>
            <w:tcBorders>
              <w:top w:val="nil"/>
              <w:left w:val="nil"/>
              <w:bottom w:val="nil"/>
              <w:right w:val="single" w:sz="8" w:space="0" w:color="auto"/>
            </w:tcBorders>
            <w:shd w:val="clear" w:color="auto" w:fill="auto"/>
            <w:noWrap/>
            <w:vAlign w:val="bottom"/>
          </w:tcPr>
          <w:p w14:paraId="34DE5F8D" w14:textId="03A4E797" w:rsidR="00A3671B" w:rsidRPr="00E97A00" w:rsidRDefault="00A3671B" w:rsidP="00A3671B">
            <w:pPr>
              <w:jc w:val="right"/>
              <w:rPr>
                <w:rFonts w:ascii="Arial Narrow" w:hAnsi="Arial Narrow" w:cs="Calibri"/>
                <w:color w:val="000000"/>
                <w:sz w:val="20"/>
                <w:szCs w:val="20"/>
                <w:lang w:val="es-CR"/>
              </w:rPr>
            </w:pPr>
            <w:r w:rsidRPr="00E97A00">
              <w:rPr>
                <w:rFonts w:ascii="Arial Narrow" w:hAnsi="Arial Narrow" w:cs="Calibri"/>
                <w:sz w:val="20"/>
                <w:szCs w:val="20"/>
              </w:rPr>
              <w:t>1 535,02</w:t>
            </w:r>
          </w:p>
        </w:tc>
        <w:tc>
          <w:tcPr>
            <w:tcW w:w="1240" w:type="dxa"/>
            <w:tcBorders>
              <w:top w:val="nil"/>
              <w:left w:val="nil"/>
              <w:bottom w:val="nil"/>
              <w:right w:val="single" w:sz="8" w:space="0" w:color="auto"/>
            </w:tcBorders>
            <w:shd w:val="clear" w:color="auto" w:fill="auto"/>
            <w:noWrap/>
            <w:vAlign w:val="bottom"/>
          </w:tcPr>
          <w:p w14:paraId="5204840E" w14:textId="1DBFCA59" w:rsidR="00A3671B" w:rsidRPr="00E97A00" w:rsidRDefault="00A3671B" w:rsidP="00A3671B">
            <w:pPr>
              <w:jc w:val="right"/>
              <w:rPr>
                <w:rFonts w:ascii="Arial Narrow" w:hAnsi="Arial Narrow" w:cs="Calibri"/>
                <w:sz w:val="20"/>
                <w:szCs w:val="20"/>
                <w:lang w:val="es-CR"/>
              </w:rPr>
            </w:pPr>
            <w:r w:rsidRPr="00E97A00">
              <w:rPr>
                <w:rFonts w:ascii="Arial Narrow" w:hAnsi="Arial Narrow" w:cs="Calibri"/>
                <w:color w:val="000000"/>
                <w:sz w:val="20"/>
                <w:szCs w:val="20"/>
              </w:rPr>
              <w:t>-1 515,19</w:t>
            </w:r>
          </w:p>
        </w:tc>
      </w:tr>
      <w:tr w:rsidR="00A3671B" w:rsidRPr="0013451A" w14:paraId="62C2A543" w14:textId="77777777" w:rsidTr="00A3671B">
        <w:trPr>
          <w:trHeight w:val="300"/>
        </w:trPr>
        <w:tc>
          <w:tcPr>
            <w:tcW w:w="1234" w:type="dxa"/>
            <w:tcBorders>
              <w:top w:val="nil"/>
              <w:left w:val="single" w:sz="8" w:space="0" w:color="auto"/>
              <w:bottom w:val="nil"/>
              <w:right w:val="single" w:sz="8" w:space="0" w:color="auto"/>
            </w:tcBorders>
            <w:shd w:val="clear" w:color="auto" w:fill="auto"/>
            <w:noWrap/>
            <w:vAlign w:val="bottom"/>
          </w:tcPr>
          <w:p w14:paraId="23BAE729" w14:textId="52CEC263" w:rsidR="00A3671B" w:rsidRPr="0013451A" w:rsidRDefault="00A3671B" w:rsidP="00A3671B">
            <w:pPr>
              <w:spacing w:after="240"/>
              <w:rPr>
                <w:rFonts w:ascii="Arial Narrow" w:hAnsi="Arial Narrow" w:cs="Calibri"/>
                <w:color w:val="000000"/>
                <w:sz w:val="20"/>
                <w:szCs w:val="20"/>
                <w:lang w:val="es-CR"/>
              </w:rPr>
            </w:pPr>
            <w:r>
              <w:rPr>
                <w:rFonts w:ascii="Calibri" w:hAnsi="Calibri" w:cs="Calibri"/>
                <w:sz w:val="18"/>
                <w:szCs w:val="18"/>
              </w:rPr>
              <w:t>5.1.4.01.01.99.</w:t>
            </w:r>
          </w:p>
        </w:tc>
        <w:tc>
          <w:tcPr>
            <w:tcW w:w="2846" w:type="dxa"/>
            <w:tcBorders>
              <w:top w:val="nil"/>
              <w:left w:val="nil"/>
              <w:bottom w:val="nil"/>
              <w:right w:val="single" w:sz="8" w:space="0" w:color="auto"/>
            </w:tcBorders>
            <w:shd w:val="clear" w:color="auto" w:fill="auto"/>
            <w:vAlign w:val="bottom"/>
          </w:tcPr>
          <w:p w14:paraId="5442E65C" w14:textId="08CCB0BF" w:rsidR="00A3671B" w:rsidRPr="00E97A00" w:rsidRDefault="00A3671B" w:rsidP="00A3671B">
            <w:pPr>
              <w:jc w:val="both"/>
              <w:rPr>
                <w:rFonts w:ascii="Arial Narrow" w:hAnsi="Arial Narrow" w:cs="Calibri"/>
                <w:color w:val="000000"/>
                <w:sz w:val="20"/>
                <w:szCs w:val="20"/>
                <w:lang w:val="es-CR"/>
              </w:rPr>
            </w:pPr>
            <w:r w:rsidRPr="00E97A00">
              <w:rPr>
                <w:rFonts w:ascii="Arial Narrow" w:hAnsi="Arial Narrow" w:cs="Calibri"/>
                <w:sz w:val="20"/>
                <w:szCs w:val="20"/>
                <w:lang w:val="es-CR"/>
              </w:rPr>
              <w:t>Depreciac</w:t>
            </w:r>
            <w:r>
              <w:rPr>
                <w:rFonts w:ascii="Arial Narrow" w:hAnsi="Arial Narrow" w:cs="Calibri"/>
                <w:sz w:val="20"/>
                <w:szCs w:val="20"/>
                <w:lang w:val="es-CR"/>
              </w:rPr>
              <w:t>iones</w:t>
            </w:r>
            <w:r w:rsidRPr="00E97A00">
              <w:rPr>
                <w:rFonts w:ascii="Arial Narrow" w:hAnsi="Arial Narrow" w:cs="Calibri"/>
                <w:sz w:val="20"/>
                <w:szCs w:val="20"/>
                <w:lang w:val="es-CR"/>
              </w:rPr>
              <w:t xml:space="preserve"> maquinaria, equipo y mobiliar diverso</w:t>
            </w:r>
          </w:p>
        </w:tc>
        <w:tc>
          <w:tcPr>
            <w:tcW w:w="560" w:type="dxa"/>
            <w:tcBorders>
              <w:top w:val="nil"/>
              <w:left w:val="nil"/>
              <w:bottom w:val="nil"/>
              <w:right w:val="single" w:sz="8" w:space="0" w:color="auto"/>
            </w:tcBorders>
            <w:shd w:val="clear" w:color="auto" w:fill="auto"/>
            <w:noWrap/>
            <w:vAlign w:val="center"/>
          </w:tcPr>
          <w:p w14:paraId="258C48CA" w14:textId="77777777" w:rsidR="00A3671B" w:rsidRPr="00E97A00" w:rsidRDefault="00A3671B" w:rsidP="00A3671B">
            <w:pPr>
              <w:rPr>
                <w:rFonts w:ascii="Arial Narrow" w:hAnsi="Arial Narrow" w:cs="Calibri"/>
                <w:b/>
                <w:bCs/>
                <w:color w:val="000000"/>
                <w:sz w:val="20"/>
                <w:szCs w:val="20"/>
                <w:lang w:val="es-CR" w:eastAsia="es-CR"/>
              </w:rPr>
            </w:pPr>
          </w:p>
        </w:tc>
        <w:tc>
          <w:tcPr>
            <w:tcW w:w="1240" w:type="dxa"/>
            <w:tcBorders>
              <w:top w:val="nil"/>
              <w:left w:val="nil"/>
              <w:bottom w:val="nil"/>
              <w:right w:val="single" w:sz="8" w:space="0" w:color="auto"/>
            </w:tcBorders>
            <w:shd w:val="clear" w:color="auto" w:fill="auto"/>
            <w:noWrap/>
            <w:vAlign w:val="bottom"/>
          </w:tcPr>
          <w:p w14:paraId="11D14068" w14:textId="25585C71" w:rsidR="00A3671B" w:rsidRPr="00E97A00" w:rsidRDefault="00A3671B" w:rsidP="00A3671B">
            <w:pPr>
              <w:jc w:val="right"/>
              <w:rPr>
                <w:rFonts w:ascii="Arial Narrow" w:hAnsi="Arial Narrow" w:cs="Calibri"/>
                <w:color w:val="000000"/>
                <w:sz w:val="20"/>
                <w:szCs w:val="20"/>
                <w:lang w:val="es-CR"/>
              </w:rPr>
            </w:pPr>
            <w:r w:rsidRPr="00E97A00">
              <w:rPr>
                <w:rFonts w:ascii="Arial Narrow" w:hAnsi="Arial Narrow" w:cs="Calibri"/>
                <w:sz w:val="20"/>
                <w:szCs w:val="20"/>
              </w:rPr>
              <w:t>2 003,15</w:t>
            </w:r>
          </w:p>
        </w:tc>
        <w:tc>
          <w:tcPr>
            <w:tcW w:w="1240" w:type="dxa"/>
            <w:tcBorders>
              <w:top w:val="nil"/>
              <w:left w:val="nil"/>
              <w:bottom w:val="nil"/>
              <w:right w:val="single" w:sz="8" w:space="0" w:color="auto"/>
            </w:tcBorders>
            <w:shd w:val="clear" w:color="auto" w:fill="auto"/>
            <w:noWrap/>
            <w:vAlign w:val="bottom"/>
          </w:tcPr>
          <w:p w14:paraId="23A09326" w14:textId="68554AA5" w:rsidR="00A3671B" w:rsidRPr="00E97A00" w:rsidRDefault="00A3671B" w:rsidP="00A3671B">
            <w:pPr>
              <w:jc w:val="right"/>
              <w:rPr>
                <w:rFonts w:ascii="Arial Narrow" w:hAnsi="Arial Narrow" w:cs="Calibri"/>
                <w:color w:val="000000"/>
                <w:sz w:val="20"/>
                <w:szCs w:val="20"/>
                <w:lang w:val="es-CR"/>
              </w:rPr>
            </w:pPr>
            <w:r w:rsidRPr="00E97A00">
              <w:rPr>
                <w:rFonts w:ascii="Arial Narrow" w:hAnsi="Arial Narrow" w:cs="Calibri"/>
                <w:sz w:val="20"/>
                <w:szCs w:val="20"/>
              </w:rPr>
              <w:t>0,00</w:t>
            </w:r>
          </w:p>
        </w:tc>
        <w:tc>
          <w:tcPr>
            <w:tcW w:w="1240" w:type="dxa"/>
            <w:tcBorders>
              <w:top w:val="nil"/>
              <w:left w:val="nil"/>
              <w:bottom w:val="nil"/>
              <w:right w:val="single" w:sz="8" w:space="0" w:color="auto"/>
            </w:tcBorders>
            <w:shd w:val="clear" w:color="auto" w:fill="auto"/>
            <w:noWrap/>
            <w:vAlign w:val="bottom"/>
          </w:tcPr>
          <w:p w14:paraId="6239E993" w14:textId="61C27792" w:rsidR="00A3671B" w:rsidRPr="00E97A00" w:rsidRDefault="00A3671B" w:rsidP="00A3671B">
            <w:pPr>
              <w:jc w:val="right"/>
              <w:rPr>
                <w:rFonts w:ascii="Arial Narrow" w:hAnsi="Arial Narrow" w:cs="Calibri"/>
                <w:sz w:val="20"/>
                <w:szCs w:val="20"/>
                <w:lang w:val="es-CR"/>
              </w:rPr>
            </w:pPr>
            <w:r w:rsidRPr="00E97A00">
              <w:rPr>
                <w:rFonts w:ascii="Arial Narrow" w:hAnsi="Arial Narrow" w:cs="Calibri"/>
                <w:color w:val="000000"/>
                <w:sz w:val="20"/>
                <w:szCs w:val="20"/>
              </w:rPr>
              <w:t>2 003,15</w:t>
            </w:r>
          </w:p>
        </w:tc>
      </w:tr>
      <w:tr w:rsidR="00A3671B" w:rsidRPr="0013451A" w14:paraId="6D8F15B4" w14:textId="77777777" w:rsidTr="00A3671B">
        <w:trPr>
          <w:trHeight w:val="300"/>
        </w:trPr>
        <w:tc>
          <w:tcPr>
            <w:tcW w:w="1234" w:type="dxa"/>
            <w:tcBorders>
              <w:top w:val="nil"/>
              <w:left w:val="single" w:sz="8" w:space="0" w:color="auto"/>
              <w:bottom w:val="nil"/>
              <w:right w:val="single" w:sz="8" w:space="0" w:color="auto"/>
            </w:tcBorders>
            <w:shd w:val="clear" w:color="auto" w:fill="auto"/>
            <w:noWrap/>
            <w:vAlign w:val="bottom"/>
          </w:tcPr>
          <w:p w14:paraId="001CF623" w14:textId="61042ED3" w:rsidR="00A3671B" w:rsidRPr="0013451A" w:rsidRDefault="00A3671B" w:rsidP="00A3671B">
            <w:pPr>
              <w:spacing w:after="240"/>
              <w:rPr>
                <w:rFonts w:ascii="Arial Narrow" w:hAnsi="Arial Narrow" w:cs="Calibri"/>
                <w:color w:val="000000"/>
                <w:sz w:val="20"/>
                <w:szCs w:val="20"/>
                <w:lang w:val="es-CR"/>
              </w:rPr>
            </w:pPr>
            <w:r>
              <w:rPr>
                <w:rFonts w:ascii="Calibri" w:hAnsi="Calibri" w:cs="Calibri"/>
                <w:sz w:val="18"/>
                <w:szCs w:val="18"/>
              </w:rPr>
              <w:lastRenderedPageBreak/>
              <w:t>5.1.4.01.08.</w:t>
            </w:r>
          </w:p>
        </w:tc>
        <w:tc>
          <w:tcPr>
            <w:tcW w:w="2846" w:type="dxa"/>
            <w:tcBorders>
              <w:top w:val="nil"/>
              <w:left w:val="nil"/>
              <w:bottom w:val="nil"/>
              <w:right w:val="single" w:sz="8" w:space="0" w:color="auto"/>
            </w:tcBorders>
            <w:shd w:val="clear" w:color="auto" w:fill="auto"/>
            <w:vAlign w:val="bottom"/>
          </w:tcPr>
          <w:p w14:paraId="721B44A6" w14:textId="32D86837" w:rsidR="00A3671B" w:rsidRPr="00E97A00" w:rsidRDefault="00A3671B" w:rsidP="00A3671B">
            <w:pPr>
              <w:jc w:val="both"/>
              <w:rPr>
                <w:rFonts w:ascii="Arial Narrow" w:hAnsi="Arial Narrow" w:cs="Calibri"/>
                <w:color w:val="000000"/>
                <w:sz w:val="20"/>
                <w:szCs w:val="20"/>
                <w:lang w:val="es-CR"/>
              </w:rPr>
            </w:pPr>
            <w:r w:rsidRPr="00E97A00">
              <w:rPr>
                <w:rFonts w:ascii="Arial Narrow" w:hAnsi="Arial Narrow" w:cs="Calibri"/>
                <w:sz w:val="20"/>
                <w:szCs w:val="20"/>
                <w:lang w:val="es-CR"/>
              </w:rPr>
              <w:t>Amortizaciones de bienes intangibles no concesionados</w:t>
            </w:r>
          </w:p>
        </w:tc>
        <w:tc>
          <w:tcPr>
            <w:tcW w:w="560" w:type="dxa"/>
            <w:tcBorders>
              <w:top w:val="nil"/>
              <w:left w:val="nil"/>
              <w:bottom w:val="nil"/>
              <w:right w:val="single" w:sz="8" w:space="0" w:color="auto"/>
            </w:tcBorders>
            <w:shd w:val="clear" w:color="auto" w:fill="auto"/>
            <w:noWrap/>
            <w:vAlign w:val="center"/>
          </w:tcPr>
          <w:p w14:paraId="1B258D65" w14:textId="77777777" w:rsidR="00A3671B" w:rsidRPr="00E97A00" w:rsidRDefault="00A3671B" w:rsidP="00A3671B">
            <w:pPr>
              <w:rPr>
                <w:rFonts w:ascii="Arial Narrow" w:hAnsi="Arial Narrow" w:cs="Calibri"/>
                <w:b/>
                <w:bCs/>
                <w:color w:val="000000"/>
                <w:sz w:val="20"/>
                <w:szCs w:val="20"/>
                <w:lang w:val="es-CR" w:eastAsia="es-CR"/>
              </w:rPr>
            </w:pPr>
          </w:p>
        </w:tc>
        <w:tc>
          <w:tcPr>
            <w:tcW w:w="1240" w:type="dxa"/>
            <w:tcBorders>
              <w:top w:val="nil"/>
              <w:left w:val="nil"/>
              <w:bottom w:val="nil"/>
              <w:right w:val="single" w:sz="8" w:space="0" w:color="auto"/>
            </w:tcBorders>
            <w:shd w:val="clear" w:color="auto" w:fill="auto"/>
            <w:noWrap/>
            <w:vAlign w:val="bottom"/>
          </w:tcPr>
          <w:p w14:paraId="0AAE0B93" w14:textId="49DF3364" w:rsidR="00A3671B" w:rsidRPr="00E97A00" w:rsidRDefault="00A3671B" w:rsidP="00A3671B">
            <w:pPr>
              <w:jc w:val="right"/>
              <w:rPr>
                <w:rFonts w:ascii="Arial Narrow" w:hAnsi="Arial Narrow" w:cs="Calibri"/>
                <w:color w:val="000000"/>
                <w:sz w:val="20"/>
                <w:szCs w:val="20"/>
                <w:lang w:val="es-CR"/>
              </w:rPr>
            </w:pPr>
            <w:r w:rsidRPr="00E97A00">
              <w:rPr>
                <w:rFonts w:ascii="Arial Narrow" w:hAnsi="Arial Narrow" w:cs="Calibri"/>
                <w:sz w:val="20"/>
                <w:szCs w:val="20"/>
              </w:rPr>
              <w:t>0,00</w:t>
            </w:r>
          </w:p>
        </w:tc>
        <w:tc>
          <w:tcPr>
            <w:tcW w:w="1240" w:type="dxa"/>
            <w:tcBorders>
              <w:top w:val="nil"/>
              <w:left w:val="nil"/>
              <w:bottom w:val="nil"/>
              <w:right w:val="single" w:sz="8" w:space="0" w:color="auto"/>
            </w:tcBorders>
            <w:shd w:val="clear" w:color="auto" w:fill="auto"/>
            <w:noWrap/>
            <w:vAlign w:val="bottom"/>
          </w:tcPr>
          <w:p w14:paraId="51FEBC80" w14:textId="2B1D7E06" w:rsidR="00A3671B" w:rsidRPr="00E97A00" w:rsidRDefault="00A3671B" w:rsidP="00A3671B">
            <w:pPr>
              <w:jc w:val="right"/>
              <w:rPr>
                <w:rFonts w:ascii="Arial Narrow" w:hAnsi="Arial Narrow" w:cs="Calibri"/>
                <w:color w:val="000000"/>
                <w:sz w:val="20"/>
                <w:szCs w:val="20"/>
                <w:lang w:val="es-CR"/>
              </w:rPr>
            </w:pPr>
            <w:r w:rsidRPr="00E97A00">
              <w:rPr>
                <w:rFonts w:ascii="Arial Narrow" w:hAnsi="Arial Narrow" w:cs="Calibri"/>
                <w:sz w:val="20"/>
                <w:szCs w:val="20"/>
              </w:rPr>
              <w:t>31 921,32</w:t>
            </w:r>
          </w:p>
        </w:tc>
        <w:tc>
          <w:tcPr>
            <w:tcW w:w="1240" w:type="dxa"/>
            <w:tcBorders>
              <w:top w:val="nil"/>
              <w:left w:val="nil"/>
              <w:bottom w:val="nil"/>
              <w:right w:val="single" w:sz="8" w:space="0" w:color="auto"/>
            </w:tcBorders>
            <w:shd w:val="clear" w:color="auto" w:fill="auto"/>
            <w:noWrap/>
            <w:vAlign w:val="bottom"/>
          </w:tcPr>
          <w:p w14:paraId="349259E2" w14:textId="7C720190" w:rsidR="00A3671B" w:rsidRPr="00E97A00" w:rsidRDefault="00A3671B" w:rsidP="00A3671B">
            <w:pPr>
              <w:jc w:val="right"/>
              <w:rPr>
                <w:rFonts w:ascii="Arial Narrow" w:hAnsi="Arial Narrow" w:cs="Calibri"/>
                <w:sz w:val="20"/>
                <w:szCs w:val="20"/>
                <w:lang w:val="es-CR"/>
              </w:rPr>
            </w:pPr>
            <w:r w:rsidRPr="00E97A00">
              <w:rPr>
                <w:rFonts w:ascii="Arial Narrow" w:hAnsi="Arial Narrow" w:cs="Calibri"/>
                <w:color w:val="000000"/>
                <w:sz w:val="20"/>
                <w:szCs w:val="20"/>
              </w:rPr>
              <w:t>-31 921,32</w:t>
            </w:r>
          </w:p>
        </w:tc>
      </w:tr>
      <w:tr w:rsidR="00A3671B" w:rsidRPr="006105FE" w14:paraId="37D1E403" w14:textId="77777777" w:rsidTr="0044146D">
        <w:trPr>
          <w:trHeight w:val="300"/>
        </w:trPr>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747" w14:textId="77777777" w:rsidR="00A3671B" w:rsidRPr="0013451A" w:rsidRDefault="00A3671B" w:rsidP="00A3671B">
            <w:pPr>
              <w:rPr>
                <w:rFonts w:ascii="Arial Narrow" w:hAnsi="Arial Narrow" w:cs="Calibri"/>
                <w:b/>
                <w:bCs/>
                <w:color w:val="000000"/>
                <w:sz w:val="20"/>
                <w:szCs w:val="20"/>
                <w:lang w:val="es-CR"/>
              </w:rPr>
            </w:pPr>
          </w:p>
        </w:tc>
        <w:tc>
          <w:tcPr>
            <w:tcW w:w="2846" w:type="dxa"/>
            <w:tcBorders>
              <w:top w:val="single" w:sz="4" w:space="0" w:color="auto"/>
              <w:left w:val="single" w:sz="4" w:space="0" w:color="auto"/>
              <w:bottom w:val="single" w:sz="4" w:space="0" w:color="auto"/>
              <w:right w:val="single" w:sz="4" w:space="0" w:color="auto"/>
            </w:tcBorders>
            <w:shd w:val="clear" w:color="auto" w:fill="auto"/>
            <w:vAlign w:val="center"/>
          </w:tcPr>
          <w:p w14:paraId="201316F5" w14:textId="77777777" w:rsidR="00A3671B" w:rsidRPr="006105FE" w:rsidRDefault="00A3671B" w:rsidP="00A3671B">
            <w:pPr>
              <w:jc w:val="center"/>
              <w:rPr>
                <w:rFonts w:ascii="Arial Narrow" w:hAnsi="Arial Narrow" w:cs="Calibri"/>
                <w:b/>
                <w:bCs/>
                <w:color w:val="000000"/>
                <w:sz w:val="20"/>
                <w:szCs w:val="20"/>
              </w:rPr>
            </w:pPr>
            <w:r w:rsidRPr="006105FE">
              <w:rPr>
                <w:rFonts w:ascii="Arial Narrow" w:hAnsi="Arial Narrow" w:cs="Calibri"/>
                <w:b/>
                <w:bCs/>
                <w:color w:val="000000"/>
                <w:sz w:val="20"/>
                <w:szCs w:val="20"/>
              </w:rPr>
              <w:t>TOTALES</w:t>
            </w:r>
          </w:p>
        </w:tc>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47645" w14:textId="77777777" w:rsidR="00A3671B" w:rsidRPr="006105FE" w:rsidRDefault="00A3671B" w:rsidP="00A3671B">
            <w:pPr>
              <w:rPr>
                <w:rFonts w:ascii="Arial Narrow" w:hAnsi="Arial Narrow" w:cs="Calibri"/>
                <w:b/>
                <w:bCs/>
                <w:color w:val="000000"/>
                <w:sz w:val="18"/>
                <w:szCs w:val="18"/>
                <w:lang w:eastAsia="es-CR"/>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9F090" w14:textId="057BA45B" w:rsidR="00A3671B" w:rsidRPr="006105FE" w:rsidRDefault="00A3671B" w:rsidP="00A3671B">
            <w:pPr>
              <w:jc w:val="right"/>
              <w:rPr>
                <w:rFonts w:ascii="Arial" w:hAnsi="Arial" w:cs="Arial"/>
                <w:b/>
                <w:bCs/>
                <w:color w:val="000000"/>
                <w:sz w:val="18"/>
                <w:szCs w:val="18"/>
              </w:rPr>
            </w:pPr>
            <w:r w:rsidRPr="006105FE">
              <w:rPr>
                <w:rFonts w:ascii="Arial" w:hAnsi="Arial" w:cs="Arial"/>
                <w:b/>
                <w:bCs/>
                <w:color w:val="000000"/>
                <w:sz w:val="18"/>
                <w:szCs w:val="18"/>
              </w:rPr>
              <w:t>₡</w:t>
            </w:r>
            <w:r>
              <w:rPr>
                <w:rFonts w:ascii="Arial" w:hAnsi="Arial" w:cs="Arial"/>
                <w:b/>
                <w:bCs/>
                <w:color w:val="000000"/>
                <w:sz w:val="18"/>
                <w:szCs w:val="18"/>
              </w:rPr>
              <w:t>69 783,55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E8054" w14:textId="249D5A36" w:rsidR="00A3671B" w:rsidRPr="006105FE" w:rsidRDefault="00A3671B" w:rsidP="00A3671B">
            <w:pPr>
              <w:jc w:val="right"/>
              <w:rPr>
                <w:rFonts w:ascii="Arial" w:hAnsi="Arial" w:cs="Arial"/>
                <w:b/>
                <w:bCs/>
                <w:color w:val="000000"/>
                <w:sz w:val="18"/>
                <w:szCs w:val="18"/>
              </w:rPr>
            </w:pPr>
            <w:r w:rsidRPr="006105FE">
              <w:rPr>
                <w:rFonts w:ascii="Arial" w:hAnsi="Arial" w:cs="Arial"/>
                <w:b/>
                <w:bCs/>
                <w:color w:val="000000"/>
                <w:sz w:val="18"/>
                <w:szCs w:val="18"/>
              </w:rPr>
              <w:t>₡</w:t>
            </w:r>
            <w:r>
              <w:rPr>
                <w:rFonts w:ascii="Arial" w:hAnsi="Arial" w:cs="Arial"/>
                <w:b/>
                <w:bCs/>
                <w:color w:val="000000"/>
                <w:sz w:val="18"/>
                <w:szCs w:val="18"/>
              </w:rPr>
              <w:t>34 851,65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E034F" w14:textId="292EA6B9" w:rsidR="00A3671B" w:rsidRPr="006105FE" w:rsidRDefault="00A3671B" w:rsidP="00A3671B">
            <w:pPr>
              <w:jc w:val="right"/>
              <w:rPr>
                <w:rFonts w:ascii="Arial Narrow" w:hAnsi="Arial Narrow" w:cs="Calibri"/>
                <w:b/>
                <w:bCs/>
                <w:color w:val="000000"/>
                <w:sz w:val="18"/>
                <w:szCs w:val="18"/>
                <w:lang w:eastAsia="es-CR"/>
              </w:rPr>
            </w:pPr>
            <w:r w:rsidRPr="006105FE">
              <w:rPr>
                <w:rFonts w:ascii="Arial" w:hAnsi="Arial" w:cs="Arial"/>
                <w:b/>
                <w:bCs/>
                <w:color w:val="000000"/>
                <w:sz w:val="18"/>
                <w:szCs w:val="18"/>
              </w:rPr>
              <w:t>₡</w:t>
            </w:r>
            <w:r>
              <w:rPr>
                <w:rFonts w:ascii="Arial Narrow" w:hAnsi="Arial Narrow" w:cs="Calibri"/>
                <w:b/>
                <w:bCs/>
                <w:color w:val="000000"/>
                <w:sz w:val="18"/>
                <w:szCs w:val="18"/>
                <w:lang w:eastAsia="es-CR"/>
              </w:rPr>
              <w:t>34 931,90</w:t>
            </w:r>
          </w:p>
        </w:tc>
      </w:tr>
    </w:tbl>
    <w:p w14:paraId="2C5B5F08" w14:textId="77777777" w:rsidR="0013451A" w:rsidRPr="00003CE2" w:rsidRDefault="0013451A" w:rsidP="00B713A3">
      <w:pPr>
        <w:spacing w:after="160"/>
        <w:jc w:val="both"/>
        <w:rPr>
          <w:rFonts w:ascii="Arial Narrow" w:hAnsi="Arial Narrow"/>
          <w:sz w:val="22"/>
          <w:szCs w:val="22"/>
          <w:lang w:val="es-CR"/>
        </w:rPr>
      </w:pPr>
    </w:p>
    <w:bookmarkEnd w:id="717"/>
    <w:p w14:paraId="7DF27EDE" w14:textId="0C20BD28" w:rsidR="00A062E1" w:rsidRDefault="00CF2930" w:rsidP="00A3671B">
      <w:pPr>
        <w:jc w:val="both"/>
        <w:rPr>
          <w:rFonts w:ascii="Arial Narrow" w:hAnsi="Arial Narrow"/>
          <w:sz w:val="22"/>
          <w:szCs w:val="22"/>
          <w:lang w:val="es-CR"/>
        </w:rPr>
      </w:pPr>
      <w:r w:rsidRPr="00504247">
        <w:rPr>
          <w:rFonts w:ascii="Arial Narrow" w:hAnsi="Arial Narrow"/>
          <w:sz w:val="22"/>
          <w:szCs w:val="22"/>
          <w:lang w:val="es-CR"/>
        </w:rPr>
        <w:t>Las variaciones de la cuenta son producto de</w:t>
      </w:r>
      <w:r w:rsidR="00504247">
        <w:rPr>
          <w:rFonts w:ascii="Arial Narrow" w:hAnsi="Arial Narrow"/>
          <w:sz w:val="22"/>
          <w:szCs w:val="22"/>
          <w:lang w:val="es-CR"/>
        </w:rPr>
        <w:t>l proceso de implementación que se ha venido llevando cabo el cual ha permitido ir incluyendo</w:t>
      </w:r>
      <w:r w:rsidR="00AA1685">
        <w:rPr>
          <w:rFonts w:ascii="Arial Narrow" w:hAnsi="Arial Narrow"/>
          <w:sz w:val="22"/>
          <w:szCs w:val="22"/>
          <w:lang w:val="es-CR"/>
        </w:rPr>
        <w:t xml:space="preserve"> el monto de</w:t>
      </w:r>
      <w:r w:rsidR="00504247">
        <w:rPr>
          <w:rFonts w:ascii="Arial Narrow" w:hAnsi="Arial Narrow"/>
          <w:sz w:val="22"/>
          <w:szCs w:val="22"/>
          <w:lang w:val="es-CR"/>
        </w:rPr>
        <w:t xml:space="preserve"> los activos que se van identificando conforme se realiza el inventario </w:t>
      </w:r>
      <w:r w:rsidR="00AA1685">
        <w:rPr>
          <w:rFonts w:ascii="Arial Narrow" w:hAnsi="Arial Narrow"/>
          <w:sz w:val="22"/>
          <w:szCs w:val="22"/>
          <w:lang w:val="es-CR"/>
        </w:rPr>
        <w:t>físico</w:t>
      </w:r>
      <w:r w:rsidR="00504247">
        <w:rPr>
          <w:rFonts w:ascii="Arial Narrow" w:hAnsi="Arial Narrow"/>
          <w:sz w:val="22"/>
          <w:szCs w:val="22"/>
          <w:lang w:val="es-CR"/>
        </w:rPr>
        <w:t>.</w:t>
      </w:r>
    </w:p>
    <w:p w14:paraId="5F0560C6" w14:textId="6C5E8370" w:rsidR="00AA1685" w:rsidRDefault="00AA1685" w:rsidP="00A3671B">
      <w:pPr>
        <w:jc w:val="both"/>
        <w:rPr>
          <w:rFonts w:ascii="Arial Narrow" w:hAnsi="Arial Narrow"/>
          <w:sz w:val="22"/>
          <w:szCs w:val="22"/>
          <w:lang w:val="es-CR"/>
        </w:rPr>
      </w:pPr>
    </w:p>
    <w:p w14:paraId="78FBB266" w14:textId="44D1ACF9" w:rsidR="00AA1685" w:rsidRDefault="00AA1685" w:rsidP="00AA1685">
      <w:pPr>
        <w:jc w:val="both"/>
        <w:rPr>
          <w:rFonts w:ascii="Arial Narrow" w:hAnsi="Arial Narrow"/>
          <w:sz w:val="22"/>
          <w:szCs w:val="22"/>
          <w:lang w:val="es-CR"/>
        </w:rPr>
      </w:pPr>
      <w:r>
        <w:rPr>
          <w:rFonts w:ascii="Arial Narrow" w:hAnsi="Arial Narrow"/>
          <w:sz w:val="22"/>
          <w:szCs w:val="22"/>
          <w:lang w:val="es-CR"/>
        </w:rPr>
        <w:t xml:space="preserve">Por otra parte, debe señalarse que el saldo actual que presenta la cuenta difiere en </w:t>
      </w:r>
      <w:r w:rsidRPr="009D19D3">
        <w:rPr>
          <w:rFonts w:ascii="Arial" w:hAnsi="Arial" w:cs="Arial"/>
          <w:sz w:val="22"/>
          <w:szCs w:val="22"/>
          <w:lang w:val="es-CR"/>
        </w:rPr>
        <w:t>₡</w:t>
      </w:r>
      <w:r>
        <w:rPr>
          <w:rFonts w:ascii="Arial Narrow" w:hAnsi="Arial Narrow"/>
          <w:sz w:val="22"/>
          <w:szCs w:val="22"/>
          <w:lang w:val="es-CR"/>
        </w:rPr>
        <w:t>11,07 del que se presenta en el Estado de Evolución de Bienes. Dicha diferencia estaba siendo investigada por la Contabilidad Municipal al cierre de estos estados financieros con el fin de corregirla en julio.</w:t>
      </w:r>
    </w:p>
    <w:p w14:paraId="00A0438C" w14:textId="77777777" w:rsidR="00A3671B" w:rsidRDefault="00A3671B" w:rsidP="0082097C">
      <w:pPr>
        <w:jc w:val="both"/>
        <w:rPr>
          <w:rFonts w:ascii="Arial Narrow" w:hAnsi="Arial Narrow"/>
          <w:sz w:val="22"/>
          <w:szCs w:val="22"/>
          <w:lang w:val="es-CR"/>
        </w:rPr>
      </w:pPr>
    </w:p>
    <w:p w14:paraId="1469790A" w14:textId="3C09194D" w:rsidR="0082097C" w:rsidRPr="00A3671B" w:rsidRDefault="00A062E1" w:rsidP="0082097C">
      <w:pPr>
        <w:jc w:val="both"/>
        <w:rPr>
          <w:rFonts w:ascii="Arial Narrow" w:hAnsi="Arial Narrow"/>
          <w:sz w:val="22"/>
          <w:szCs w:val="22"/>
          <w:lang w:val="es-CR"/>
        </w:rPr>
      </w:pPr>
      <w:r>
        <w:rPr>
          <w:rFonts w:ascii="Arial Narrow" w:hAnsi="Arial Narrow"/>
          <w:sz w:val="22"/>
          <w:szCs w:val="22"/>
          <w:lang w:val="es-CR"/>
        </w:rPr>
        <w:t>En relación con el saldo anterior debe señalarse que</w:t>
      </w:r>
      <w:r w:rsidR="00AA1685">
        <w:rPr>
          <w:rFonts w:ascii="Arial Narrow" w:hAnsi="Arial Narrow"/>
          <w:sz w:val="22"/>
          <w:szCs w:val="22"/>
          <w:lang w:val="es-CR"/>
        </w:rPr>
        <w:t>,</w:t>
      </w:r>
      <w:r>
        <w:rPr>
          <w:rFonts w:ascii="Arial Narrow" w:hAnsi="Arial Narrow"/>
          <w:sz w:val="22"/>
          <w:szCs w:val="22"/>
          <w:lang w:val="es-CR"/>
        </w:rPr>
        <w:t xml:space="preserve"> el mismo era incorrecto pues el mismo incluía un gasto por </w:t>
      </w:r>
      <w:r w:rsidRPr="00A062E1">
        <w:rPr>
          <w:rFonts w:ascii="Arial Narrow" w:hAnsi="Arial Narrow"/>
          <w:sz w:val="22"/>
          <w:szCs w:val="22"/>
          <w:lang w:val="es-CR"/>
        </w:rPr>
        <w:t>Depreciaciones de equipos y mobiliario educacional, deportivo y recreativo</w:t>
      </w:r>
      <w:r>
        <w:rPr>
          <w:rFonts w:ascii="Arial Narrow" w:hAnsi="Arial Narrow"/>
          <w:sz w:val="22"/>
          <w:szCs w:val="22"/>
          <w:lang w:val="es-CR"/>
        </w:rPr>
        <w:t xml:space="preserve"> por la suma de </w:t>
      </w:r>
      <w:r w:rsidR="00AA1685" w:rsidRPr="009D19D3">
        <w:rPr>
          <w:rFonts w:ascii="Arial" w:hAnsi="Arial" w:cs="Arial"/>
          <w:sz w:val="22"/>
          <w:szCs w:val="22"/>
          <w:lang w:val="es-CR"/>
        </w:rPr>
        <w:t>₡</w:t>
      </w:r>
      <w:r>
        <w:rPr>
          <w:rFonts w:ascii="Arial Narrow" w:hAnsi="Arial Narrow"/>
          <w:sz w:val="22"/>
          <w:szCs w:val="22"/>
          <w:lang w:val="es-CR"/>
        </w:rPr>
        <w:t>616,69 que correspondía a mobiliario y equipo de oficina</w:t>
      </w:r>
      <w:r w:rsidR="0082097C">
        <w:rPr>
          <w:rFonts w:ascii="Arial Narrow" w:hAnsi="Arial Narrow"/>
          <w:sz w:val="22"/>
          <w:szCs w:val="22"/>
          <w:lang w:val="es-CR"/>
        </w:rPr>
        <w:t xml:space="preserve"> y equipos de comunicación; asimismo, incluía un gasto por </w:t>
      </w:r>
      <w:r w:rsidR="00AA1685">
        <w:rPr>
          <w:rFonts w:ascii="Arial Narrow" w:hAnsi="Arial Narrow"/>
          <w:sz w:val="22"/>
          <w:szCs w:val="22"/>
          <w:lang w:val="es-CR"/>
        </w:rPr>
        <w:t xml:space="preserve">la suma de </w:t>
      </w:r>
      <w:r w:rsidR="00AA1685" w:rsidRPr="009D19D3">
        <w:rPr>
          <w:rFonts w:ascii="Arial" w:hAnsi="Arial" w:cs="Arial"/>
          <w:sz w:val="22"/>
          <w:szCs w:val="22"/>
          <w:lang w:val="es-CR"/>
        </w:rPr>
        <w:t>₡</w:t>
      </w:r>
      <w:r w:rsidR="00AA1685" w:rsidRPr="009D19D3">
        <w:rPr>
          <w:rFonts w:ascii="Arial Narrow" w:hAnsi="Arial Narrow"/>
          <w:sz w:val="22"/>
          <w:szCs w:val="22"/>
          <w:lang w:val="es-CR"/>
        </w:rPr>
        <w:t xml:space="preserve">31 921,32 en la cuenta </w:t>
      </w:r>
      <w:r w:rsidR="0082097C" w:rsidRPr="0082097C">
        <w:rPr>
          <w:rFonts w:ascii="Arial Narrow" w:hAnsi="Arial Narrow"/>
          <w:sz w:val="22"/>
          <w:szCs w:val="22"/>
          <w:lang w:val="es-CR"/>
        </w:rPr>
        <w:t>Amortizaciones de bienes intangibles no concesionados</w:t>
      </w:r>
      <w:r w:rsidR="0082097C">
        <w:rPr>
          <w:rFonts w:ascii="Arial Narrow" w:hAnsi="Arial Narrow"/>
          <w:sz w:val="22"/>
          <w:szCs w:val="22"/>
          <w:lang w:val="es-CR"/>
        </w:rPr>
        <w:t xml:space="preserve">, el cual en realidad era el gasto de </w:t>
      </w:r>
      <w:r w:rsidR="0082097C" w:rsidRPr="00A3671B">
        <w:rPr>
          <w:rFonts w:ascii="Arial Narrow" w:hAnsi="Arial Narrow"/>
          <w:sz w:val="22"/>
          <w:szCs w:val="22"/>
          <w:lang w:val="es-CR"/>
        </w:rPr>
        <w:t>Intereses sobre el préstamo que la Municipalidad contrajo con el IFAM. Dichos errores fueron corregidos</w:t>
      </w:r>
      <w:r w:rsidR="0013451A" w:rsidRPr="00A3671B">
        <w:rPr>
          <w:rFonts w:ascii="Arial Narrow" w:hAnsi="Arial Narrow"/>
          <w:sz w:val="22"/>
          <w:szCs w:val="22"/>
          <w:lang w:val="es-CR"/>
        </w:rPr>
        <w:t xml:space="preserve"> y </w:t>
      </w:r>
      <w:r w:rsidR="00AA1685">
        <w:rPr>
          <w:rFonts w:ascii="Arial Narrow" w:hAnsi="Arial Narrow"/>
          <w:sz w:val="22"/>
          <w:szCs w:val="22"/>
          <w:lang w:val="es-CR"/>
        </w:rPr>
        <w:t>reclasificado</w:t>
      </w:r>
      <w:r w:rsidR="0013451A" w:rsidRPr="00A3671B">
        <w:rPr>
          <w:rFonts w:ascii="Arial Narrow" w:hAnsi="Arial Narrow"/>
          <w:sz w:val="22"/>
          <w:szCs w:val="22"/>
          <w:lang w:val="es-CR"/>
        </w:rPr>
        <w:t xml:space="preserve"> en las cuentas que correspondía</w:t>
      </w:r>
      <w:r w:rsidR="00AA1685">
        <w:rPr>
          <w:rFonts w:ascii="Arial Narrow" w:hAnsi="Arial Narrow"/>
          <w:sz w:val="22"/>
          <w:szCs w:val="22"/>
          <w:lang w:val="es-CR"/>
        </w:rPr>
        <w:t>, presentándose</w:t>
      </w:r>
      <w:r w:rsidR="0013451A" w:rsidRPr="00A3671B">
        <w:rPr>
          <w:rFonts w:ascii="Arial Narrow" w:hAnsi="Arial Narrow"/>
          <w:sz w:val="22"/>
          <w:szCs w:val="22"/>
          <w:lang w:val="es-CR"/>
        </w:rPr>
        <w:t xml:space="preserve"> en los </w:t>
      </w:r>
      <w:r w:rsidR="00AA1685" w:rsidRPr="00A3671B">
        <w:rPr>
          <w:rFonts w:ascii="Arial Narrow" w:hAnsi="Arial Narrow"/>
          <w:sz w:val="22"/>
          <w:szCs w:val="22"/>
          <w:lang w:val="es-CR"/>
        </w:rPr>
        <w:t>estados financieros</w:t>
      </w:r>
      <w:r w:rsidR="0013451A" w:rsidRPr="00A3671B">
        <w:rPr>
          <w:rFonts w:ascii="Arial Narrow" w:hAnsi="Arial Narrow"/>
          <w:sz w:val="22"/>
          <w:szCs w:val="22"/>
          <w:lang w:val="es-CR"/>
        </w:rPr>
        <w:t xml:space="preserve"> del III trimestre del 2021</w:t>
      </w:r>
      <w:r w:rsidR="00AA1685">
        <w:rPr>
          <w:rFonts w:ascii="Arial Narrow" w:hAnsi="Arial Narrow"/>
          <w:sz w:val="22"/>
          <w:szCs w:val="22"/>
          <w:lang w:val="es-CR"/>
        </w:rPr>
        <w:t xml:space="preserve"> en las cuentas correctas</w:t>
      </w:r>
      <w:r w:rsidR="0013451A" w:rsidRPr="00A3671B">
        <w:rPr>
          <w:rFonts w:ascii="Arial Narrow" w:hAnsi="Arial Narrow"/>
          <w:sz w:val="22"/>
          <w:szCs w:val="22"/>
          <w:lang w:val="es-CR"/>
        </w:rPr>
        <w:t>.</w:t>
      </w:r>
    </w:p>
    <w:p w14:paraId="1A075595" w14:textId="3644DD5F" w:rsidR="00CF2930" w:rsidRPr="00A3671B" w:rsidRDefault="00CF2930" w:rsidP="00A3671B">
      <w:pPr>
        <w:jc w:val="both"/>
        <w:rPr>
          <w:rFonts w:ascii="Arial Narrow" w:hAnsi="Arial Narrow"/>
          <w:sz w:val="22"/>
          <w:szCs w:val="22"/>
          <w:lang w:val="es-CR"/>
        </w:rPr>
      </w:pPr>
    </w:p>
    <w:p w14:paraId="7052FDFE" w14:textId="506C1446" w:rsidR="008D6425" w:rsidRPr="0042740E" w:rsidRDefault="008D6425" w:rsidP="008E2B31">
      <w:pPr>
        <w:keepNext/>
        <w:keepLines/>
        <w:spacing w:before="200" w:after="240" w:line="360" w:lineRule="auto"/>
        <w:ind w:right="-425"/>
        <w:jc w:val="both"/>
        <w:outlineLvl w:val="1"/>
        <w:rPr>
          <w:rFonts w:ascii="Arial Narrow" w:hAnsi="Arial Narrow"/>
          <w:b/>
          <w:bCs/>
          <w:lang w:val="es-CR"/>
        </w:rPr>
      </w:pPr>
      <w:bookmarkStart w:id="718" w:name="_Toc33601322"/>
      <w:bookmarkStart w:id="719" w:name="_Toc107475915"/>
      <w:r w:rsidRPr="0042740E">
        <w:rPr>
          <w:rFonts w:ascii="Arial Narrow" w:hAnsi="Arial Narrow"/>
          <w:b/>
          <w:bCs/>
          <w:lang w:val="es-CR"/>
        </w:rPr>
        <w:t>NOTA N° 6</w:t>
      </w:r>
      <w:bookmarkEnd w:id="716"/>
      <w:bookmarkEnd w:id="718"/>
      <w:r w:rsidR="00F91ABD" w:rsidRPr="0042740E">
        <w:rPr>
          <w:rFonts w:ascii="Arial Narrow" w:hAnsi="Arial Narrow"/>
          <w:b/>
          <w:bCs/>
          <w:lang w:val="es-CR"/>
        </w:rPr>
        <w:t>3</w:t>
      </w:r>
      <w:bookmarkEnd w:id="719"/>
    </w:p>
    <w:p w14:paraId="3AE6EEFD" w14:textId="77777777" w:rsidR="00590373"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20" w:name="_Toc14344938"/>
      <w:bookmarkStart w:id="721" w:name="_Toc33601323"/>
      <w:bookmarkStart w:id="722" w:name="_Toc107475916"/>
      <w:r w:rsidRPr="0042740E">
        <w:rPr>
          <w:rFonts w:ascii="Arial Narrow" w:hAnsi="Arial Narrow"/>
          <w:b/>
          <w:bCs/>
          <w:lang w:val="es-CR"/>
        </w:rPr>
        <w:t>Pérdidas por deterioro y desvalorización de bienes</w:t>
      </w:r>
      <w:bookmarkEnd w:id="720"/>
      <w:bookmarkEnd w:id="721"/>
      <w:bookmarkEnd w:id="72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2B61797C"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6B212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0E476D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AFF87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DC99D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06C36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483B27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3EC6676B"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57E5B1E"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B7A7C44"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4FE2BE5"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E6DF50"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511C1D9"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5468E1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7ED82AC8"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C7A43E5"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5.1.5.</w:t>
            </w:r>
          </w:p>
        </w:tc>
        <w:tc>
          <w:tcPr>
            <w:tcW w:w="3320" w:type="dxa"/>
            <w:tcBorders>
              <w:top w:val="nil"/>
              <w:left w:val="nil"/>
              <w:bottom w:val="single" w:sz="8" w:space="0" w:color="auto"/>
              <w:right w:val="single" w:sz="8" w:space="0" w:color="auto"/>
            </w:tcBorders>
            <w:shd w:val="clear" w:color="auto" w:fill="auto"/>
            <w:vAlign w:val="center"/>
            <w:hideMark/>
          </w:tcPr>
          <w:p w14:paraId="598B81BB"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 xml:space="preserve">Pérdidas por deterioro y desvalorización de bienes </w:t>
            </w:r>
          </w:p>
        </w:tc>
        <w:tc>
          <w:tcPr>
            <w:tcW w:w="560" w:type="dxa"/>
            <w:tcBorders>
              <w:top w:val="nil"/>
              <w:left w:val="nil"/>
              <w:bottom w:val="single" w:sz="8" w:space="0" w:color="auto"/>
              <w:right w:val="single" w:sz="8" w:space="0" w:color="auto"/>
            </w:tcBorders>
            <w:shd w:val="clear" w:color="auto" w:fill="auto"/>
            <w:noWrap/>
            <w:vAlign w:val="center"/>
            <w:hideMark/>
          </w:tcPr>
          <w:p w14:paraId="57FCBF18" w14:textId="48F56B61"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F91ABD">
              <w:rPr>
                <w:rFonts w:ascii="Arial Narrow"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163BE598"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2E3C4F3"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70751C1"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45EE3A69" w14:textId="77777777" w:rsidR="008D6425" w:rsidRPr="00BC7C5B" w:rsidRDefault="008D6425" w:rsidP="001B7932">
      <w:pPr>
        <w:spacing w:line="360" w:lineRule="auto"/>
        <w:ind w:right="-425"/>
        <w:jc w:val="both"/>
        <w:rPr>
          <w:rFonts w:ascii="Arial Narrow" w:hAnsi="Arial Narrow"/>
        </w:rPr>
      </w:pPr>
    </w:p>
    <w:p w14:paraId="5F439C71"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FD59423" w14:textId="77777777" w:rsidR="00CF2930" w:rsidRPr="007102C0" w:rsidRDefault="00823742" w:rsidP="00CF2930">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Pérdidas por deterioro y desvalorización de bienes,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bookmarkStart w:id="723" w:name="_Toc14344941"/>
      <w:bookmarkStart w:id="724" w:name="_Toc33601324"/>
      <w:r w:rsidR="00CF2930" w:rsidRPr="007102C0">
        <w:rPr>
          <w:rFonts w:ascii="Arial Narrow" w:hAnsi="Arial Narrow"/>
          <w:sz w:val="22"/>
          <w:szCs w:val="22"/>
          <w:lang w:val="es-CR"/>
        </w:rPr>
        <w:t xml:space="preserve">; </w:t>
      </w:r>
    </w:p>
    <w:p w14:paraId="7FA0CA91" w14:textId="77777777" w:rsidR="00CF2930" w:rsidRPr="0042740E" w:rsidRDefault="00CF2930" w:rsidP="00CF2930">
      <w:pPr>
        <w:spacing w:after="160"/>
        <w:contextualSpacing/>
        <w:jc w:val="both"/>
        <w:rPr>
          <w:rFonts w:ascii="Arial Narrow" w:hAnsi="Arial Narrow"/>
          <w:lang w:val="es-CR"/>
        </w:rPr>
      </w:pPr>
    </w:p>
    <w:p w14:paraId="5688244C"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FE548C2" w14:textId="77777777" w:rsidR="00CF2930" w:rsidRPr="0042740E" w:rsidRDefault="00CF2930" w:rsidP="00CF2930">
      <w:pPr>
        <w:spacing w:after="160"/>
        <w:jc w:val="both"/>
        <w:rPr>
          <w:rFonts w:ascii="Arial Narrow" w:hAnsi="Arial Narrow"/>
          <w:b/>
          <w:bCs/>
          <w:lang w:val="es-CR"/>
        </w:rPr>
      </w:pPr>
    </w:p>
    <w:p w14:paraId="447E5353" w14:textId="5336A17F" w:rsidR="008D6425" w:rsidRPr="0042740E" w:rsidRDefault="008D6425" w:rsidP="00CF2930">
      <w:pPr>
        <w:spacing w:after="160"/>
        <w:jc w:val="both"/>
        <w:rPr>
          <w:rFonts w:ascii="Arial Narrow" w:hAnsi="Arial Narrow"/>
          <w:b/>
          <w:bCs/>
          <w:lang w:val="es-CR"/>
        </w:rPr>
      </w:pPr>
      <w:r w:rsidRPr="0042740E">
        <w:rPr>
          <w:rFonts w:ascii="Arial Narrow" w:hAnsi="Arial Narrow"/>
          <w:b/>
          <w:bCs/>
          <w:lang w:val="es-CR"/>
        </w:rPr>
        <w:t>NOTA N° 6</w:t>
      </w:r>
      <w:bookmarkEnd w:id="723"/>
      <w:bookmarkEnd w:id="724"/>
      <w:r w:rsidR="00F91ABD" w:rsidRPr="0042740E">
        <w:rPr>
          <w:rFonts w:ascii="Arial Narrow" w:hAnsi="Arial Narrow"/>
          <w:b/>
          <w:bCs/>
          <w:lang w:val="es-CR"/>
        </w:rPr>
        <w:t>4</w:t>
      </w:r>
    </w:p>
    <w:p w14:paraId="3D4F7BC8"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25" w:name="_Toc14344942"/>
      <w:bookmarkStart w:id="726" w:name="_Toc33601325"/>
      <w:bookmarkStart w:id="727" w:name="_Toc107475917"/>
      <w:r w:rsidRPr="0042740E">
        <w:rPr>
          <w:rFonts w:ascii="Arial Narrow" w:hAnsi="Arial Narrow"/>
          <w:b/>
          <w:bCs/>
          <w:lang w:val="es-CR"/>
        </w:rPr>
        <w:t>Deterioro y pérdidas de inventarios</w:t>
      </w:r>
      <w:bookmarkEnd w:id="725"/>
      <w:bookmarkEnd w:id="726"/>
      <w:bookmarkEnd w:id="72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96A8336"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4C7F5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ABD5A8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47FDC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DEE53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0BBAC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C08672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7F63F1B8"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63876FF"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F3A004E"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F2AB136"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3DD4EA4"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C1EC450"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35E2FF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0DEC3A8A"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83D26F1"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5.1.6.</w:t>
            </w:r>
          </w:p>
        </w:tc>
        <w:tc>
          <w:tcPr>
            <w:tcW w:w="3320" w:type="dxa"/>
            <w:tcBorders>
              <w:top w:val="nil"/>
              <w:left w:val="nil"/>
              <w:bottom w:val="single" w:sz="8" w:space="0" w:color="auto"/>
              <w:right w:val="single" w:sz="8" w:space="0" w:color="auto"/>
            </w:tcBorders>
            <w:shd w:val="clear" w:color="auto" w:fill="auto"/>
            <w:vAlign w:val="center"/>
            <w:hideMark/>
          </w:tcPr>
          <w:p w14:paraId="1D0BB236"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Deterioro y pérdidas de inventarios</w:t>
            </w:r>
          </w:p>
        </w:tc>
        <w:tc>
          <w:tcPr>
            <w:tcW w:w="560" w:type="dxa"/>
            <w:tcBorders>
              <w:top w:val="nil"/>
              <w:left w:val="nil"/>
              <w:bottom w:val="single" w:sz="8" w:space="0" w:color="auto"/>
              <w:right w:val="single" w:sz="8" w:space="0" w:color="auto"/>
            </w:tcBorders>
            <w:shd w:val="clear" w:color="auto" w:fill="auto"/>
            <w:noWrap/>
            <w:vAlign w:val="center"/>
            <w:hideMark/>
          </w:tcPr>
          <w:p w14:paraId="64C0801B" w14:textId="7BC604CA"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F91ABD">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47FF7861"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EBA02A5"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10452E0"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3A8E6779" w14:textId="77777777" w:rsidR="008D6425" w:rsidRPr="00BC7C5B" w:rsidRDefault="008D6425" w:rsidP="001B7932">
      <w:pPr>
        <w:spacing w:line="360" w:lineRule="auto"/>
        <w:ind w:right="-425"/>
        <w:jc w:val="both"/>
        <w:rPr>
          <w:rFonts w:ascii="Arial Narrow" w:hAnsi="Arial Narrow"/>
        </w:rPr>
      </w:pPr>
    </w:p>
    <w:p w14:paraId="04244E4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28" w:name="_Toc14344946"/>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7FDC7C11" w14:textId="77777777" w:rsidR="00CF2930" w:rsidRPr="007102C0" w:rsidRDefault="00823742" w:rsidP="00CF2930">
      <w:pPr>
        <w:spacing w:after="160"/>
        <w:contextualSpacing/>
        <w:jc w:val="both"/>
        <w:rPr>
          <w:rFonts w:ascii="Arial Narrow" w:hAnsi="Arial Narrow"/>
          <w:sz w:val="22"/>
          <w:szCs w:val="22"/>
          <w:lang w:val="es-CR"/>
        </w:rPr>
      </w:pPr>
      <w:bookmarkStart w:id="729" w:name="_Toc33601326"/>
      <w:r w:rsidRPr="007102C0">
        <w:rPr>
          <w:rFonts w:ascii="Arial Narrow" w:eastAsiaTheme="minorEastAsia" w:hAnsi="Arial Narrow" w:cs="Arial Narrow"/>
          <w:color w:val="000000"/>
          <w:sz w:val="22"/>
          <w:szCs w:val="22"/>
          <w:lang w:val="es-CR" w:eastAsia="es-CR"/>
        </w:rPr>
        <w:t xml:space="preserve">La cuenta Deterioro y pérdidas de inventarios,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r w:rsidR="00CF2930" w:rsidRPr="007102C0">
        <w:rPr>
          <w:rFonts w:ascii="Arial Narrow" w:hAnsi="Arial Narrow"/>
          <w:sz w:val="22"/>
          <w:szCs w:val="22"/>
          <w:lang w:val="es-CR"/>
        </w:rPr>
        <w:t xml:space="preserve">; </w:t>
      </w:r>
    </w:p>
    <w:p w14:paraId="48909CCC" w14:textId="77777777" w:rsidR="00CF2930" w:rsidRPr="0042740E" w:rsidRDefault="00CF2930" w:rsidP="00CF2930">
      <w:pPr>
        <w:spacing w:after="160"/>
        <w:contextualSpacing/>
        <w:jc w:val="both"/>
        <w:rPr>
          <w:rFonts w:ascii="Arial Narrow" w:hAnsi="Arial Narrow"/>
          <w:lang w:val="es-CR"/>
        </w:rPr>
      </w:pPr>
    </w:p>
    <w:p w14:paraId="6EDC2B6D"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F7AF554" w14:textId="77777777" w:rsidR="009D4958" w:rsidRPr="0042740E" w:rsidRDefault="009D4958" w:rsidP="00CF2930">
      <w:pPr>
        <w:spacing w:after="160"/>
        <w:jc w:val="both"/>
        <w:rPr>
          <w:rFonts w:ascii="Arial Narrow" w:hAnsi="Arial Narrow"/>
          <w:i/>
          <w:lang w:val="es-CR"/>
        </w:rPr>
      </w:pPr>
    </w:p>
    <w:p w14:paraId="076E30F5" w14:textId="70109D39" w:rsidR="008D6425" w:rsidRPr="0042740E" w:rsidRDefault="007102C0" w:rsidP="001B7932">
      <w:pPr>
        <w:keepNext/>
        <w:keepLines/>
        <w:spacing w:before="200" w:after="240" w:line="360" w:lineRule="auto"/>
        <w:ind w:right="-425"/>
        <w:jc w:val="both"/>
        <w:outlineLvl w:val="1"/>
        <w:rPr>
          <w:rFonts w:ascii="Arial Narrow" w:hAnsi="Arial Narrow"/>
          <w:b/>
          <w:bCs/>
          <w:lang w:val="es-CR"/>
        </w:rPr>
      </w:pPr>
      <w:bookmarkStart w:id="730" w:name="_Toc107475918"/>
      <w:r>
        <w:rPr>
          <w:rFonts w:ascii="Arial Narrow" w:hAnsi="Arial Narrow"/>
          <w:b/>
          <w:bCs/>
          <w:lang w:val="es-CR"/>
        </w:rPr>
        <w:t>N</w:t>
      </w:r>
      <w:r w:rsidR="008D6425" w:rsidRPr="0042740E">
        <w:rPr>
          <w:rFonts w:ascii="Arial Narrow" w:hAnsi="Arial Narrow"/>
          <w:b/>
          <w:bCs/>
          <w:lang w:val="es-CR"/>
        </w:rPr>
        <w:t>OTA N° 6</w:t>
      </w:r>
      <w:bookmarkEnd w:id="728"/>
      <w:bookmarkEnd w:id="729"/>
      <w:r w:rsidR="00F91ABD" w:rsidRPr="0042740E">
        <w:rPr>
          <w:rFonts w:ascii="Arial Narrow" w:hAnsi="Arial Narrow"/>
          <w:b/>
          <w:bCs/>
          <w:lang w:val="es-CR"/>
        </w:rPr>
        <w:t>5</w:t>
      </w:r>
      <w:bookmarkEnd w:id="730"/>
    </w:p>
    <w:p w14:paraId="2958E8DE"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31" w:name="_Toc14344947"/>
      <w:bookmarkStart w:id="732" w:name="_Toc33601327"/>
      <w:bookmarkStart w:id="733" w:name="_Toc107475919"/>
      <w:r w:rsidRPr="0042740E">
        <w:rPr>
          <w:rFonts w:ascii="Arial Narrow" w:hAnsi="Arial Narrow"/>
          <w:b/>
          <w:bCs/>
          <w:lang w:val="es-CR"/>
        </w:rPr>
        <w:t>Deterioro de inversiones y cuentas a cobrar</w:t>
      </w:r>
      <w:bookmarkEnd w:id="731"/>
      <w:bookmarkEnd w:id="732"/>
      <w:bookmarkEnd w:id="73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65E7BFCE"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EA598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79517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36BEE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47B0F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5CBAE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C7B6BE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0892F83"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6B62CD6"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5E2CFE8"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94EB9AB"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C35AC6A"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24296F"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05679BD"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6AF9BD86"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9F084FD"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5.1.7.</w:t>
            </w:r>
          </w:p>
        </w:tc>
        <w:tc>
          <w:tcPr>
            <w:tcW w:w="3320" w:type="dxa"/>
            <w:tcBorders>
              <w:top w:val="nil"/>
              <w:left w:val="nil"/>
              <w:bottom w:val="single" w:sz="8" w:space="0" w:color="auto"/>
              <w:right w:val="single" w:sz="8" w:space="0" w:color="auto"/>
            </w:tcBorders>
            <w:shd w:val="clear" w:color="auto" w:fill="auto"/>
            <w:vAlign w:val="center"/>
            <w:hideMark/>
          </w:tcPr>
          <w:p w14:paraId="2B2AB3EE"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Deterioro de inversiones y cuentas a cobrar</w:t>
            </w:r>
          </w:p>
        </w:tc>
        <w:tc>
          <w:tcPr>
            <w:tcW w:w="560" w:type="dxa"/>
            <w:tcBorders>
              <w:top w:val="nil"/>
              <w:left w:val="nil"/>
              <w:bottom w:val="single" w:sz="8" w:space="0" w:color="auto"/>
              <w:right w:val="single" w:sz="8" w:space="0" w:color="auto"/>
            </w:tcBorders>
            <w:shd w:val="clear" w:color="auto" w:fill="auto"/>
            <w:noWrap/>
            <w:vAlign w:val="center"/>
            <w:hideMark/>
          </w:tcPr>
          <w:p w14:paraId="20457905" w14:textId="4570AE66"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F91ABD">
              <w:rPr>
                <w:rFonts w:ascii="Arial Narrow"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24407A34"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89CD802"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417AAA2"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09E8B21F" w14:textId="77777777" w:rsidR="008D6425" w:rsidRPr="00BC7C5B" w:rsidRDefault="008D6425" w:rsidP="001B7932">
      <w:pPr>
        <w:spacing w:line="360" w:lineRule="auto"/>
        <w:ind w:right="-425"/>
        <w:jc w:val="both"/>
        <w:rPr>
          <w:rFonts w:ascii="Arial Narrow" w:hAnsi="Arial Narrow"/>
        </w:rPr>
      </w:pPr>
    </w:p>
    <w:p w14:paraId="3F060D3A"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6364C39" w14:textId="77777777" w:rsidR="00CF2930" w:rsidRPr="007102C0" w:rsidRDefault="00823742" w:rsidP="00CF2930">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Deterioro de inversiones y cuentas a cobrar,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r w:rsidR="00CF2930" w:rsidRPr="007102C0">
        <w:rPr>
          <w:rFonts w:ascii="Arial Narrow" w:hAnsi="Arial Narrow"/>
          <w:sz w:val="22"/>
          <w:szCs w:val="22"/>
          <w:lang w:val="es-CR"/>
        </w:rPr>
        <w:t xml:space="preserve">; </w:t>
      </w:r>
    </w:p>
    <w:p w14:paraId="4C1724F6" w14:textId="77777777" w:rsidR="00CF2930" w:rsidRPr="0042740E" w:rsidRDefault="00CF2930" w:rsidP="00CF2930">
      <w:pPr>
        <w:spacing w:after="160"/>
        <w:contextualSpacing/>
        <w:jc w:val="both"/>
        <w:rPr>
          <w:rFonts w:ascii="Arial Narrow" w:hAnsi="Arial Narrow"/>
          <w:lang w:val="es-CR"/>
        </w:rPr>
      </w:pPr>
    </w:p>
    <w:p w14:paraId="2EF1CDAE" w14:textId="77777777" w:rsidR="00CF2930" w:rsidRPr="0042740E" w:rsidRDefault="00CF2930" w:rsidP="00CF29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D6C5DA9" w14:textId="276831A0"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34" w:name="_Toc14344950"/>
      <w:bookmarkStart w:id="735" w:name="_Toc33601328"/>
      <w:bookmarkStart w:id="736" w:name="_Toc107475920"/>
      <w:r w:rsidRPr="0042740E">
        <w:rPr>
          <w:rFonts w:ascii="Arial Narrow" w:hAnsi="Arial Narrow"/>
          <w:b/>
          <w:bCs/>
          <w:lang w:val="es-CR"/>
        </w:rPr>
        <w:t>NOTA N° 6</w:t>
      </w:r>
      <w:bookmarkEnd w:id="734"/>
      <w:bookmarkEnd w:id="735"/>
      <w:r w:rsidR="00F91ABD" w:rsidRPr="0042740E">
        <w:rPr>
          <w:rFonts w:ascii="Arial Narrow" w:hAnsi="Arial Narrow"/>
          <w:b/>
          <w:bCs/>
          <w:lang w:val="es-CR"/>
        </w:rPr>
        <w:t>6</w:t>
      </w:r>
      <w:bookmarkEnd w:id="736"/>
    </w:p>
    <w:p w14:paraId="1151E0E2"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37" w:name="_Toc14344951"/>
      <w:bookmarkStart w:id="738" w:name="_Toc33601329"/>
      <w:bookmarkStart w:id="739" w:name="_Toc107475921"/>
      <w:r w:rsidRPr="0042740E">
        <w:rPr>
          <w:rFonts w:ascii="Arial Narrow" w:hAnsi="Arial Narrow"/>
          <w:b/>
          <w:bCs/>
          <w:lang w:val="es-CR"/>
        </w:rPr>
        <w:t>Cargos por provisiones y reservas técnicas</w:t>
      </w:r>
      <w:bookmarkEnd w:id="737"/>
      <w:bookmarkEnd w:id="738"/>
      <w:bookmarkEnd w:id="73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A32613E"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2CF25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594B2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A4A0F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C0B58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007E3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BF6E81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752E6FDE"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9C96BC7"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F388C7A"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77226B2"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143569A"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F5E26E9"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A07B81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7955703E"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186A138"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5.1.8.</w:t>
            </w:r>
          </w:p>
        </w:tc>
        <w:tc>
          <w:tcPr>
            <w:tcW w:w="3320" w:type="dxa"/>
            <w:tcBorders>
              <w:top w:val="nil"/>
              <w:left w:val="nil"/>
              <w:bottom w:val="single" w:sz="8" w:space="0" w:color="auto"/>
              <w:right w:val="single" w:sz="8" w:space="0" w:color="auto"/>
            </w:tcBorders>
            <w:shd w:val="clear" w:color="auto" w:fill="auto"/>
            <w:vAlign w:val="center"/>
            <w:hideMark/>
          </w:tcPr>
          <w:p w14:paraId="74E3A7B3"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Cargos por provisiones y reservas técnicas</w:t>
            </w:r>
          </w:p>
        </w:tc>
        <w:tc>
          <w:tcPr>
            <w:tcW w:w="560" w:type="dxa"/>
            <w:tcBorders>
              <w:top w:val="nil"/>
              <w:left w:val="nil"/>
              <w:bottom w:val="single" w:sz="8" w:space="0" w:color="auto"/>
              <w:right w:val="single" w:sz="8" w:space="0" w:color="auto"/>
            </w:tcBorders>
            <w:shd w:val="clear" w:color="auto" w:fill="auto"/>
            <w:noWrap/>
            <w:vAlign w:val="center"/>
            <w:hideMark/>
          </w:tcPr>
          <w:p w14:paraId="5CA56D5F" w14:textId="5A44BC62"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F91ABD">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5161AC5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B1DE68B"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52220E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DC0066A" w14:textId="772F2509" w:rsidR="008D12EE" w:rsidRDefault="008D12EE" w:rsidP="00D2688E">
      <w:pPr>
        <w:spacing w:line="360" w:lineRule="auto"/>
        <w:ind w:right="51"/>
        <w:jc w:val="both"/>
        <w:rPr>
          <w:rFonts w:ascii="Arial Narrow" w:hAnsi="Arial Narrow"/>
        </w:rPr>
      </w:pPr>
    </w:p>
    <w:p w14:paraId="66ACAF1F" w14:textId="09C724FC" w:rsidR="00336F7C" w:rsidRDefault="00336F7C" w:rsidP="00D2688E">
      <w:pPr>
        <w:spacing w:line="360" w:lineRule="auto"/>
        <w:ind w:right="51"/>
        <w:jc w:val="both"/>
        <w:rPr>
          <w:rFonts w:ascii="Arial Narrow" w:hAnsi="Arial Narrow"/>
        </w:rPr>
      </w:pPr>
    </w:p>
    <w:p w14:paraId="37E2A087" w14:textId="77777777" w:rsidR="00336F7C" w:rsidRDefault="00336F7C" w:rsidP="00D2688E">
      <w:pPr>
        <w:spacing w:line="360" w:lineRule="auto"/>
        <w:ind w:right="51"/>
        <w:jc w:val="both"/>
        <w:rPr>
          <w:rFonts w:ascii="Arial Narrow" w:hAnsi="Arial Narrow"/>
        </w:rPr>
      </w:pPr>
    </w:p>
    <w:p w14:paraId="2AC2EF25" w14:textId="323489F3" w:rsidR="00D2688E" w:rsidRDefault="00D2688E" w:rsidP="00D2688E">
      <w:pPr>
        <w:spacing w:line="360" w:lineRule="auto"/>
        <w:ind w:right="51"/>
        <w:jc w:val="both"/>
        <w:rPr>
          <w:rFonts w:ascii="Arial Narrow" w:hAnsi="Arial Narrow"/>
        </w:rPr>
      </w:pPr>
      <w:r w:rsidRPr="00BC7C5B">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CC605E" w:rsidRPr="008D12EE" w14:paraId="1A30AD6D" w14:textId="77777777" w:rsidTr="00D0033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B77C01"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1D2336"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DC70DD"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E28223"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A746DE"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2567770"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CC605E" w:rsidRPr="008D12EE" w14:paraId="397F59D9" w14:textId="77777777" w:rsidTr="00D0033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879E8BE" w14:textId="77777777" w:rsidR="00CC605E" w:rsidRPr="008D12EE" w:rsidRDefault="00CC605E" w:rsidP="00D00332">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E29910" w14:textId="77777777" w:rsidR="00CC605E" w:rsidRPr="008D12EE" w:rsidRDefault="00CC605E" w:rsidP="00D0033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B16E510" w14:textId="77777777" w:rsidR="00CC605E" w:rsidRPr="008D12EE" w:rsidRDefault="00CC605E" w:rsidP="00D0033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5E6005" w14:textId="77777777" w:rsidR="00CC605E" w:rsidRPr="008D12EE" w:rsidRDefault="00CC605E" w:rsidP="00D0033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796650D" w14:textId="77777777" w:rsidR="00CC605E" w:rsidRPr="008D12EE" w:rsidRDefault="00CC605E" w:rsidP="00D0033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FAF7744" w14:textId="77777777" w:rsidR="00CC605E" w:rsidRPr="008D12EE" w:rsidRDefault="00CC605E" w:rsidP="00D00332">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CC605E" w:rsidRPr="008D12EE" w14:paraId="4C185547" w14:textId="77777777" w:rsidTr="00D00332">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5A6B445" w14:textId="1130F1DA" w:rsidR="00CC605E" w:rsidRPr="008D12EE" w:rsidRDefault="00CC605E" w:rsidP="00D00332">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5.1.8.</w:t>
            </w:r>
            <w:r>
              <w:rPr>
                <w:rFonts w:ascii="Arial Narrow" w:hAnsi="Arial Narrow" w:cs="Calibri"/>
                <w:b/>
                <w:bCs/>
                <w:color w:val="000000"/>
                <w:sz w:val="18"/>
                <w:szCs w:val="18"/>
                <w:lang w:eastAsia="es-CR"/>
              </w:rPr>
              <w:t>01</w:t>
            </w:r>
          </w:p>
        </w:tc>
        <w:tc>
          <w:tcPr>
            <w:tcW w:w="3320" w:type="dxa"/>
            <w:tcBorders>
              <w:top w:val="nil"/>
              <w:left w:val="nil"/>
              <w:bottom w:val="single" w:sz="8" w:space="0" w:color="auto"/>
              <w:right w:val="single" w:sz="8" w:space="0" w:color="auto"/>
            </w:tcBorders>
            <w:shd w:val="clear" w:color="auto" w:fill="auto"/>
            <w:vAlign w:val="center"/>
            <w:hideMark/>
          </w:tcPr>
          <w:p w14:paraId="475E9E1F" w14:textId="1D7D8757" w:rsidR="00CC605E" w:rsidRPr="0042740E" w:rsidRDefault="00CC605E" w:rsidP="00D00332">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Cargos por litigios y demandas</w:t>
            </w:r>
          </w:p>
        </w:tc>
        <w:tc>
          <w:tcPr>
            <w:tcW w:w="560" w:type="dxa"/>
            <w:tcBorders>
              <w:top w:val="nil"/>
              <w:left w:val="nil"/>
              <w:bottom w:val="single" w:sz="8" w:space="0" w:color="auto"/>
              <w:right w:val="single" w:sz="8" w:space="0" w:color="auto"/>
            </w:tcBorders>
            <w:shd w:val="clear" w:color="auto" w:fill="auto"/>
            <w:noWrap/>
            <w:vAlign w:val="center"/>
            <w:hideMark/>
          </w:tcPr>
          <w:p w14:paraId="13E4EA0D" w14:textId="77777777" w:rsidR="00CC605E" w:rsidRPr="008D12EE" w:rsidRDefault="00CC605E" w:rsidP="00D00332">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4FF39F95" w14:textId="77777777" w:rsidR="00CC605E" w:rsidRPr="008D12EE" w:rsidRDefault="00CC605E" w:rsidP="00D00332">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03DED12" w14:textId="77777777" w:rsidR="00CC605E" w:rsidRPr="008D12EE" w:rsidRDefault="00CC605E" w:rsidP="00D00332">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2BCB27D" w14:textId="77777777" w:rsidR="00CC605E" w:rsidRPr="008D12EE" w:rsidRDefault="00CC605E" w:rsidP="00D00332">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685CF889" w14:textId="77777777" w:rsidR="00CC605E" w:rsidRPr="00BC7C5B" w:rsidRDefault="00CC605E" w:rsidP="00D2688E">
      <w:pPr>
        <w:spacing w:line="360" w:lineRule="auto"/>
        <w:ind w:right="51"/>
        <w:jc w:val="both"/>
        <w:rPr>
          <w:rFonts w:ascii="Arial Narrow" w:hAnsi="Arial Narrow"/>
        </w:rPr>
      </w:pPr>
    </w:p>
    <w:p w14:paraId="7C12853C" w14:textId="77777777" w:rsidR="00F22F3D" w:rsidRPr="0042740E" w:rsidRDefault="00F22F3D" w:rsidP="00F22F3D">
      <w:pPr>
        <w:ind w:right="-425"/>
        <w:jc w:val="both"/>
        <w:rPr>
          <w:rFonts w:ascii="Arial Narrow" w:hAnsi="Arial Narrow"/>
          <w:lang w:val="es-CR"/>
        </w:rPr>
      </w:pPr>
      <w:r w:rsidRPr="0042740E">
        <w:rPr>
          <w:rFonts w:ascii="Arial Narrow" w:hAnsi="Arial Narrow"/>
          <w:lang w:val="es-CR"/>
        </w:rPr>
        <w:t>Indicar el detalle de cómo está compuesta la cuenta:</w:t>
      </w:r>
    </w:p>
    <w:p w14:paraId="6D8E58F6" w14:textId="77777777" w:rsidR="00F22F3D" w:rsidRPr="0042740E" w:rsidRDefault="00F22F3D" w:rsidP="00F22F3D">
      <w:pPr>
        <w:pStyle w:val="NormalWeb"/>
        <w:spacing w:before="0" w:beforeAutospacing="0" w:after="160" w:afterAutospacing="0"/>
        <w:jc w:val="both"/>
        <w:rPr>
          <w:rFonts w:ascii="Arial Narrow" w:hAnsi="Arial Narrow"/>
          <w:lang w:val="es-CR"/>
        </w:rPr>
      </w:pPr>
      <w:r w:rsidRPr="0042740E">
        <w:rPr>
          <w:rFonts w:ascii="Arial Narrow" w:hAnsi="Arial Narrow"/>
          <w:lang w:val="es-CR"/>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p w14:paraId="26789769"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B55516F" w14:textId="77777777" w:rsidR="00E00730" w:rsidRPr="007102C0" w:rsidRDefault="00823742" w:rsidP="00E00730">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t xml:space="preserve">La cuenta Cargos por provisiones y reservas técnicas,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r w:rsidR="00E00730" w:rsidRPr="007102C0">
        <w:rPr>
          <w:rFonts w:ascii="Arial Narrow" w:hAnsi="Arial Narrow"/>
          <w:sz w:val="22"/>
          <w:szCs w:val="22"/>
          <w:lang w:val="es-CR"/>
        </w:rPr>
        <w:t xml:space="preserve">; </w:t>
      </w:r>
    </w:p>
    <w:p w14:paraId="13221BAB" w14:textId="77777777" w:rsidR="00E00730" w:rsidRPr="0042740E" w:rsidRDefault="00E00730" w:rsidP="00E00730">
      <w:pPr>
        <w:spacing w:after="160"/>
        <w:contextualSpacing/>
        <w:jc w:val="both"/>
        <w:rPr>
          <w:rFonts w:ascii="Arial Narrow" w:hAnsi="Arial Narrow"/>
          <w:lang w:val="es-CR"/>
        </w:rPr>
      </w:pPr>
    </w:p>
    <w:p w14:paraId="1E8C2AD7"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04D6E6E6" w14:textId="77777777" w:rsidR="00DC340E" w:rsidRPr="0042740E" w:rsidRDefault="00DC340E" w:rsidP="009D7005">
      <w:pPr>
        <w:pStyle w:val="Ttulo3"/>
        <w:rPr>
          <w:rFonts w:ascii="Arial Narrow" w:eastAsia="Calibri" w:hAnsi="Arial Narrow"/>
          <w:i/>
          <w:sz w:val="24"/>
          <w:szCs w:val="24"/>
          <w:lang w:val="es-CR"/>
        </w:rPr>
      </w:pPr>
      <w:bookmarkStart w:id="740" w:name="_Toc107475922"/>
      <w:r w:rsidRPr="0042740E">
        <w:rPr>
          <w:rFonts w:ascii="Arial Narrow" w:eastAsia="Calibri" w:hAnsi="Arial Narrow"/>
          <w:i/>
          <w:sz w:val="24"/>
          <w:szCs w:val="24"/>
          <w:lang w:val="es-CR"/>
        </w:rPr>
        <w:t xml:space="preserve">5.2 </w:t>
      </w:r>
      <w:r w:rsidR="00A8214B" w:rsidRPr="0042740E">
        <w:rPr>
          <w:rFonts w:ascii="Arial Narrow" w:eastAsia="Calibri" w:hAnsi="Arial Narrow"/>
          <w:i/>
          <w:sz w:val="24"/>
          <w:szCs w:val="24"/>
          <w:lang w:val="es-CR"/>
        </w:rPr>
        <w:t>GASTOS FINANCIEROS</w:t>
      </w:r>
      <w:bookmarkEnd w:id="740"/>
    </w:p>
    <w:p w14:paraId="4364BE47" w14:textId="77777777" w:rsidR="009D4958" w:rsidRPr="0042740E" w:rsidRDefault="009D4958" w:rsidP="009D4958">
      <w:pPr>
        <w:rPr>
          <w:lang w:val="es-CR" w:eastAsia="es-CR"/>
        </w:rPr>
      </w:pPr>
    </w:p>
    <w:p w14:paraId="0AE47087" w14:textId="714B615C"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41" w:name="_Toc14344957"/>
      <w:bookmarkStart w:id="742" w:name="_Toc33601331"/>
      <w:bookmarkStart w:id="743" w:name="_Toc107475923"/>
      <w:r w:rsidRPr="0042740E">
        <w:rPr>
          <w:rFonts w:ascii="Arial Narrow" w:hAnsi="Arial Narrow"/>
          <w:b/>
          <w:bCs/>
          <w:lang w:val="es-CR"/>
        </w:rPr>
        <w:t>NOTA N° 6</w:t>
      </w:r>
      <w:bookmarkEnd w:id="741"/>
      <w:bookmarkEnd w:id="742"/>
      <w:r w:rsidR="00CC605E" w:rsidRPr="0042740E">
        <w:rPr>
          <w:rFonts w:ascii="Arial Narrow" w:hAnsi="Arial Narrow"/>
          <w:b/>
          <w:bCs/>
          <w:lang w:val="es-CR"/>
        </w:rPr>
        <w:t>7</w:t>
      </w:r>
      <w:bookmarkEnd w:id="743"/>
    </w:p>
    <w:p w14:paraId="78BDB080"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44" w:name="_Toc14344958"/>
      <w:bookmarkStart w:id="745" w:name="_Toc33601332"/>
      <w:bookmarkStart w:id="746" w:name="_Toc107475924"/>
      <w:r w:rsidRPr="0042740E">
        <w:rPr>
          <w:rFonts w:ascii="Arial Narrow" w:hAnsi="Arial Narrow"/>
          <w:b/>
          <w:bCs/>
          <w:lang w:val="es-CR"/>
        </w:rPr>
        <w:t>Intereses sobre endeudamiento público</w:t>
      </w:r>
      <w:bookmarkEnd w:id="744"/>
      <w:bookmarkEnd w:id="745"/>
      <w:bookmarkEnd w:id="74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4467DCAC"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2906F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FC7A3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E92C9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60F89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2EBC1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EF2670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51CE48CB"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899DDB"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D79BF90"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2B6CB76"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9A820AB"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1FA1FD0"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3A310F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F5555B" w:rsidRPr="008D12EE" w14:paraId="3A102262"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1CB70BB" w14:textId="77777777" w:rsidR="00F5555B" w:rsidRPr="008D12EE" w:rsidRDefault="00F5555B" w:rsidP="00F5555B">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5.2.1.</w:t>
            </w:r>
          </w:p>
        </w:tc>
        <w:tc>
          <w:tcPr>
            <w:tcW w:w="3320" w:type="dxa"/>
            <w:tcBorders>
              <w:top w:val="nil"/>
              <w:left w:val="nil"/>
              <w:bottom w:val="single" w:sz="8" w:space="0" w:color="auto"/>
              <w:right w:val="single" w:sz="8" w:space="0" w:color="auto"/>
            </w:tcBorders>
            <w:shd w:val="clear" w:color="auto" w:fill="auto"/>
            <w:vAlign w:val="center"/>
            <w:hideMark/>
          </w:tcPr>
          <w:p w14:paraId="24B09FBC" w14:textId="77777777" w:rsidR="00F5555B" w:rsidRPr="008D12EE" w:rsidRDefault="00F5555B" w:rsidP="00F5555B">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Intereses sobre endeudamiento público</w:t>
            </w:r>
          </w:p>
        </w:tc>
        <w:tc>
          <w:tcPr>
            <w:tcW w:w="560" w:type="dxa"/>
            <w:tcBorders>
              <w:top w:val="nil"/>
              <w:left w:val="nil"/>
              <w:bottom w:val="single" w:sz="8" w:space="0" w:color="auto"/>
              <w:right w:val="single" w:sz="8" w:space="0" w:color="auto"/>
            </w:tcBorders>
            <w:shd w:val="clear" w:color="auto" w:fill="auto"/>
            <w:noWrap/>
            <w:vAlign w:val="center"/>
            <w:hideMark/>
          </w:tcPr>
          <w:p w14:paraId="26ECB50F" w14:textId="63DBC3FA" w:rsidR="00F5555B" w:rsidRPr="008D12EE" w:rsidRDefault="00F5555B" w:rsidP="00F5555B">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Pr>
                <w:rFonts w:ascii="Arial Narrow" w:hAnsi="Arial Narrow" w:cs="Calibri"/>
                <w:b/>
                <w:bCs/>
                <w:color w:val="000000"/>
                <w:sz w:val="18"/>
                <w:szCs w:val="18"/>
                <w:lang w:eastAsia="es-CR"/>
              </w:rPr>
              <w:t>7</w:t>
            </w:r>
          </w:p>
        </w:tc>
        <w:tc>
          <w:tcPr>
            <w:tcW w:w="1240" w:type="dxa"/>
            <w:tcBorders>
              <w:top w:val="nil"/>
              <w:left w:val="nil"/>
              <w:bottom w:val="single" w:sz="8" w:space="0" w:color="auto"/>
              <w:right w:val="single" w:sz="8" w:space="0" w:color="auto"/>
            </w:tcBorders>
            <w:shd w:val="clear" w:color="auto" w:fill="auto"/>
            <w:noWrap/>
            <w:vAlign w:val="center"/>
            <w:hideMark/>
          </w:tcPr>
          <w:p w14:paraId="61EAB80B" w14:textId="735689B8" w:rsidR="00F5555B" w:rsidRPr="008D12EE" w:rsidRDefault="00F5555B" w:rsidP="00F5555B">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34 028,08 </w:t>
            </w:r>
          </w:p>
        </w:tc>
        <w:tc>
          <w:tcPr>
            <w:tcW w:w="1240" w:type="dxa"/>
            <w:tcBorders>
              <w:top w:val="nil"/>
              <w:left w:val="nil"/>
              <w:bottom w:val="single" w:sz="8" w:space="0" w:color="auto"/>
              <w:right w:val="single" w:sz="8" w:space="0" w:color="auto"/>
            </w:tcBorders>
            <w:shd w:val="clear" w:color="auto" w:fill="auto"/>
            <w:noWrap/>
            <w:vAlign w:val="center"/>
            <w:hideMark/>
          </w:tcPr>
          <w:p w14:paraId="04A375A9" w14:textId="56F92F35" w:rsidR="00F5555B" w:rsidRPr="008D12EE" w:rsidRDefault="00F5555B" w:rsidP="00F5555B">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30 722,98 </w:t>
            </w:r>
          </w:p>
        </w:tc>
        <w:tc>
          <w:tcPr>
            <w:tcW w:w="1240" w:type="dxa"/>
            <w:tcBorders>
              <w:top w:val="nil"/>
              <w:left w:val="nil"/>
              <w:bottom w:val="single" w:sz="8" w:space="0" w:color="auto"/>
              <w:right w:val="single" w:sz="8" w:space="0" w:color="auto"/>
            </w:tcBorders>
            <w:shd w:val="clear" w:color="auto" w:fill="auto"/>
            <w:noWrap/>
            <w:vAlign w:val="center"/>
            <w:hideMark/>
          </w:tcPr>
          <w:p w14:paraId="0DE58AF2" w14:textId="23345193" w:rsidR="00F5555B" w:rsidRPr="008D12EE" w:rsidRDefault="00F5555B" w:rsidP="00F5555B">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10,76%</w:t>
            </w:r>
          </w:p>
        </w:tc>
      </w:tr>
    </w:tbl>
    <w:p w14:paraId="1803D37C" w14:textId="77777777" w:rsidR="008D6425" w:rsidRPr="00BC7C5B" w:rsidRDefault="008D6425" w:rsidP="001B7932">
      <w:pPr>
        <w:spacing w:line="360" w:lineRule="auto"/>
        <w:ind w:right="-425"/>
        <w:jc w:val="both"/>
        <w:rPr>
          <w:rFonts w:ascii="Arial Narrow" w:hAnsi="Arial Narrow"/>
        </w:rPr>
      </w:pPr>
    </w:p>
    <w:p w14:paraId="65D4F344"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47" w:name="_Toc14344963"/>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58572E3" w14:textId="562DFC06" w:rsidR="00E00730" w:rsidRPr="00F5555B" w:rsidRDefault="00823742" w:rsidP="00E00730">
      <w:pPr>
        <w:spacing w:after="160"/>
        <w:contextualSpacing/>
        <w:jc w:val="both"/>
        <w:rPr>
          <w:rFonts w:ascii="Arial Narrow" w:hAnsi="Arial Narrow"/>
          <w:sz w:val="22"/>
          <w:szCs w:val="22"/>
          <w:lang w:val="es-CR"/>
        </w:rPr>
      </w:pPr>
      <w:r w:rsidRPr="00F5555B">
        <w:rPr>
          <w:rFonts w:ascii="Arial Narrow" w:eastAsiaTheme="minorEastAsia" w:hAnsi="Arial Narrow" w:cs="Arial Narrow"/>
          <w:color w:val="000000"/>
          <w:sz w:val="22"/>
          <w:szCs w:val="22"/>
          <w:lang w:val="es-CR" w:eastAsia="es-CR"/>
        </w:rPr>
        <w:t xml:space="preserve">La cuenta Intereses sobre endeudamiento público, </w:t>
      </w:r>
      <w:r w:rsidR="00B766FA" w:rsidRPr="00F5555B">
        <w:rPr>
          <w:rFonts w:ascii="Arial Narrow" w:eastAsiaTheme="minorEastAsia" w:hAnsi="Arial Narrow" w:cs="Arial Narrow"/>
          <w:color w:val="000000"/>
          <w:sz w:val="22"/>
          <w:szCs w:val="22"/>
          <w:lang w:val="es-CR" w:eastAsia="es-CR"/>
        </w:rPr>
        <w:t xml:space="preserve">representa el </w:t>
      </w:r>
      <w:r w:rsidR="00F5555B" w:rsidRPr="00F5555B">
        <w:rPr>
          <w:rFonts w:ascii="Arial Narrow" w:eastAsiaTheme="minorEastAsia" w:hAnsi="Arial Narrow" w:cs="Arial Narrow"/>
          <w:color w:val="000000"/>
          <w:sz w:val="22"/>
          <w:szCs w:val="22"/>
          <w:lang w:val="es-CR" w:eastAsia="es-CR"/>
        </w:rPr>
        <w:t>1,64</w:t>
      </w:r>
      <w:r w:rsidR="00B766FA" w:rsidRPr="00F5555B">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F5555B" w:rsidRPr="00F5555B">
        <w:rPr>
          <w:rFonts w:ascii="Arial Narrow" w:eastAsiaTheme="minorEastAsia" w:hAnsi="Arial Narrow" w:cs="Arial Narrow"/>
          <w:color w:val="000000"/>
          <w:sz w:val="22"/>
          <w:szCs w:val="22"/>
          <w:lang w:val="es-CR" w:eastAsia="es-CR"/>
        </w:rPr>
        <w:t>3 3</w:t>
      </w:r>
      <w:r w:rsidR="00B766FA" w:rsidRPr="00F5555B">
        <w:rPr>
          <w:rFonts w:ascii="Arial Narrow" w:eastAsiaTheme="minorEastAsia" w:hAnsi="Arial Narrow" w:cs="Arial Narrow"/>
          <w:color w:val="000000"/>
          <w:sz w:val="22"/>
          <w:szCs w:val="22"/>
          <w:lang w:val="es-CR" w:eastAsia="es-CR"/>
        </w:rPr>
        <w:t>0</w:t>
      </w:r>
      <w:r w:rsidR="00F5555B" w:rsidRPr="00F5555B">
        <w:rPr>
          <w:rFonts w:ascii="Arial Narrow" w:eastAsiaTheme="minorEastAsia" w:hAnsi="Arial Narrow" w:cs="Arial Narrow"/>
          <w:color w:val="000000"/>
          <w:sz w:val="22"/>
          <w:szCs w:val="22"/>
          <w:lang w:val="es-CR" w:eastAsia="es-CR"/>
        </w:rPr>
        <w:t>5,10</w:t>
      </w:r>
      <w:r w:rsidR="00B766FA" w:rsidRPr="00F5555B">
        <w:rPr>
          <w:rFonts w:ascii="Arial Narrow" w:eastAsiaTheme="minorEastAsia" w:hAnsi="Arial Narrow" w:cs="Arial Narrow"/>
          <w:color w:val="000000"/>
          <w:sz w:val="22"/>
          <w:szCs w:val="22"/>
          <w:lang w:val="es-CR" w:eastAsia="es-CR"/>
        </w:rPr>
        <w:t xml:space="preserve"> que corresponde a un </w:t>
      </w:r>
      <w:r w:rsidR="00B766FA" w:rsidRPr="00F5555B">
        <w:rPr>
          <w:rFonts w:ascii="Arial Narrow" w:hAnsi="Arial Narrow"/>
          <w:sz w:val="22"/>
          <w:szCs w:val="22"/>
          <w:lang w:val="es-CR"/>
        </w:rPr>
        <w:t>Aumento</w:t>
      </w:r>
      <w:r w:rsidR="00B766FA" w:rsidRPr="00F5555B">
        <w:rPr>
          <w:rFonts w:ascii="Arial Narrow" w:eastAsiaTheme="minorEastAsia" w:hAnsi="Arial Narrow" w:cs="Arial Narrow"/>
          <w:color w:val="000000"/>
          <w:sz w:val="22"/>
          <w:szCs w:val="22"/>
          <w:lang w:val="es-CR" w:eastAsia="es-CR"/>
        </w:rPr>
        <w:t xml:space="preserve"> del </w:t>
      </w:r>
      <w:r w:rsidR="00F5555B" w:rsidRPr="00F5555B">
        <w:rPr>
          <w:rFonts w:ascii="Arial Narrow" w:eastAsiaTheme="minorEastAsia" w:hAnsi="Arial Narrow" w:cs="Arial Narrow"/>
          <w:color w:val="000000"/>
          <w:sz w:val="22"/>
          <w:szCs w:val="22"/>
          <w:lang w:val="es-CR" w:eastAsia="es-CR"/>
        </w:rPr>
        <w:t>1</w:t>
      </w:r>
      <w:r w:rsidR="00B766FA" w:rsidRPr="00F5555B">
        <w:rPr>
          <w:rFonts w:ascii="Arial Narrow" w:eastAsiaTheme="minorEastAsia" w:hAnsi="Arial Narrow" w:cs="Arial Narrow"/>
          <w:color w:val="000000"/>
          <w:sz w:val="22"/>
          <w:szCs w:val="22"/>
          <w:lang w:val="es-CR" w:eastAsia="es-CR"/>
        </w:rPr>
        <w:t>0</w:t>
      </w:r>
      <w:r w:rsidR="00F5555B" w:rsidRPr="00F5555B">
        <w:rPr>
          <w:rFonts w:ascii="Arial Narrow" w:eastAsiaTheme="minorEastAsia" w:hAnsi="Arial Narrow" w:cs="Arial Narrow"/>
          <w:color w:val="000000"/>
          <w:sz w:val="22"/>
          <w:szCs w:val="22"/>
          <w:lang w:val="es-CR" w:eastAsia="es-CR"/>
        </w:rPr>
        <w:t>,76</w:t>
      </w:r>
      <w:r w:rsidR="00B766FA" w:rsidRPr="00F5555B">
        <w:rPr>
          <w:rFonts w:ascii="Arial Narrow" w:eastAsiaTheme="minorEastAsia" w:hAnsi="Arial Narrow" w:cs="Arial Narrow"/>
          <w:color w:val="000000"/>
          <w:sz w:val="22"/>
          <w:szCs w:val="22"/>
          <w:lang w:val="es-CR" w:eastAsia="es-CR"/>
        </w:rPr>
        <w:t xml:space="preserve"> % de recursos disponibles</w:t>
      </w:r>
      <w:r w:rsidR="00F5555B" w:rsidRPr="00F5555B">
        <w:rPr>
          <w:rFonts w:ascii="Arial Narrow" w:hAnsi="Arial Narrow"/>
          <w:sz w:val="22"/>
          <w:szCs w:val="22"/>
          <w:lang w:val="es-CR"/>
        </w:rPr>
        <w:t>.</w:t>
      </w:r>
      <w:r w:rsidR="00E00730" w:rsidRPr="00F5555B">
        <w:rPr>
          <w:rFonts w:ascii="Arial Narrow" w:hAnsi="Arial Narrow"/>
          <w:sz w:val="22"/>
          <w:szCs w:val="22"/>
          <w:lang w:val="es-CR"/>
        </w:rPr>
        <w:t xml:space="preserve"> </w:t>
      </w:r>
    </w:p>
    <w:p w14:paraId="5B95399E" w14:textId="77777777" w:rsidR="00E00730" w:rsidRPr="00F5555B" w:rsidRDefault="00E00730" w:rsidP="00E00730">
      <w:pPr>
        <w:spacing w:after="160"/>
        <w:contextualSpacing/>
        <w:jc w:val="both"/>
        <w:rPr>
          <w:rFonts w:ascii="Arial Narrow" w:hAnsi="Arial Narrow"/>
          <w:sz w:val="22"/>
          <w:szCs w:val="22"/>
          <w:lang w:val="es-CR"/>
        </w:rPr>
      </w:pPr>
    </w:p>
    <w:p w14:paraId="1EF8C12D" w14:textId="33E6DCA7" w:rsidR="00F5555B" w:rsidRPr="00F5555B" w:rsidRDefault="00F5555B" w:rsidP="00F5555B">
      <w:pPr>
        <w:jc w:val="both"/>
        <w:rPr>
          <w:rFonts w:ascii="Arial Narrow" w:hAnsi="Arial Narrow" w:cs="Arial"/>
          <w:sz w:val="22"/>
          <w:szCs w:val="22"/>
          <w:lang w:val="es-CR" w:eastAsia="es-CR"/>
        </w:rPr>
      </w:pPr>
      <w:r w:rsidRPr="00F5555B">
        <w:rPr>
          <w:rFonts w:ascii="Arial Narrow" w:eastAsiaTheme="minorEastAsia" w:hAnsi="Arial Narrow" w:cs="Arial Narrow"/>
          <w:color w:val="000000"/>
          <w:sz w:val="22"/>
          <w:szCs w:val="22"/>
          <w:lang w:val="es-CR" w:eastAsia="es-CR"/>
        </w:rPr>
        <w:t>El monto</w:t>
      </w:r>
      <w:r>
        <w:rPr>
          <w:rFonts w:ascii="Arial Narrow" w:eastAsiaTheme="minorEastAsia" w:hAnsi="Arial Narrow" w:cs="Arial Narrow"/>
          <w:color w:val="000000"/>
          <w:sz w:val="22"/>
          <w:szCs w:val="22"/>
          <w:lang w:val="es-CR" w:eastAsia="es-CR"/>
        </w:rPr>
        <w:t xml:space="preserve"> que se presenta en esta cuenta</w:t>
      </w:r>
      <w:r w:rsidRPr="00F5555B">
        <w:rPr>
          <w:rFonts w:ascii="Arial Narrow" w:eastAsiaTheme="minorEastAsia" w:hAnsi="Arial Narrow" w:cs="Arial Narrow"/>
          <w:color w:val="000000"/>
          <w:sz w:val="22"/>
          <w:szCs w:val="22"/>
          <w:lang w:val="es-CR" w:eastAsia="es-CR"/>
        </w:rPr>
        <w:t xml:space="preserve"> corresponde a los intereses pagados a la fecha de cierre de los estados financieros sobre el préstamo que suscribió la Municipalidad con el IFAM, </w:t>
      </w:r>
      <w:proofErr w:type="gramStart"/>
      <w:r w:rsidRPr="00F5555B">
        <w:rPr>
          <w:rFonts w:ascii="Arial Narrow" w:hAnsi="Arial Narrow" w:cs="Arial"/>
          <w:sz w:val="22"/>
          <w:szCs w:val="22"/>
          <w:lang w:val="es-CR" w:eastAsia="es-CR"/>
        </w:rPr>
        <w:t>operación Nº</w:t>
      </w:r>
      <w:proofErr w:type="gramEnd"/>
      <w:r w:rsidRPr="00F5555B">
        <w:rPr>
          <w:rFonts w:ascii="Arial Narrow" w:hAnsi="Arial Narrow" w:cs="Arial"/>
          <w:sz w:val="22"/>
          <w:szCs w:val="22"/>
          <w:lang w:val="es-CR" w:eastAsia="es-CR"/>
        </w:rPr>
        <w:t xml:space="preserve"> 6-CVL-1457-0718 para el mejoramiento de la red vial cantonal, compra de maquinaria, inventario de vías y estudios de pre-inversión para la construcción del plantel municipal y oficinas de la Unidad Técnica de Gestión Vial, según contrato de préstamo suscrito el 19 de enero de 2019.</w:t>
      </w:r>
    </w:p>
    <w:p w14:paraId="7EB4D58B" w14:textId="77777777" w:rsidR="00BE117D" w:rsidRPr="00F5555B" w:rsidRDefault="00BE117D" w:rsidP="00E00730">
      <w:pPr>
        <w:spacing w:after="160"/>
        <w:jc w:val="both"/>
        <w:rPr>
          <w:rFonts w:ascii="Arial Narrow" w:hAnsi="Arial Narrow"/>
          <w:lang w:val="es-CR"/>
        </w:rPr>
      </w:pPr>
    </w:p>
    <w:p w14:paraId="4C61F3A1" w14:textId="19573E7B"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48" w:name="_Toc33601333"/>
      <w:bookmarkStart w:id="749" w:name="_Toc107475925"/>
      <w:r w:rsidRPr="00BC7C5B">
        <w:rPr>
          <w:rFonts w:ascii="Arial Narrow" w:hAnsi="Arial Narrow"/>
          <w:b/>
          <w:bCs/>
        </w:rPr>
        <w:t>NOTA N° 6</w:t>
      </w:r>
      <w:bookmarkEnd w:id="747"/>
      <w:bookmarkEnd w:id="748"/>
      <w:r w:rsidR="00CC605E">
        <w:rPr>
          <w:rFonts w:ascii="Arial Narrow" w:hAnsi="Arial Narrow"/>
          <w:b/>
          <w:bCs/>
        </w:rPr>
        <w:t>8</w:t>
      </w:r>
      <w:bookmarkEnd w:id="749"/>
    </w:p>
    <w:p w14:paraId="64CC3975"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50" w:name="_Toc14344964"/>
      <w:bookmarkStart w:id="751" w:name="_Toc33601334"/>
      <w:bookmarkStart w:id="752" w:name="_Toc107475926"/>
      <w:r w:rsidRPr="00BC7C5B">
        <w:rPr>
          <w:rFonts w:ascii="Arial Narrow" w:hAnsi="Arial Narrow"/>
          <w:b/>
          <w:bCs/>
        </w:rPr>
        <w:t>Otros gastos financieros</w:t>
      </w:r>
      <w:bookmarkEnd w:id="750"/>
      <w:bookmarkEnd w:id="751"/>
      <w:bookmarkEnd w:id="75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EB8D892"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C532C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396D4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233CF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E61A9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978E7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C41431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759750E8"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45950DA"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17F7FC1"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354F0AB"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CA1BCFD"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3DC3330"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1A4AD4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60AF1533"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907BA42"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5.2.9.</w:t>
            </w:r>
          </w:p>
        </w:tc>
        <w:tc>
          <w:tcPr>
            <w:tcW w:w="3320" w:type="dxa"/>
            <w:tcBorders>
              <w:top w:val="nil"/>
              <w:left w:val="nil"/>
              <w:bottom w:val="single" w:sz="8" w:space="0" w:color="auto"/>
              <w:right w:val="single" w:sz="8" w:space="0" w:color="auto"/>
            </w:tcBorders>
            <w:shd w:val="clear" w:color="auto" w:fill="auto"/>
            <w:vAlign w:val="center"/>
            <w:hideMark/>
          </w:tcPr>
          <w:p w14:paraId="4881580F" w14:textId="77777777" w:rsidR="008D12EE" w:rsidRPr="008D12EE" w:rsidRDefault="008D12EE" w:rsidP="008D12EE">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Otros gastos financieros</w:t>
            </w:r>
          </w:p>
        </w:tc>
        <w:tc>
          <w:tcPr>
            <w:tcW w:w="560" w:type="dxa"/>
            <w:tcBorders>
              <w:top w:val="nil"/>
              <w:left w:val="nil"/>
              <w:bottom w:val="single" w:sz="8" w:space="0" w:color="auto"/>
              <w:right w:val="single" w:sz="8" w:space="0" w:color="auto"/>
            </w:tcBorders>
            <w:shd w:val="clear" w:color="auto" w:fill="auto"/>
            <w:noWrap/>
            <w:vAlign w:val="center"/>
            <w:hideMark/>
          </w:tcPr>
          <w:p w14:paraId="251C0860" w14:textId="26E1B0FB"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CC605E">
              <w:rPr>
                <w:rFonts w:ascii="Arial Narrow"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3F7A04F2"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71C88FD"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CC019EB"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37CD34A6" w14:textId="77777777" w:rsidR="008D12EE" w:rsidRDefault="008D12EE" w:rsidP="003A5B5F">
      <w:pPr>
        <w:pStyle w:val="NormalWeb"/>
        <w:spacing w:before="0" w:beforeAutospacing="0" w:after="160" w:afterAutospacing="0"/>
        <w:jc w:val="both"/>
        <w:rPr>
          <w:rFonts w:ascii="Arial Narrow" w:hAnsi="Arial Narrow"/>
          <w:b/>
          <w:bCs/>
          <w:sz w:val="22"/>
          <w:szCs w:val="22"/>
          <w:lang w:val="es-ES"/>
        </w:rPr>
      </w:pPr>
    </w:p>
    <w:p w14:paraId="56698617"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94A0CA1" w14:textId="77777777" w:rsidR="00E00730" w:rsidRPr="007102C0" w:rsidRDefault="00823742" w:rsidP="00E00730">
      <w:pPr>
        <w:spacing w:after="160"/>
        <w:contextualSpacing/>
        <w:jc w:val="both"/>
        <w:rPr>
          <w:rFonts w:ascii="Arial Narrow" w:hAnsi="Arial Narrow"/>
          <w:sz w:val="22"/>
          <w:szCs w:val="22"/>
          <w:lang w:val="es-CR"/>
        </w:rPr>
      </w:pPr>
      <w:r w:rsidRPr="007102C0">
        <w:rPr>
          <w:rFonts w:ascii="Arial Narrow" w:eastAsiaTheme="minorEastAsia" w:hAnsi="Arial Narrow" w:cs="Arial Narrow"/>
          <w:color w:val="000000"/>
          <w:sz w:val="22"/>
          <w:szCs w:val="22"/>
          <w:lang w:val="es-CR" w:eastAsia="es-CR"/>
        </w:rPr>
        <w:lastRenderedPageBreak/>
        <w:t xml:space="preserve">La cuenta Otros gastos financieros, </w:t>
      </w:r>
      <w:r w:rsidR="00B766FA" w:rsidRPr="007102C0">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7102C0">
        <w:rPr>
          <w:rFonts w:ascii="Arial Narrow" w:hAnsi="Arial Narrow"/>
          <w:sz w:val="22"/>
          <w:szCs w:val="22"/>
          <w:highlight w:val="darkGray"/>
          <w:lang w:val="es-CR"/>
        </w:rPr>
        <w:t>Disminución o Aumento</w:t>
      </w:r>
      <w:r w:rsidR="00B766FA" w:rsidRPr="007102C0">
        <w:rPr>
          <w:rFonts w:ascii="Arial Narrow" w:eastAsiaTheme="minorEastAsia" w:hAnsi="Arial Narrow" w:cs="Arial Narrow"/>
          <w:color w:val="000000"/>
          <w:sz w:val="22"/>
          <w:szCs w:val="22"/>
          <w:lang w:val="es-CR" w:eastAsia="es-CR"/>
        </w:rPr>
        <w:t xml:space="preserve"> del 0 % de recursos disponibles</w:t>
      </w:r>
      <w:r w:rsidR="00E00730" w:rsidRPr="007102C0">
        <w:rPr>
          <w:rFonts w:ascii="Arial Narrow" w:hAnsi="Arial Narrow"/>
          <w:sz w:val="22"/>
          <w:szCs w:val="22"/>
          <w:lang w:val="es-CR"/>
        </w:rPr>
        <w:t xml:space="preserve">; </w:t>
      </w:r>
    </w:p>
    <w:p w14:paraId="7B98A93B"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2AA14075" w14:textId="7AB68CE8" w:rsidR="00E00730" w:rsidRDefault="00E00730" w:rsidP="00E00730">
      <w:pPr>
        <w:spacing w:after="160"/>
        <w:jc w:val="both"/>
        <w:rPr>
          <w:rFonts w:ascii="Arial Narrow" w:hAnsi="Arial Narrow"/>
          <w:i/>
          <w:lang w:val="es-CR"/>
        </w:rPr>
      </w:pPr>
    </w:p>
    <w:p w14:paraId="4848AB93" w14:textId="77777777" w:rsidR="00336F7C" w:rsidRPr="0042740E" w:rsidRDefault="00336F7C" w:rsidP="00E00730">
      <w:pPr>
        <w:spacing w:after="160"/>
        <w:jc w:val="both"/>
        <w:rPr>
          <w:rFonts w:ascii="Arial Narrow" w:hAnsi="Arial Narrow"/>
          <w:i/>
          <w:lang w:val="es-CR"/>
        </w:rPr>
      </w:pPr>
    </w:p>
    <w:p w14:paraId="53DFECFF" w14:textId="77777777" w:rsidR="00DC340E" w:rsidRPr="0042740E" w:rsidRDefault="00DC340E" w:rsidP="00E00730">
      <w:pPr>
        <w:spacing w:after="160"/>
        <w:jc w:val="both"/>
        <w:rPr>
          <w:rFonts w:ascii="Arial Narrow" w:hAnsi="Arial Narrow"/>
          <w:i/>
          <w:lang w:val="es-CR"/>
        </w:rPr>
      </w:pPr>
      <w:r w:rsidRPr="0042740E">
        <w:rPr>
          <w:rFonts w:ascii="Arial Narrow" w:hAnsi="Arial Narrow"/>
          <w:i/>
          <w:lang w:val="es-CR"/>
        </w:rPr>
        <w:t xml:space="preserve">5.3 </w:t>
      </w:r>
      <w:r w:rsidR="00A8214B" w:rsidRPr="0042740E">
        <w:rPr>
          <w:rFonts w:ascii="Arial Narrow" w:hAnsi="Arial Narrow"/>
          <w:i/>
          <w:lang w:val="es-CR"/>
        </w:rPr>
        <w:t>GASTOS Y RESULTADOS NEGATIVOS POR VENTAS</w:t>
      </w:r>
    </w:p>
    <w:p w14:paraId="5093CEDF" w14:textId="6D7B6204"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53" w:name="_Toc14344971"/>
      <w:bookmarkStart w:id="754" w:name="_Toc33601336"/>
      <w:bookmarkStart w:id="755" w:name="_Toc107475927"/>
      <w:r w:rsidRPr="0042740E">
        <w:rPr>
          <w:rFonts w:ascii="Arial Narrow" w:hAnsi="Arial Narrow"/>
          <w:b/>
          <w:bCs/>
          <w:lang w:val="es-CR"/>
        </w:rPr>
        <w:t>NOTA N° 6</w:t>
      </w:r>
      <w:bookmarkEnd w:id="753"/>
      <w:bookmarkEnd w:id="754"/>
      <w:r w:rsidR="00CC605E" w:rsidRPr="0042740E">
        <w:rPr>
          <w:rFonts w:ascii="Arial Narrow" w:hAnsi="Arial Narrow"/>
          <w:b/>
          <w:bCs/>
          <w:lang w:val="es-CR"/>
        </w:rPr>
        <w:t>9</w:t>
      </w:r>
      <w:bookmarkEnd w:id="755"/>
    </w:p>
    <w:p w14:paraId="517431DA"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56" w:name="_Toc14344972"/>
      <w:bookmarkStart w:id="757" w:name="_Toc33601337"/>
      <w:bookmarkStart w:id="758" w:name="_Toc107475928"/>
      <w:r w:rsidRPr="0042740E">
        <w:rPr>
          <w:rFonts w:ascii="Arial Narrow" w:hAnsi="Arial Narrow"/>
          <w:b/>
          <w:bCs/>
          <w:lang w:val="es-CR"/>
        </w:rPr>
        <w:t>Costo de ventas de bienes y servicios</w:t>
      </w:r>
      <w:bookmarkEnd w:id="756"/>
      <w:bookmarkEnd w:id="757"/>
      <w:bookmarkEnd w:id="75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1418F18B"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A9672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E7907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9E401B"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0E36F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5F254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B24F6B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2344A3C2"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BF72409"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32E2C22"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D5FFD67"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689255E"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66B75E5"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39697A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15078C73"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B4B04E6"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5.3.1.</w:t>
            </w:r>
          </w:p>
        </w:tc>
        <w:tc>
          <w:tcPr>
            <w:tcW w:w="3320" w:type="dxa"/>
            <w:tcBorders>
              <w:top w:val="nil"/>
              <w:left w:val="nil"/>
              <w:bottom w:val="single" w:sz="8" w:space="0" w:color="auto"/>
              <w:right w:val="single" w:sz="8" w:space="0" w:color="auto"/>
            </w:tcBorders>
            <w:shd w:val="clear" w:color="auto" w:fill="auto"/>
            <w:vAlign w:val="center"/>
            <w:hideMark/>
          </w:tcPr>
          <w:p w14:paraId="2807A09B"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Costo de ventas de bienes y servicios</w:t>
            </w:r>
          </w:p>
        </w:tc>
        <w:tc>
          <w:tcPr>
            <w:tcW w:w="560" w:type="dxa"/>
            <w:tcBorders>
              <w:top w:val="nil"/>
              <w:left w:val="nil"/>
              <w:bottom w:val="single" w:sz="8" w:space="0" w:color="auto"/>
              <w:right w:val="single" w:sz="8" w:space="0" w:color="auto"/>
            </w:tcBorders>
            <w:shd w:val="clear" w:color="auto" w:fill="auto"/>
            <w:noWrap/>
            <w:vAlign w:val="center"/>
            <w:hideMark/>
          </w:tcPr>
          <w:p w14:paraId="47A924DD" w14:textId="1E516DDA"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6</w:t>
            </w:r>
            <w:r w:rsidR="00CC605E">
              <w:rPr>
                <w:rFonts w:ascii="Arial Narrow"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3EF801D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B6C2B04"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FBB06FB"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DA3D345" w14:textId="77777777" w:rsidR="008D6425" w:rsidRPr="00BC7C5B" w:rsidRDefault="008D6425" w:rsidP="001B7932">
      <w:pPr>
        <w:spacing w:line="360" w:lineRule="auto"/>
        <w:ind w:right="-425"/>
        <w:jc w:val="both"/>
        <w:rPr>
          <w:rFonts w:ascii="Arial Narrow" w:hAnsi="Arial Narrow"/>
        </w:rPr>
      </w:pPr>
    </w:p>
    <w:p w14:paraId="70ECE072"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A6B6236" w14:textId="77777777" w:rsidR="00E00730" w:rsidRPr="00B62187" w:rsidRDefault="00823742" w:rsidP="00E00730">
      <w:pPr>
        <w:spacing w:after="160"/>
        <w:contextualSpacing/>
        <w:jc w:val="both"/>
        <w:rPr>
          <w:rFonts w:ascii="Arial Narrow" w:hAnsi="Arial Narrow"/>
          <w:sz w:val="22"/>
          <w:szCs w:val="22"/>
          <w:lang w:val="es-CR"/>
        </w:rPr>
      </w:pPr>
      <w:r w:rsidRPr="00B62187">
        <w:rPr>
          <w:rFonts w:ascii="Arial Narrow" w:eastAsiaTheme="minorEastAsia" w:hAnsi="Arial Narrow" w:cs="Arial Narrow"/>
          <w:color w:val="000000"/>
          <w:sz w:val="22"/>
          <w:szCs w:val="22"/>
          <w:lang w:val="es-CR" w:eastAsia="es-CR"/>
        </w:rPr>
        <w:t xml:space="preserve">La cuenta Costo de ventas de bienes y servicios, </w:t>
      </w:r>
      <w:r w:rsidR="00B766FA" w:rsidRPr="00B62187">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B62187">
        <w:rPr>
          <w:rFonts w:ascii="Arial Narrow" w:hAnsi="Arial Narrow"/>
          <w:sz w:val="22"/>
          <w:szCs w:val="22"/>
          <w:highlight w:val="darkGray"/>
          <w:lang w:val="es-CR"/>
        </w:rPr>
        <w:t>Disminución o Aumento</w:t>
      </w:r>
      <w:r w:rsidR="00B766FA" w:rsidRPr="00B62187">
        <w:rPr>
          <w:rFonts w:ascii="Arial Narrow" w:eastAsiaTheme="minorEastAsia" w:hAnsi="Arial Narrow" w:cs="Arial Narrow"/>
          <w:color w:val="000000"/>
          <w:sz w:val="22"/>
          <w:szCs w:val="22"/>
          <w:lang w:val="es-CR" w:eastAsia="es-CR"/>
        </w:rPr>
        <w:t xml:space="preserve"> del 0 % de recursos disponibles</w:t>
      </w:r>
      <w:r w:rsidR="00E00730" w:rsidRPr="00B62187">
        <w:rPr>
          <w:rFonts w:ascii="Arial Narrow" w:hAnsi="Arial Narrow"/>
          <w:sz w:val="22"/>
          <w:szCs w:val="22"/>
          <w:lang w:val="es-CR"/>
        </w:rPr>
        <w:t xml:space="preserve">; </w:t>
      </w:r>
    </w:p>
    <w:p w14:paraId="5FAE6A3F"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3F6D6D4F" w14:textId="77777777" w:rsidR="00336F7C" w:rsidRDefault="00336F7C" w:rsidP="00336F7C">
      <w:pPr>
        <w:keepNext/>
        <w:keepLines/>
        <w:spacing w:before="200"/>
        <w:ind w:right="-425"/>
        <w:jc w:val="both"/>
        <w:outlineLvl w:val="1"/>
        <w:rPr>
          <w:rFonts w:ascii="Arial Narrow" w:hAnsi="Arial Narrow"/>
          <w:b/>
          <w:bCs/>
          <w:lang w:val="es-CR"/>
        </w:rPr>
      </w:pPr>
      <w:bookmarkStart w:id="759" w:name="_Toc14344975"/>
      <w:bookmarkStart w:id="760" w:name="_Toc33601338"/>
      <w:bookmarkStart w:id="761" w:name="_Toc107475929"/>
    </w:p>
    <w:p w14:paraId="7D262F82" w14:textId="51C2F63D"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r w:rsidRPr="0042740E">
        <w:rPr>
          <w:rFonts w:ascii="Arial Narrow" w:hAnsi="Arial Narrow"/>
          <w:b/>
          <w:bCs/>
          <w:lang w:val="es-CR"/>
        </w:rPr>
        <w:t xml:space="preserve">NOTA N° </w:t>
      </w:r>
      <w:bookmarkEnd w:id="759"/>
      <w:bookmarkEnd w:id="760"/>
      <w:r w:rsidR="00CC605E" w:rsidRPr="0042740E">
        <w:rPr>
          <w:rFonts w:ascii="Arial Narrow" w:hAnsi="Arial Narrow"/>
          <w:b/>
          <w:bCs/>
          <w:lang w:val="es-CR"/>
        </w:rPr>
        <w:t>70</w:t>
      </w:r>
      <w:bookmarkEnd w:id="761"/>
    </w:p>
    <w:p w14:paraId="3CF97CAC"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62" w:name="_Toc14344976"/>
      <w:bookmarkStart w:id="763" w:name="_Toc33601339"/>
      <w:bookmarkStart w:id="764" w:name="_Toc107475930"/>
      <w:r w:rsidRPr="0042740E">
        <w:rPr>
          <w:rFonts w:ascii="Arial Narrow" w:hAnsi="Arial Narrow"/>
          <w:b/>
          <w:bCs/>
          <w:lang w:val="es-CR"/>
        </w:rPr>
        <w:t>Resultados negativos por ventas de inversiones</w:t>
      </w:r>
      <w:bookmarkEnd w:id="762"/>
      <w:bookmarkEnd w:id="763"/>
      <w:bookmarkEnd w:id="76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2B0337F7"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30A26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6D44EE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E3877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D11676"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5756C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9A7F23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3027AC8E"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586C35E"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E01AF50"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1AF5272"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FADD11"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FFC68B"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E709598"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6A90DBA5"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D13903C"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5.3.2.</w:t>
            </w:r>
          </w:p>
        </w:tc>
        <w:tc>
          <w:tcPr>
            <w:tcW w:w="3320" w:type="dxa"/>
            <w:tcBorders>
              <w:top w:val="nil"/>
              <w:left w:val="nil"/>
              <w:bottom w:val="single" w:sz="8" w:space="0" w:color="auto"/>
              <w:right w:val="single" w:sz="8" w:space="0" w:color="auto"/>
            </w:tcBorders>
            <w:shd w:val="clear" w:color="auto" w:fill="auto"/>
            <w:vAlign w:val="center"/>
            <w:hideMark/>
          </w:tcPr>
          <w:p w14:paraId="72914707"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negativos por ventas de inversiones</w:t>
            </w:r>
          </w:p>
        </w:tc>
        <w:tc>
          <w:tcPr>
            <w:tcW w:w="560" w:type="dxa"/>
            <w:tcBorders>
              <w:top w:val="nil"/>
              <w:left w:val="nil"/>
              <w:bottom w:val="single" w:sz="8" w:space="0" w:color="auto"/>
              <w:right w:val="single" w:sz="8" w:space="0" w:color="auto"/>
            </w:tcBorders>
            <w:shd w:val="clear" w:color="auto" w:fill="auto"/>
            <w:noWrap/>
            <w:vAlign w:val="center"/>
            <w:hideMark/>
          </w:tcPr>
          <w:p w14:paraId="4A5ED3D9" w14:textId="19BFFBC2" w:rsidR="008D12EE" w:rsidRPr="008D12EE" w:rsidRDefault="00CC605E" w:rsidP="008D12EE">
            <w:pPr>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70</w:t>
            </w:r>
          </w:p>
        </w:tc>
        <w:tc>
          <w:tcPr>
            <w:tcW w:w="1240" w:type="dxa"/>
            <w:tcBorders>
              <w:top w:val="nil"/>
              <w:left w:val="nil"/>
              <w:bottom w:val="single" w:sz="8" w:space="0" w:color="auto"/>
              <w:right w:val="single" w:sz="8" w:space="0" w:color="auto"/>
            </w:tcBorders>
            <w:shd w:val="clear" w:color="auto" w:fill="auto"/>
            <w:noWrap/>
            <w:vAlign w:val="center"/>
            <w:hideMark/>
          </w:tcPr>
          <w:p w14:paraId="32F212DC"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BCA526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BC7C9AD"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2473510" w14:textId="77777777" w:rsidR="008D12EE" w:rsidRDefault="008D12EE" w:rsidP="003A5B5F">
      <w:pPr>
        <w:pStyle w:val="NormalWeb"/>
        <w:spacing w:before="0" w:beforeAutospacing="0" w:after="160" w:afterAutospacing="0"/>
        <w:jc w:val="both"/>
        <w:rPr>
          <w:rFonts w:ascii="Arial Narrow" w:hAnsi="Arial Narrow"/>
          <w:b/>
          <w:bCs/>
          <w:sz w:val="22"/>
          <w:szCs w:val="22"/>
          <w:lang w:val="es-ES"/>
        </w:rPr>
      </w:pPr>
      <w:bookmarkStart w:id="765" w:name="_Toc14344979"/>
    </w:p>
    <w:p w14:paraId="10CB84C7"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AB17139" w14:textId="77777777" w:rsidR="00E00730" w:rsidRPr="00B62187" w:rsidRDefault="00823742" w:rsidP="00E00730">
      <w:pPr>
        <w:spacing w:after="160"/>
        <w:contextualSpacing/>
        <w:jc w:val="both"/>
        <w:rPr>
          <w:rFonts w:ascii="Arial Narrow" w:hAnsi="Arial Narrow"/>
          <w:sz w:val="22"/>
          <w:szCs w:val="22"/>
          <w:lang w:val="es-CR"/>
        </w:rPr>
      </w:pPr>
      <w:r w:rsidRPr="00B62187">
        <w:rPr>
          <w:rFonts w:ascii="Arial Narrow" w:eastAsiaTheme="minorEastAsia" w:hAnsi="Arial Narrow" w:cs="Arial Narrow"/>
          <w:color w:val="000000"/>
          <w:sz w:val="22"/>
          <w:szCs w:val="22"/>
          <w:lang w:val="es-CR" w:eastAsia="es-CR"/>
        </w:rPr>
        <w:t xml:space="preserve">La cuenta Resultados negativos por ventas de inversiones, </w:t>
      </w:r>
      <w:r w:rsidR="00B766FA" w:rsidRPr="00B62187">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B62187">
        <w:rPr>
          <w:rFonts w:ascii="Arial Narrow" w:hAnsi="Arial Narrow"/>
          <w:sz w:val="22"/>
          <w:szCs w:val="22"/>
          <w:highlight w:val="darkGray"/>
          <w:lang w:val="es-CR"/>
        </w:rPr>
        <w:t>Disminución o Aumento</w:t>
      </w:r>
      <w:r w:rsidR="00B766FA" w:rsidRPr="00B62187">
        <w:rPr>
          <w:rFonts w:ascii="Arial Narrow" w:eastAsiaTheme="minorEastAsia" w:hAnsi="Arial Narrow" w:cs="Arial Narrow"/>
          <w:color w:val="000000"/>
          <w:sz w:val="22"/>
          <w:szCs w:val="22"/>
          <w:lang w:val="es-CR" w:eastAsia="es-CR"/>
        </w:rPr>
        <w:t xml:space="preserve"> del 0 % de recursos disponibles</w:t>
      </w:r>
      <w:bookmarkStart w:id="766" w:name="_Toc33601340"/>
      <w:r w:rsidR="00E00730" w:rsidRPr="00B62187">
        <w:rPr>
          <w:rFonts w:ascii="Arial Narrow" w:hAnsi="Arial Narrow"/>
          <w:sz w:val="22"/>
          <w:szCs w:val="22"/>
          <w:lang w:val="es-CR"/>
        </w:rPr>
        <w:t xml:space="preserve">; </w:t>
      </w:r>
    </w:p>
    <w:p w14:paraId="34519AFC" w14:textId="77777777" w:rsidR="00E00730" w:rsidRPr="0042740E" w:rsidRDefault="00E00730" w:rsidP="00E00730">
      <w:pPr>
        <w:spacing w:after="160"/>
        <w:contextualSpacing/>
        <w:jc w:val="both"/>
        <w:rPr>
          <w:rFonts w:ascii="Arial Narrow" w:hAnsi="Arial Narrow"/>
          <w:lang w:val="es-CR"/>
        </w:rPr>
      </w:pPr>
    </w:p>
    <w:p w14:paraId="39B37204"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2B71377" w14:textId="77777777" w:rsidR="00E00730" w:rsidRPr="0042740E" w:rsidRDefault="00E00730" w:rsidP="00E00730">
      <w:pPr>
        <w:spacing w:after="160"/>
        <w:jc w:val="both"/>
        <w:rPr>
          <w:rFonts w:ascii="Arial Narrow" w:hAnsi="Arial Narrow"/>
          <w:b/>
          <w:bCs/>
          <w:lang w:val="es-CR"/>
        </w:rPr>
      </w:pPr>
    </w:p>
    <w:p w14:paraId="1D853C5E" w14:textId="69027FA4" w:rsidR="008D6425" w:rsidRPr="0042740E" w:rsidRDefault="008D6425" w:rsidP="00E00730">
      <w:pPr>
        <w:spacing w:after="160"/>
        <w:jc w:val="both"/>
        <w:rPr>
          <w:rFonts w:ascii="Arial Narrow" w:hAnsi="Arial Narrow"/>
          <w:b/>
          <w:bCs/>
          <w:lang w:val="es-CR"/>
        </w:rPr>
      </w:pPr>
      <w:r w:rsidRPr="0042740E">
        <w:rPr>
          <w:rFonts w:ascii="Arial Narrow" w:hAnsi="Arial Narrow"/>
          <w:b/>
          <w:bCs/>
          <w:lang w:val="es-CR"/>
        </w:rPr>
        <w:t>NOTA N° 7</w:t>
      </w:r>
      <w:bookmarkEnd w:id="765"/>
      <w:bookmarkEnd w:id="766"/>
      <w:r w:rsidR="00CC605E" w:rsidRPr="0042740E">
        <w:rPr>
          <w:rFonts w:ascii="Arial Narrow" w:hAnsi="Arial Narrow"/>
          <w:b/>
          <w:bCs/>
          <w:lang w:val="es-CR"/>
        </w:rPr>
        <w:t>1</w:t>
      </w:r>
    </w:p>
    <w:p w14:paraId="1B69B3AC" w14:textId="77777777" w:rsidR="008D6425" w:rsidRPr="0042740E" w:rsidRDefault="008D6425" w:rsidP="00F31519">
      <w:pPr>
        <w:keepNext/>
        <w:keepLines/>
        <w:spacing w:before="200" w:after="240" w:line="360" w:lineRule="auto"/>
        <w:ind w:right="-425"/>
        <w:jc w:val="both"/>
        <w:outlineLvl w:val="1"/>
        <w:rPr>
          <w:rFonts w:ascii="Arial Narrow" w:hAnsi="Arial Narrow"/>
          <w:b/>
          <w:bCs/>
          <w:lang w:val="es-CR"/>
        </w:rPr>
      </w:pPr>
      <w:bookmarkStart w:id="767" w:name="_Toc14344980"/>
      <w:bookmarkStart w:id="768" w:name="_Toc33601341"/>
      <w:bookmarkStart w:id="769" w:name="_Toc107475931"/>
      <w:r w:rsidRPr="0042740E">
        <w:rPr>
          <w:rFonts w:ascii="Arial Narrow" w:hAnsi="Arial Narrow"/>
          <w:b/>
          <w:bCs/>
          <w:lang w:val="es-CR"/>
        </w:rPr>
        <w:lastRenderedPageBreak/>
        <w:t>Resultados negativos por ventas e intercambio de bienes</w:t>
      </w:r>
      <w:bookmarkEnd w:id="767"/>
      <w:bookmarkEnd w:id="768"/>
      <w:bookmarkEnd w:id="76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253B1B3"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1E98F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DE05A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8BC90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AC314A"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EBC79E"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A55A2CF"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4DCAAE54"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FD4E9FB"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62126BD"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0D7F15C"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75321F3"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4A44B6"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B3AE75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7D0FC388" w14:textId="77777777" w:rsidTr="008D12EE">
        <w:trPr>
          <w:trHeight w:val="68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38EBABB"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5.3.3.</w:t>
            </w:r>
          </w:p>
        </w:tc>
        <w:tc>
          <w:tcPr>
            <w:tcW w:w="3320" w:type="dxa"/>
            <w:tcBorders>
              <w:top w:val="nil"/>
              <w:left w:val="nil"/>
              <w:bottom w:val="single" w:sz="8" w:space="0" w:color="auto"/>
              <w:right w:val="single" w:sz="8" w:space="0" w:color="auto"/>
            </w:tcBorders>
            <w:shd w:val="clear" w:color="auto" w:fill="auto"/>
            <w:vAlign w:val="center"/>
            <w:hideMark/>
          </w:tcPr>
          <w:p w14:paraId="459E9F8E" w14:textId="77777777" w:rsidR="008D12EE" w:rsidRPr="0042740E" w:rsidRDefault="008D12EE" w:rsidP="008D12EE">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negativos por ventas e intercambio de bienes</w:t>
            </w:r>
          </w:p>
        </w:tc>
        <w:tc>
          <w:tcPr>
            <w:tcW w:w="560" w:type="dxa"/>
            <w:tcBorders>
              <w:top w:val="nil"/>
              <w:left w:val="nil"/>
              <w:bottom w:val="single" w:sz="8" w:space="0" w:color="auto"/>
              <w:right w:val="single" w:sz="8" w:space="0" w:color="auto"/>
            </w:tcBorders>
            <w:shd w:val="clear" w:color="auto" w:fill="auto"/>
            <w:noWrap/>
            <w:vAlign w:val="center"/>
            <w:hideMark/>
          </w:tcPr>
          <w:p w14:paraId="715BDBBB" w14:textId="169E30DE"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6C098A45"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0A644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AB6420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60CD3310" w14:textId="77777777" w:rsidR="008D6425" w:rsidRPr="00BC7C5B" w:rsidRDefault="008D6425" w:rsidP="001B7932">
      <w:pPr>
        <w:spacing w:line="360" w:lineRule="auto"/>
        <w:ind w:right="-425"/>
        <w:jc w:val="both"/>
        <w:rPr>
          <w:rFonts w:ascii="Arial Narrow" w:hAnsi="Arial Narrow"/>
        </w:rPr>
      </w:pPr>
    </w:p>
    <w:p w14:paraId="3B2CD3F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1CD6F52" w14:textId="77777777" w:rsidR="00E00730" w:rsidRPr="00B62187" w:rsidRDefault="00823742" w:rsidP="00E00730">
      <w:pPr>
        <w:spacing w:after="160"/>
        <w:contextualSpacing/>
        <w:jc w:val="both"/>
        <w:rPr>
          <w:rFonts w:ascii="Arial Narrow" w:hAnsi="Arial Narrow"/>
          <w:sz w:val="22"/>
          <w:szCs w:val="22"/>
          <w:lang w:val="es-CR"/>
        </w:rPr>
      </w:pPr>
      <w:r w:rsidRPr="00B62187">
        <w:rPr>
          <w:rFonts w:ascii="Arial Narrow" w:eastAsiaTheme="minorEastAsia" w:hAnsi="Arial Narrow" w:cs="Arial Narrow"/>
          <w:color w:val="000000"/>
          <w:sz w:val="22"/>
          <w:szCs w:val="22"/>
          <w:lang w:val="es-CR" w:eastAsia="es-CR"/>
        </w:rPr>
        <w:t xml:space="preserve">La cuenta Resultados negativos por ventas e intercambio de bienes, </w:t>
      </w:r>
      <w:r w:rsidR="00B766FA" w:rsidRPr="00B62187">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B62187">
        <w:rPr>
          <w:rFonts w:ascii="Arial Narrow" w:hAnsi="Arial Narrow"/>
          <w:sz w:val="22"/>
          <w:szCs w:val="22"/>
          <w:highlight w:val="darkGray"/>
          <w:lang w:val="es-CR"/>
        </w:rPr>
        <w:t>Disminución o Aumento</w:t>
      </w:r>
      <w:r w:rsidR="00B766FA" w:rsidRPr="00B62187">
        <w:rPr>
          <w:rFonts w:ascii="Arial Narrow" w:eastAsiaTheme="minorEastAsia" w:hAnsi="Arial Narrow" w:cs="Arial Narrow"/>
          <w:color w:val="000000"/>
          <w:sz w:val="22"/>
          <w:szCs w:val="22"/>
          <w:lang w:val="es-CR" w:eastAsia="es-CR"/>
        </w:rPr>
        <w:t xml:space="preserve"> del 0 % de recursos disponibles</w:t>
      </w:r>
      <w:r w:rsidR="00E00730" w:rsidRPr="00B62187">
        <w:rPr>
          <w:rFonts w:ascii="Arial Narrow" w:hAnsi="Arial Narrow"/>
          <w:sz w:val="22"/>
          <w:szCs w:val="22"/>
          <w:lang w:val="es-CR"/>
        </w:rPr>
        <w:t xml:space="preserve">; </w:t>
      </w:r>
    </w:p>
    <w:p w14:paraId="53F458F4"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60056DB8" w14:textId="77777777" w:rsidR="0059703C" w:rsidRPr="0042740E" w:rsidRDefault="0059703C" w:rsidP="00E00730">
      <w:pPr>
        <w:spacing w:after="160"/>
        <w:jc w:val="both"/>
        <w:rPr>
          <w:rFonts w:ascii="Arial Narrow" w:hAnsi="Arial Narrow"/>
          <w:lang w:val="es-CR"/>
        </w:rPr>
      </w:pPr>
    </w:p>
    <w:p w14:paraId="316587B1" w14:textId="77777777" w:rsidR="00E00730" w:rsidRPr="0042740E" w:rsidRDefault="00E00730" w:rsidP="00E00730">
      <w:pPr>
        <w:spacing w:after="160"/>
        <w:jc w:val="both"/>
        <w:rPr>
          <w:rFonts w:ascii="Arial Narrow" w:hAnsi="Arial Narrow"/>
          <w:lang w:val="es-CR"/>
        </w:rPr>
      </w:pPr>
    </w:p>
    <w:p w14:paraId="1F13527E" w14:textId="77777777" w:rsidR="00DC340E" w:rsidRDefault="00DC340E" w:rsidP="009D7005">
      <w:pPr>
        <w:pStyle w:val="Ttulo3"/>
        <w:rPr>
          <w:rFonts w:ascii="Arial Narrow" w:eastAsia="Calibri" w:hAnsi="Arial Narrow"/>
          <w:i/>
          <w:sz w:val="24"/>
          <w:szCs w:val="24"/>
        </w:rPr>
      </w:pPr>
      <w:bookmarkStart w:id="770" w:name="_Toc107475932"/>
      <w:r w:rsidRPr="00BC7C5B">
        <w:rPr>
          <w:rFonts w:ascii="Arial Narrow" w:eastAsia="Calibri" w:hAnsi="Arial Narrow"/>
          <w:i/>
          <w:sz w:val="24"/>
          <w:szCs w:val="24"/>
        </w:rPr>
        <w:t xml:space="preserve">5.4 </w:t>
      </w:r>
      <w:r w:rsidR="00A8214B" w:rsidRPr="00BC7C5B">
        <w:rPr>
          <w:rFonts w:ascii="Arial Narrow" w:eastAsia="Calibri" w:hAnsi="Arial Narrow"/>
          <w:i/>
          <w:sz w:val="24"/>
          <w:szCs w:val="24"/>
        </w:rPr>
        <w:t>TRANSFERENCIAS</w:t>
      </w:r>
      <w:bookmarkEnd w:id="770"/>
    </w:p>
    <w:p w14:paraId="4350604C" w14:textId="77777777" w:rsidR="009D4958" w:rsidRPr="009D4958" w:rsidRDefault="009D4958" w:rsidP="009D4958">
      <w:pPr>
        <w:rPr>
          <w:lang w:eastAsia="es-CR"/>
        </w:rPr>
      </w:pPr>
    </w:p>
    <w:p w14:paraId="7D8B2A1C" w14:textId="29AB6020"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71" w:name="_Toc14344989"/>
      <w:bookmarkStart w:id="772" w:name="_Toc33601343"/>
      <w:bookmarkStart w:id="773" w:name="_Toc107475933"/>
      <w:r w:rsidRPr="00BC7C5B">
        <w:rPr>
          <w:rFonts w:ascii="Arial Narrow" w:hAnsi="Arial Narrow"/>
          <w:b/>
          <w:bCs/>
        </w:rPr>
        <w:t>NOTA N° 7</w:t>
      </w:r>
      <w:bookmarkEnd w:id="771"/>
      <w:bookmarkEnd w:id="772"/>
      <w:r w:rsidR="00CC605E">
        <w:rPr>
          <w:rFonts w:ascii="Arial Narrow" w:hAnsi="Arial Narrow"/>
          <w:b/>
          <w:bCs/>
        </w:rPr>
        <w:t>2</w:t>
      </w:r>
      <w:bookmarkEnd w:id="773"/>
    </w:p>
    <w:p w14:paraId="5EDB6097"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74" w:name="_Toc14344990"/>
      <w:bookmarkStart w:id="775" w:name="_Toc33601344"/>
      <w:bookmarkStart w:id="776" w:name="_Toc107475934"/>
      <w:r w:rsidRPr="00BC7C5B">
        <w:rPr>
          <w:rFonts w:ascii="Arial Narrow" w:hAnsi="Arial Narrow"/>
          <w:b/>
          <w:bCs/>
        </w:rPr>
        <w:t>Transferencias corrientes</w:t>
      </w:r>
      <w:bookmarkEnd w:id="774"/>
      <w:bookmarkEnd w:id="775"/>
      <w:bookmarkEnd w:id="77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DC4C5BC"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157AC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01378F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1535D7"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BF27D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6909F3"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EAF7FC1"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6873C2C0"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0E2A71A"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2312FD8"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4052912"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5054DF9"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78D3504"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F37BDA9"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7F6962" w:rsidRPr="008D12EE" w14:paraId="28A1A466"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C032F18" w14:textId="77777777" w:rsidR="007F6962" w:rsidRPr="008D12EE" w:rsidRDefault="007F6962" w:rsidP="007F6962">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5.4.1.</w:t>
            </w:r>
          </w:p>
        </w:tc>
        <w:tc>
          <w:tcPr>
            <w:tcW w:w="3320" w:type="dxa"/>
            <w:tcBorders>
              <w:top w:val="nil"/>
              <w:left w:val="nil"/>
              <w:bottom w:val="single" w:sz="8" w:space="0" w:color="auto"/>
              <w:right w:val="single" w:sz="8" w:space="0" w:color="auto"/>
            </w:tcBorders>
            <w:shd w:val="clear" w:color="auto" w:fill="auto"/>
            <w:vAlign w:val="center"/>
            <w:hideMark/>
          </w:tcPr>
          <w:p w14:paraId="61328269" w14:textId="47BBB433" w:rsidR="007F6962" w:rsidRPr="008D12EE" w:rsidRDefault="007F6962" w:rsidP="007F6962">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 xml:space="preserve">Transferencias </w:t>
            </w:r>
            <w:r w:rsidR="009363C6">
              <w:rPr>
                <w:rFonts w:ascii="Arial Narrow" w:hAnsi="Arial Narrow" w:cs="Calibri"/>
                <w:b/>
                <w:bCs/>
                <w:color w:val="000000"/>
                <w:sz w:val="18"/>
                <w:szCs w:val="18"/>
                <w:lang w:eastAsia="es-CR"/>
              </w:rPr>
              <w:t>Corrientes</w:t>
            </w:r>
          </w:p>
        </w:tc>
        <w:tc>
          <w:tcPr>
            <w:tcW w:w="560" w:type="dxa"/>
            <w:tcBorders>
              <w:top w:val="nil"/>
              <w:left w:val="nil"/>
              <w:bottom w:val="single" w:sz="8" w:space="0" w:color="auto"/>
              <w:right w:val="single" w:sz="8" w:space="0" w:color="auto"/>
            </w:tcBorders>
            <w:shd w:val="clear" w:color="auto" w:fill="auto"/>
            <w:noWrap/>
            <w:vAlign w:val="center"/>
            <w:hideMark/>
          </w:tcPr>
          <w:p w14:paraId="69C1D60D" w14:textId="3619F4AB" w:rsidR="007F6962" w:rsidRPr="008D12EE" w:rsidRDefault="007F6962" w:rsidP="007F6962">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7</w:t>
            </w:r>
            <w:r>
              <w:rPr>
                <w:rFonts w:ascii="Arial Narrow"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4C3D9DBE" w14:textId="790A134F" w:rsidR="007F6962" w:rsidRPr="008D12EE" w:rsidRDefault="007F6962" w:rsidP="007F6962">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69 706,15 </w:t>
            </w:r>
          </w:p>
        </w:tc>
        <w:tc>
          <w:tcPr>
            <w:tcW w:w="1240" w:type="dxa"/>
            <w:tcBorders>
              <w:top w:val="nil"/>
              <w:left w:val="nil"/>
              <w:bottom w:val="single" w:sz="8" w:space="0" w:color="auto"/>
              <w:right w:val="single" w:sz="8" w:space="0" w:color="auto"/>
            </w:tcBorders>
            <w:shd w:val="clear" w:color="auto" w:fill="auto"/>
            <w:noWrap/>
            <w:vAlign w:val="center"/>
            <w:hideMark/>
          </w:tcPr>
          <w:p w14:paraId="72D966E0" w14:textId="26283A1B" w:rsidR="007F6962" w:rsidRPr="008D12EE" w:rsidRDefault="007F6962" w:rsidP="007F6962">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58 079,37 </w:t>
            </w:r>
          </w:p>
        </w:tc>
        <w:tc>
          <w:tcPr>
            <w:tcW w:w="1240" w:type="dxa"/>
            <w:tcBorders>
              <w:top w:val="nil"/>
              <w:left w:val="nil"/>
              <w:bottom w:val="single" w:sz="8" w:space="0" w:color="auto"/>
              <w:right w:val="single" w:sz="8" w:space="0" w:color="auto"/>
            </w:tcBorders>
            <w:shd w:val="clear" w:color="auto" w:fill="auto"/>
            <w:noWrap/>
            <w:vAlign w:val="center"/>
            <w:hideMark/>
          </w:tcPr>
          <w:p w14:paraId="194C8BF3" w14:textId="7AAB5DB7" w:rsidR="007F6962" w:rsidRPr="008D12EE" w:rsidRDefault="007F6962" w:rsidP="007F6962">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20,02%</w:t>
            </w:r>
          </w:p>
        </w:tc>
      </w:tr>
    </w:tbl>
    <w:p w14:paraId="5C2C9C98" w14:textId="77777777" w:rsidR="008D6425" w:rsidRDefault="008D6425" w:rsidP="001B7932">
      <w:pPr>
        <w:spacing w:line="360" w:lineRule="auto"/>
        <w:ind w:right="-425"/>
        <w:jc w:val="both"/>
        <w:rPr>
          <w:rFonts w:ascii="Arial Narrow" w:hAnsi="Arial Narrow"/>
        </w:rPr>
      </w:pPr>
    </w:p>
    <w:p w14:paraId="36804E42" w14:textId="2941255D" w:rsidR="00446F39" w:rsidRDefault="00446F39" w:rsidP="00446F39">
      <w:pPr>
        <w:spacing w:line="360" w:lineRule="auto"/>
        <w:ind w:right="-425"/>
        <w:jc w:val="both"/>
        <w:rPr>
          <w:rFonts w:ascii="Arial Narrow" w:hAnsi="Arial Narrow"/>
        </w:rPr>
      </w:pPr>
      <w:r>
        <w:rPr>
          <w:rFonts w:ascii="Arial Narrow" w:hAnsi="Arial Narrow"/>
        </w:rPr>
        <w:t>Detalle:</w:t>
      </w:r>
    </w:p>
    <w:tbl>
      <w:tblPr>
        <w:tblW w:w="5307" w:type="dxa"/>
        <w:tblInd w:w="70" w:type="dxa"/>
        <w:tblCellMar>
          <w:left w:w="70" w:type="dxa"/>
          <w:right w:w="70" w:type="dxa"/>
        </w:tblCellMar>
        <w:tblLook w:val="04A0" w:firstRow="1" w:lastRow="0" w:firstColumn="1" w:lastColumn="0" w:noHBand="0" w:noVBand="1"/>
      </w:tblPr>
      <w:tblGrid>
        <w:gridCol w:w="1380"/>
        <w:gridCol w:w="3927"/>
      </w:tblGrid>
      <w:tr w:rsidR="00981C6D" w:rsidRPr="00AD315B" w14:paraId="18F61BB3" w14:textId="77777777" w:rsidTr="0044146D">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66DD92" w14:textId="77777777" w:rsidR="00981C6D" w:rsidRPr="00AD315B" w:rsidRDefault="00981C6D" w:rsidP="0044146D">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92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D4EF412" w14:textId="77777777" w:rsidR="00981C6D" w:rsidRPr="00AD315B" w:rsidRDefault="00981C6D" w:rsidP="0044146D">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981C6D" w:rsidRPr="00AD315B" w14:paraId="06747D89" w14:textId="77777777" w:rsidTr="0044146D">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34916E9B" w14:textId="77777777" w:rsidR="00981C6D" w:rsidRPr="00AD315B" w:rsidRDefault="00981C6D" w:rsidP="0044146D">
            <w:pPr>
              <w:rPr>
                <w:rFonts w:ascii="Arial Narrow" w:hAnsi="Arial Narrow" w:cs="Calibri"/>
                <w:b/>
                <w:bCs/>
                <w:color w:val="FFFFFF"/>
                <w:sz w:val="18"/>
                <w:szCs w:val="18"/>
                <w:lang w:eastAsia="es-CR"/>
              </w:rPr>
            </w:pPr>
          </w:p>
        </w:tc>
        <w:tc>
          <w:tcPr>
            <w:tcW w:w="3927" w:type="dxa"/>
            <w:vMerge/>
            <w:tcBorders>
              <w:top w:val="single" w:sz="8" w:space="0" w:color="auto"/>
              <w:left w:val="single" w:sz="8" w:space="0" w:color="auto"/>
              <w:bottom w:val="single" w:sz="8" w:space="0" w:color="000000"/>
              <w:right w:val="single" w:sz="8" w:space="0" w:color="auto"/>
            </w:tcBorders>
            <w:vAlign w:val="center"/>
            <w:hideMark/>
          </w:tcPr>
          <w:p w14:paraId="4A4CFC36" w14:textId="77777777" w:rsidR="00981C6D" w:rsidRPr="00AD315B" w:rsidRDefault="00981C6D" w:rsidP="0044146D">
            <w:pPr>
              <w:rPr>
                <w:rFonts w:ascii="Arial Narrow" w:hAnsi="Arial Narrow" w:cs="Calibri"/>
                <w:b/>
                <w:bCs/>
                <w:color w:val="FFFFFF"/>
                <w:sz w:val="18"/>
                <w:szCs w:val="18"/>
                <w:lang w:eastAsia="es-CR"/>
              </w:rPr>
            </w:pPr>
          </w:p>
        </w:tc>
      </w:tr>
      <w:tr w:rsidR="00981C6D" w:rsidRPr="00331F03" w14:paraId="5F326716" w14:textId="77777777" w:rsidTr="0044146D">
        <w:trPr>
          <w:trHeight w:val="310"/>
        </w:trPr>
        <w:tc>
          <w:tcPr>
            <w:tcW w:w="1380" w:type="dxa"/>
            <w:tcBorders>
              <w:top w:val="nil"/>
              <w:left w:val="single" w:sz="8" w:space="0" w:color="auto"/>
              <w:bottom w:val="single" w:sz="8" w:space="0" w:color="auto"/>
              <w:right w:val="single" w:sz="8" w:space="0" w:color="auto"/>
            </w:tcBorders>
            <w:shd w:val="clear" w:color="auto" w:fill="auto"/>
            <w:noWrap/>
            <w:hideMark/>
          </w:tcPr>
          <w:p w14:paraId="3E00A30C" w14:textId="77777777" w:rsidR="00981C6D" w:rsidRPr="00BC7E6C" w:rsidRDefault="00981C6D" w:rsidP="0044146D">
            <w:pPr>
              <w:rPr>
                <w:rFonts w:ascii="Arial Narrow" w:hAnsi="Arial Narrow"/>
                <w:b/>
                <w:sz w:val="18"/>
                <w:szCs w:val="18"/>
              </w:rPr>
            </w:pPr>
            <w:r>
              <w:rPr>
                <w:rFonts w:ascii="Arial Narrow" w:hAnsi="Arial Narrow"/>
                <w:b/>
                <w:sz w:val="18"/>
                <w:szCs w:val="18"/>
              </w:rPr>
              <w:t>5</w:t>
            </w:r>
            <w:r w:rsidRPr="00446F39">
              <w:rPr>
                <w:rFonts w:ascii="Arial Narrow" w:hAnsi="Arial Narrow"/>
                <w:b/>
                <w:sz w:val="18"/>
                <w:szCs w:val="18"/>
              </w:rPr>
              <w:t>.</w:t>
            </w:r>
            <w:r>
              <w:rPr>
                <w:rFonts w:ascii="Arial Narrow" w:hAnsi="Arial Narrow"/>
                <w:b/>
                <w:sz w:val="18"/>
                <w:szCs w:val="18"/>
              </w:rPr>
              <w:t>4</w:t>
            </w:r>
            <w:r w:rsidRPr="00446F39">
              <w:rPr>
                <w:rFonts w:ascii="Arial Narrow" w:hAnsi="Arial Narrow"/>
                <w:b/>
                <w:sz w:val="18"/>
                <w:szCs w:val="18"/>
              </w:rPr>
              <w:t>.1.0</w:t>
            </w:r>
            <w:r>
              <w:rPr>
                <w:rFonts w:ascii="Arial Narrow" w:hAnsi="Arial Narrow"/>
                <w:b/>
                <w:sz w:val="18"/>
                <w:szCs w:val="18"/>
              </w:rPr>
              <w:t>1</w:t>
            </w:r>
            <w:r w:rsidRPr="00446F39">
              <w:rPr>
                <w:rFonts w:ascii="Arial Narrow" w:hAnsi="Arial Narrow"/>
                <w:b/>
                <w:sz w:val="18"/>
                <w:szCs w:val="18"/>
              </w:rPr>
              <w:t>.</w:t>
            </w:r>
          </w:p>
        </w:tc>
        <w:tc>
          <w:tcPr>
            <w:tcW w:w="3927" w:type="dxa"/>
            <w:tcBorders>
              <w:top w:val="nil"/>
              <w:left w:val="nil"/>
              <w:bottom w:val="single" w:sz="8" w:space="0" w:color="auto"/>
              <w:right w:val="single" w:sz="8" w:space="0" w:color="auto"/>
            </w:tcBorders>
            <w:shd w:val="clear" w:color="auto" w:fill="auto"/>
            <w:hideMark/>
          </w:tcPr>
          <w:p w14:paraId="397BD8A1" w14:textId="77777777" w:rsidR="00981C6D" w:rsidRPr="00981C6D" w:rsidRDefault="00981C6D" w:rsidP="0044146D">
            <w:pPr>
              <w:rPr>
                <w:rFonts w:ascii="Arial Narrow" w:hAnsi="Arial Narrow"/>
                <w:b/>
                <w:sz w:val="18"/>
                <w:szCs w:val="18"/>
                <w:lang w:val="es-CR"/>
              </w:rPr>
            </w:pPr>
            <w:r w:rsidRPr="00981C6D">
              <w:rPr>
                <w:rFonts w:ascii="Arial Narrow" w:hAnsi="Arial Narrow"/>
                <w:b/>
                <w:sz w:val="18"/>
                <w:szCs w:val="18"/>
                <w:lang w:val="es-CR"/>
              </w:rPr>
              <w:t>Transferencias corrientes del sector privado interno</w:t>
            </w:r>
          </w:p>
        </w:tc>
      </w:tr>
    </w:tbl>
    <w:p w14:paraId="2BA9A597" w14:textId="77777777" w:rsidR="00981C6D" w:rsidRPr="00981C6D" w:rsidRDefault="00981C6D" w:rsidP="00981C6D">
      <w:pPr>
        <w:ind w:right="-425"/>
        <w:jc w:val="both"/>
        <w:rPr>
          <w:rFonts w:ascii="Arial Narrow" w:hAnsi="Arial Narrow"/>
          <w:lang w:val="es-CR"/>
        </w:rPr>
      </w:pPr>
    </w:p>
    <w:tbl>
      <w:tblPr>
        <w:tblW w:w="87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1134"/>
        <w:gridCol w:w="1105"/>
        <w:gridCol w:w="1209"/>
      </w:tblGrid>
      <w:tr w:rsidR="0013375B" w:rsidRPr="0013375B" w14:paraId="16C53FEE" w14:textId="76C68291" w:rsidTr="0013375B">
        <w:trPr>
          <w:trHeight w:val="494"/>
        </w:trPr>
        <w:tc>
          <w:tcPr>
            <w:tcW w:w="5312" w:type="dxa"/>
            <w:shd w:val="clear" w:color="000000" w:fill="365F91"/>
            <w:vAlign w:val="center"/>
            <w:hideMark/>
          </w:tcPr>
          <w:p w14:paraId="2642493B" w14:textId="77777777" w:rsidR="0013375B" w:rsidRPr="0013375B" w:rsidRDefault="0013375B" w:rsidP="0044146D">
            <w:pPr>
              <w:jc w:val="center"/>
              <w:rPr>
                <w:rFonts w:ascii="Arial Narrow" w:hAnsi="Arial Narrow" w:cs="Calibri"/>
                <w:color w:val="FFFFFF"/>
                <w:sz w:val="20"/>
                <w:szCs w:val="20"/>
                <w:lang w:eastAsia="es-CR"/>
              </w:rPr>
            </w:pPr>
            <w:r w:rsidRPr="0013375B">
              <w:rPr>
                <w:rFonts w:ascii="Arial Narrow" w:hAnsi="Arial Narrow" w:cs="Calibri"/>
                <w:color w:val="FFFFFF"/>
                <w:sz w:val="20"/>
                <w:szCs w:val="20"/>
                <w:lang w:eastAsia="es-CR"/>
              </w:rPr>
              <w:t>NOMBRE ENTIDAD</w:t>
            </w:r>
          </w:p>
        </w:tc>
        <w:tc>
          <w:tcPr>
            <w:tcW w:w="1134" w:type="dxa"/>
            <w:shd w:val="clear" w:color="000000" w:fill="365F91"/>
            <w:noWrap/>
            <w:vAlign w:val="center"/>
            <w:hideMark/>
          </w:tcPr>
          <w:p w14:paraId="580018D3" w14:textId="7E1D770F" w:rsidR="0013375B" w:rsidRPr="0013375B" w:rsidRDefault="0013375B" w:rsidP="0044146D">
            <w:pPr>
              <w:jc w:val="center"/>
              <w:rPr>
                <w:rFonts w:ascii="Arial Narrow" w:hAnsi="Arial Narrow" w:cs="Calibri"/>
                <w:color w:val="FFFFFF"/>
                <w:sz w:val="20"/>
                <w:szCs w:val="20"/>
                <w:lang w:eastAsia="es-CR"/>
              </w:rPr>
            </w:pPr>
            <w:r w:rsidRPr="0013375B">
              <w:rPr>
                <w:rFonts w:ascii="Arial Narrow" w:hAnsi="Arial Narrow" w:cs="Calibri"/>
                <w:color w:val="FFFFFF"/>
                <w:sz w:val="20"/>
                <w:szCs w:val="20"/>
                <w:lang w:eastAsia="es-CR"/>
              </w:rPr>
              <w:t>MONTO</w:t>
            </w:r>
            <w:r>
              <w:rPr>
                <w:rFonts w:ascii="Arial Narrow" w:hAnsi="Arial Narrow" w:cs="Calibri"/>
                <w:color w:val="FFFFFF"/>
                <w:sz w:val="20"/>
                <w:szCs w:val="20"/>
                <w:lang w:eastAsia="es-CR"/>
              </w:rPr>
              <w:t xml:space="preserve"> ACTUAL</w:t>
            </w:r>
          </w:p>
        </w:tc>
        <w:tc>
          <w:tcPr>
            <w:tcW w:w="1105" w:type="dxa"/>
            <w:shd w:val="clear" w:color="000000" w:fill="365F91"/>
          </w:tcPr>
          <w:p w14:paraId="5A4B6977" w14:textId="59BD1BA9" w:rsidR="0013375B" w:rsidRPr="0013375B" w:rsidRDefault="0013375B" w:rsidP="0044146D">
            <w:pPr>
              <w:jc w:val="center"/>
              <w:rPr>
                <w:rFonts w:ascii="Arial Narrow" w:hAnsi="Arial Narrow" w:cs="Calibri"/>
                <w:color w:val="FFFFFF"/>
                <w:sz w:val="20"/>
                <w:szCs w:val="20"/>
                <w:lang w:eastAsia="es-CR"/>
              </w:rPr>
            </w:pPr>
            <w:r>
              <w:rPr>
                <w:rFonts w:ascii="Arial Narrow" w:hAnsi="Arial Narrow" w:cs="Calibri"/>
                <w:color w:val="FFFFFF"/>
                <w:sz w:val="20"/>
                <w:szCs w:val="20"/>
                <w:lang w:eastAsia="es-CR"/>
              </w:rPr>
              <w:t>MONTO ANTERIOR</w:t>
            </w:r>
          </w:p>
        </w:tc>
        <w:tc>
          <w:tcPr>
            <w:tcW w:w="1209" w:type="dxa"/>
            <w:shd w:val="clear" w:color="000000" w:fill="365F91"/>
          </w:tcPr>
          <w:p w14:paraId="388BEA04" w14:textId="425D0BA7" w:rsidR="0013375B" w:rsidRPr="0013375B" w:rsidRDefault="0013375B" w:rsidP="0044146D">
            <w:pPr>
              <w:jc w:val="center"/>
              <w:rPr>
                <w:rFonts w:ascii="Arial Narrow" w:hAnsi="Arial Narrow" w:cs="Calibri"/>
                <w:color w:val="FFFFFF"/>
                <w:sz w:val="20"/>
                <w:szCs w:val="20"/>
                <w:lang w:eastAsia="es-CR"/>
              </w:rPr>
            </w:pPr>
            <w:r>
              <w:rPr>
                <w:rFonts w:ascii="Arial Narrow" w:hAnsi="Arial Narrow" w:cs="Calibri"/>
                <w:color w:val="FFFFFF"/>
                <w:sz w:val="20"/>
                <w:szCs w:val="20"/>
                <w:lang w:eastAsia="es-CR"/>
              </w:rPr>
              <w:t>DIFERENCIA ABSOLUTA</w:t>
            </w:r>
          </w:p>
        </w:tc>
      </w:tr>
      <w:tr w:rsidR="0013375B" w:rsidRPr="00D8150C" w14:paraId="5D2C27D4" w14:textId="6A9D604F" w:rsidTr="0013375B">
        <w:trPr>
          <w:trHeight w:val="228"/>
        </w:trPr>
        <w:tc>
          <w:tcPr>
            <w:tcW w:w="5312" w:type="dxa"/>
            <w:shd w:val="clear" w:color="auto" w:fill="auto"/>
            <w:vAlign w:val="bottom"/>
            <w:hideMark/>
          </w:tcPr>
          <w:p w14:paraId="283248CE" w14:textId="77777777" w:rsidR="0013375B" w:rsidRPr="00D8150C" w:rsidRDefault="0013375B" w:rsidP="0044146D">
            <w:pPr>
              <w:jc w:val="both"/>
              <w:rPr>
                <w:rFonts w:ascii="Arial Narrow" w:hAnsi="Arial Narrow" w:cs="Calibri"/>
                <w:color w:val="000000"/>
                <w:sz w:val="18"/>
                <w:szCs w:val="18"/>
                <w:lang w:eastAsia="es-CR"/>
              </w:rPr>
            </w:pPr>
            <w:r w:rsidRPr="00D8150C">
              <w:rPr>
                <w:rFonts w:ascii="Arial Narrow" w:hAnsi="Arial Narrow" w:cs="Calibri"/>
                <w:color w:val="000000"/>
                <w:sz w:val="18"/>
                <w:szCs w:val="18"/>
              </w:rPr>
              <w:t>Pensiones y Jubilaciones contributivas</w:t>
            </w:r>
          </w:p>
        </w:tc>
        <w:tc>
          <w:tcPr>
            <w:tcW w:w="1134" w:type="dxa"/>
            <w:shd w:val="clear" w:color="auto" w:fill="auto"/>
            <w:noWrap/>
            <w:vAlign w:val="bottom"/>
          </w:tcPr>
          <w:p w14:paraId="2C1FDB48" w14:textId="77777777" w:rsidR="0013375B" w:rsidRPr="00D8150C" w:rsidRDefault="0013375B" w:rsidP="0044146D">
            <w:pPr>
              <w:jc w:val="right"/>
              <w:rPr>
                <w:rFonts w:ascii="Arial Narrow" w:hAnsi="Arial Narrow" w:cs="Calibri"/>
                <w:color w:val="000000"/>
                <w:sz w:val="18"/>
                <w:szCs w:val="18"/>
                <w:lang w:eastAsia="es-CR"/>
              </w:rPr>
            </w:pPr>
            <w:r w:rsidRPr="00D8150C">
              <w:rPr>
                <w:rFonts w:ascii="Arial Narrow" w:hAnsi="Arial Narrow" w:cs="Calibri"/>
                <w:color w:val="000000"/>
                <w:sz w:val="18"/>
                <w:szCs w:val="18"/>
                <w:lang w:eastAsia="es-CR"/>
              </w:rPr>
              <w:t>2 909,95</w:t>
            </w:r>
          </w:p>
        </w:tc>
        <w:tc>
          <w:tcPr>
            <w:tcW w:w="1105" w:type="dxa"/>
          </w:tcPr>
          <w:p w14:paraId="6D9E748D" w14:textId="3C1C86C7" w:rsidR="0013375B" w:rsidRPr="00D8150C" w:rsidRDefault="003342BD" w:rsidP="0044146D">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5 739,81</w:t>
            </w:r>
          </w:p>
        </w:tc>
        <w:tc>
          <w:tcPr>
            <w:tcW w:w="1209" w:type="dxa"/>
          </w:tcPr>
          <w:p w14:paraId="3284B421" w14:textId="2BE8B50A" w:rsidR="0013375B" w:rsidRPr="00D8150C" w:rsidRDefault="00576BC2" w:rsidP="0044146D">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-2 829,86</w:t>
            </w:r>
          </w:p>
        </w:tc>
      </w:tr>
      <w:tr w:rsidR="0013375B" w:rsidRPr="00D8150C" w14:paraId="40A3C45F" w14:textId="27FF3260" w:rsidTr="0013375B">
        <w:trPr>
          <w:trHeight w:val="228"/>
        </w:trPr>
        <w:tc>
          <w:tcPr>
            <w:tcW w:w="5312" w:type="dxa"/>
            <w:shd w:val="clear" w:color="auto" w:fill="auto"/>
            <w:vAlign w:val="bottom"/>
          </w:tcPr>
          <w:p w14:paraId="0200E595" w14:textId="77777777" w:rsidR="0013375B" w:rsidRPr="00D8150C" w:rsidRDefault="0013375B" w:rsidP="0044146D">
            <w:pPr>
              <w:jc w:val="both"/>
              <w:rPr>
                <w:rFonts w:ascii="Arial Narrow" w:hAnsi="Arial Narrow" w:cs="Calibri"/>
                <w:color w:val="000000"/>
                <w:sz w:val="18"/>
                <w:szCs w:val="18"/>
              </w:rPr>
            </w:pPr>
            <w:r w:rsidRPr="00D8150C">
              <w:rPr>
                <w:rFonts w:ascii="Arial Narrow" w:hAnsi="Arial Narrow" w:cs="Calibri"/>
                <w:color w:val="000000"/>
                <w:sz w:val="18"/>
                <w:szCs w:val="18"/>
              </w:rPr>
              <w:t xml:space="preserve">Otras prestaciones </w:t>
            </w:r>
          </w:p>
        </w:tc>
        <w:tc>
          <w:tcPr>
            <w:tcW w:w="1134" w:type="dxa"/>
            <w:shd w:val="clear" w:color="auto" w:fill="auto"/>
            <w:noWrap/>
            <w:vAlign w:val="bottom"/>
          </w:tcPr>
          <w:p w14:paraId="77743860" w14:textId="197616CE" w:rsidR="0013375B" w:rsidRPr="00D8150C" w:rsidRDefault="0013375B" w:rsidP="0044146D">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1</w:t>
            </w:r>
            <w:r w:rsidR="00576BC2">
              <w:rPr>
                <w:rFonts w:ascii="Arial Narrow" w:hAnsi="Arial Narrow" w:cs="Calibri"/>
                <w:color w:val="000000"/>
                <w:sz w:val="18"/>
                <w:szCs w:val="18"/>
                <w:lang w:eastAsia="es-CR"/>
              </w:rPr>
              <w:t xml:space="preserve"> </w:t>
            </w:r>
            <w:r>
              <w:rPr>
                <w:rFonts w:ascii="Arial Narrow" w:hAnsi="Arial Narrow" w:cs="Calibri"/>
                <w:color w:val="000000"/>
                <w:sz w:val="18"/>
                <w:szCs w:val="18"/>
                <w:lang w:eastAsia="es-CR"/>
              </w:rPr>
              <w:t>093,22</w:t>
            </w:r>
          </w:p>
        </w:tc>
        <w:tc>
          <w:tcPr>
            <w:tcW w:w="1105" w:type="dxa"/>
          </w:tcPr>
          <w:p w14:paraId="1E820ED9" w14:textId="753822C2" w:rsidR="0013375B" w:rsidRDefault="003342BD" w:rsidP="0044146D">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1 235,02</w:t>
            </w:r>
          </w:p>
        </w:tc>
        <w:tc>
          <w:tcPr>
            <w:tcW w:w="1209" w:type="dxa"/>
          </w:tcPr>
          <w:p w14:paraId="043C654B" w14:textId="7ED86AE1" w:rsidR="0013375B" w:rsidRDefault="00576BC2" w:rsidP="0044146D">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-141.80</w:t>
            </w:r>
          </w:p>
        </w:tc>
      </w:tr>
      <w:tr w:rsidR="008E37FE" w:rsidRPr="00D8150C" w14:paraId="7C6B5890" w14:textId="1C06AE9D" w:rsidTr="0044146D">
        <w:trPr>
          <w:trHeight w:val="218"/>
        </w:trPr>
        <w:tc>
          <w:tcPr>
            <w:tcW w:w="5312" w:type="dxa"/>
            <w:shd w:val="clear" w:color="auto" w:fill="auto"/>
            <w:vAlign w:val="bottom"/>
          </w:tcPr>
          <w:p w14:paraId="65B146E7" w14:textId="77777777" w:rsidR="008E37FE" w:rsidRPr="00981C6D" w:rsidRDefault="008E37FE" w:rsidP="008E37FE">
            <w:pPr>
              <w:jc w:val="both"/>
              <w:rPr>
                <w:rFonts w:ascii="Arial Narrow" w:hAnsi="Arial Narrow" w:cs="Calibri"/>
                <w:color w:val="000000"/>
                <w:sz w:val="18"/>
                <w:szCs w:val="18"/>
                <w:lang w:val="es-CR"/>
              </w:rPr>
            </w:pPr>
            <w:r w:rsidRPr="00981C6D">
              <w:rPr>
                <w:rFonts w:ascii="Arial Narrow" w:hAnsi="Arial Narrow" w:cs="Calibri"/>
                <w:color w:val="000000"/>
                <w:sz w:val="18"/>
                <w:szCs w:val="18"/>
                <w:lang w:val="es-CR"/>
              </w:rPr>
              <w:t>Otras transferencias corrientes a personas</w:t>
            </w:r>
          </w:p>
        </w:tc>
        <w:tc>
          <w:tcPr>
            <w:tcW w:w="1134" w:type="dxa"/>
            <w:shd w:val="clear" w:color="auto" w:fill="auto"/>
            <w:noWrap/>
            <w:vAlign w:val="bottom"/>
          </w:tcPr>
          <w:p w14:paraId="5CF9F651" w14:textId="36A0D14C" w:rsidR="008E37FE" w:rsidRPr="00D8150C" w:rsidRDefault="008E37FE" w:rsidP="008E37FE">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227</w:t>
            </w:r>
            <w:r w:rsidRPr="00D8150C">
              <w:rPr>
                <w:rFonts w:ascii="Arial Narrow" w:hAnsi="Arial Narrow" w:cs="Calibri"/>
                <w:color w:val="000000"/>
                <w:sz w:val="18"/>
                <w:szCs w:val="18"/>
                <w:lang w:eastAsia="es-CR"/>
              </w:rPr>
              <w:t>,</w:t>
            </w:r>
            <w:r>
              <w:rPr>
                <w:rFonts w:ascii="Arial Narrow" w:hAnsi="Arial Narrow" w:cs="Calibri"/>
                <w:color w:val="000000"/>
                <w:sz w:val="18"/>
                <w:szCs w:val="18"/>
                <w:lang w:eastAsia="es-CR"/>
              </w:rPr>
              <w:t>57</w:t>
            </w:r>
          </w:p>
        </w:tc>
        <w:tc>
          <w:tcPr>
            <w:tcW w:w="1105" w:type="dxa"/>
          </w:tcPr>
          <w:p w14:paraId="203F8536" w14:textId="37B034DA" w:rsidR="008E37FE" w:rsidRDefault="008E37FE" w:rsidP="008E37FE">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0,00</w:t>
            </w:r>
          </w:p>
        </w:tc>
        <w:tc>
          <w:tcPr>
            <w:tcW w:w="1209" w:type="dxa"/>
            <w:vAlign w:val="bottom"/>
          </w:tcPr>
          <w:p w14:paraId="476571A2" w14:textId="38D49C0B" w:rsidR="008E37FE" w:rsidRDefault="008E37FE" w:rsidP="008E37FE">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227</w:t>
            </w:r>
            <w:r w:rsidRPr="00D8150C">
              <w:rPr>
                <w:rFonts w:ascii="Arial Narrow" w:hAnsi="Arial Narrow" w:cs="Calibri"/>
                <w:color w:val="000000"/>
                <w:sz w:val="18"/>
                <w:szCs w:val="18"/>
                <w:lang w:eastAsia="es-CR"/>
              </w:rPr>
              <w:t>,</w:t>
            </w:r>
            <w:r>
              <w:rPr>
                <w:rFonts w:ascii="Arial Narrow" w:hAnsi="Arial Narrow" w:cs="Calibri"/>
                <w:color w:val="000000"/>
                <w:sz w:val="18"/>
                <w:szCs w:val="18"/>
                <w:lang w:eastAsia="es-CR"/>
              </w:rPr>
              <w:t>57</w:t>
            </w:r>
          </w:p>
        </w:tc>
      </w:tr>
      <w:tr w:rsidR="008E37FE" w:rsidRPr="00D8150C" w14:paraId="15E99C5F" w14:textId="19C54153" w:rsidTr="0044146D">
        <w:trPr>
          <w:trHeight w:val="218"/>
        </w:trPr>
        <w:tc>
          <w:tcPr>
            <w:tcW w:w="5312" w:type="dxa"/>
            <w:shd w:val="clear" w:color="auto" w:fill="auto"/>
            <w:vAlign w:val="bottom"/>
          </w:tcPr>
          <w:p w14:paraId="3D319608" w14:textId="77777777" w:rsidR="008E37FE" w:rsidRPr="00D8150C" w:rsidRDefault="008E37FE" w:rsidP="008E37FE">
            <w:pPr>
              <w:jc w:val="both"/>
              <w:rPr>
                <w:rFonts w:ascii="Arial Narrow" w:hAnsi="Arial Narrow" w:cs="Calibri"/>
                <w:color w:val="000000"/>
                <w:sz w:val="18"/>
                <w:szCs w:val="18"/>
              </w:rPr>
            </w:pPr>
            <w:r w:rsidRPr="00D8150C">
              <w:rPr>
                <w:rFonts w:ascii="Arial Narrow" w:hAnsi="Arial Narrow" w:cs="Calibri"/>
                <w:color w:val="000000"/>
                <w:sz w:val="18"/>
                <w:szCs w:val="18"/>
              </w:rPr>
              <w:t>Transferencias corrientes a asociaciones</w:t>
            </w:r>
          </w:p>
        </w:tc>
        <w:tc>
          <w:tcPr>
            <w:tcW w:w="1134" w:type="dxa"/>
            <w:shd w:val="clear" w:color="auto" w:fill="auto"/>
            <w:noWrap/>
            <w:vAlign w:val="bottom"/>
          </w:tcPr>
          <w:p w14:paraId="3255855A" w14:textId="77777777" w:rsidR="008E37FE" w:rsidRPr="00D8150C" w:rsidRDefault="008E37FE" w:rsidP="008E37FE">
            <w:pPr>
              <w:jc w:val="right"/>
              <w:rPr>
                <w:rFonts w:ascii="Arial Narrow" w:hAnsi="Arial Narrow" w:cs="Calibri"/>
                <w:color w:val="000000"/>
                <w:sz w:val="18"/>
                <w:szCs w:val="18"/>
                <w:lang w:eastAsia="es-CR"/>
              </w:rPr>
            </w:pPr>
            <w:r w:rsidRPr="00D8150C">
              <w:rPr>
                <w:rFonts w:ascii="Arial Narrow" w:hAnsi="Arial Narrow" w:cs="Calibri"/>
                <w:color w:val="000000"/>
                <w:sz w:val="18"/>
                <w:szCs w:val="18"/>
                <w:lang w:eastAsia="es-CR"/>
              </w:rPr>
              <w:t>15 362,39</w:t>
            </w:r>
          </w:p>
        </w:tc>
        <w:tc>
          <w:tcPr>
            <w:tcW w:w="1105" w:type="dxa"/>
          </w:tcPr>
          <w:p w14:paraId="7CBBF4C3" w14:textId="538FAFDA" w:rsidR="008E37FE" w:rsidRPr="00D8150C" w:rsidRDefault="008E37FE" w:rsidP="008E37FE">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0,00</w:t>
            </w:r>
          </w:p>
        </w:tc>
        <w:tc>
          <w:tcPr>
            <w:tcW w:w="1209" w:type="dxa"/>
            <w:vAlign w:val="bottom"/>
          </w:tcPr>
          <w:p w14:paraId="3F67CF17" w14:textId="4F731176" w:rsidR="008E37FE" w:rsidRPr="00D8150C" w:rsidRDefault="008E37FE" w:rsidP="008E37FE">
            <w:pPr>
              <w:jc w:val="right"/>
              <w:rPr>
                <w:rFonts w:ascii="Arial Narrow" w:hAnsi="Arial Narrow" w:cs="Calibri"/>
                <w:color w:val="000000"/>
                <w:sz w:val="18"/>
                <w:szCs w:val="18"/>
                <w:lang w:eastAsia="es-CR"/>
              </w:rPr>
            </w:pPr>
            <w:r w:rsidRPr="00D8150C">
              <w:rPr>
                <w:rFonts w:ascii="Arial Narrow" w:hAnsi="Arial Narrow" w:cs="Calibri"/>
                <w:color w:val="000000"/>
                <w:sz w:val="18"/>
                <w:szCs w:val="18"/>
                <w:lang w:eastAsia="es-CR"/>
              </w:rPr>
              <w:t>15 362,39</w:t>
            </w:r>
          </w:p>
        </w:tc>
      </w:tr>
      <w:tr w:rsidR="008E37FE" w:rsidRPr="00D8150C" w14:paraId="6520DB10" w14:textId="0C807934" w:rsidTr="00B62187">
        <w:trPr>
          <w:trHeight w:val="218"/>
        </w:trPr>
        <w:tc>
          <w:tcPr>
            <w:tcW w:w="5312" w:type="dxa"/>
            <w:tcBorders>
              <w:bottom w:val="single" w:sz="12" w:space="0" w:color="auto"/>
            </w:tcBorders>
            <w:shd w:val="clear" w:color="auto" w:fill="auto"/>
            <w:vAlign w:val="bottom"/>
          </w:tcPr>
          <w:p w14:paraId="3E20B7B6" w14:textId="77777777" w:rsidR="008E37FE" w:rsidRPr="00981C6D" w:rsidRDefault="008E37FE" w:rsidP="008E37FE">
            <w:pPr>
              <w:jc w:val="both"/>
              <w:rPr>
                <w:rFonts w:ascii="Arial Narrow" w:hAnsi="Arial Narrow" w:cs="Calibri"/>
                <w:color w:val="000000"/>
                <w:sz w:val="18"/>
                <w:szCs w:val="18"/>
                <w:lang w:val="es-CR"/>
              </w:rPr>
            </w:pPr>
            <w:r w:rsidRPr="00981C6D">
              <w:rPr>
                <w:rFonts w:ascii="Arial Narrow" w:hAnsi="Arial Narrow" w:cs="Calibri"/>
                <w:color w:val="000000"/>
                <w:sz w:val="18"/>
                <w:szCs w:val="18"/>
                <w:lang w:val="es-CR"/>
              </w:rPr>
              <w:t>Transferencias corrientes a otras entidades privadas sin fines de lucro</w:t>
            </w:r>
          </w:p>
        </w:tc>
        <w:tc>
          <w:tcPr>
            <w:tcW w:w="1134" w:type="dxa"/>
            <w:tcBorders>
              <w:bottom w:val="single" w:sz="12" w:space="0" w:color="auto"/>
            </w:tcBorders>
            <w:shd w:val="clear" w:color="auto" w:fill="auto"/>
            <w:noWrap/>
            <w:vAlign w:val="bottom"/>
          </w:tcPr>
          <w:p w14:paraId="08349ABC" w14:textId="77777777" w:rsidR="008E37FE" w:rsidRPr="00D8150C" w:rsidRDefault="008E37FE" w:rsidP="008E37FE">
            <w:pPr>
              <w:jc w:val="right"/>
              <w:rPr>
                <w:rFonts w:ascii="Arial Narrow" w:hAnsi="Arial Narrow" w:cs="Calibri"/>
                <w:color w:val="000000"/>
                <w:sz w:val="18"/>
                <w:szCs w:val="18"/>
                <w:lang w:eastAsia="es-CR"/>
              </w:rPr>
            </w:pPr>
            <w:r w:rsidRPr="00D8150C">
              <w:rPr>
                <w:rFonts w:ascii="Arial Narrow" w:hAnsi="Arial Narrow" w:cs="Calibri"/>
                <w:color w:val="000000"/>
                <w:sz w:val="18"/>
                <w:szCs w:val="18"/>
                <w:lang w:eastAsia="es-CR"/>
              </w:rPr>
              <w:t>9 968,00</w:t>
            </w:r>
          </w:p>
        </w:tc>
        <w:tc>
          <w:tcPr>
            <w:tcW w:w="1105" w:type="dxa"/>
            <w:tcBorders>
              <w:bottom w:val="single" w:sz="12" w:space="0" w:color="auto"/>
            </w:tcBorders>
          </w:tcPr>
          <w:p w14:paraId="7CE7FCDC" w14:textId="21E87E49" w:rsidR="008E37FE" w:rsidRPr="00D8150C" w:rsidRDefault="008E37FE" w:rsidP="008E37FE">
            <w:pPr>
              <w:jc w:val="right"/>
              <w:rPr>
                <w:rFonts w:ascii="Arial Narrow" w:hAnsi="Arial Narrow" w:cs="Calibri"/>
                <w:color w:val="000000"/>
                <w:sz w:val="18"/>
                <w:szCs w:val="18"/>
                <w:lang w:eastAsia="es-CR"/>
              </w:rPr>
            </w:pPr>
            <w:r>
              <w:rPr>
                <w:rFonts w:ascii="Arial Narrow" w:hAnsi="Arial Narrow" w:cs="Calibri"/>
                <w:color w:val="000000"/>
                <w:sz w:val="18"/>
                <w:szCs w:val="18"/>
                <w:lang w:eastAsia="es-CR"/>
              </w:rPr>
              <w:t>0,00</w:t>
            </w:r>
          </w:p>
        </w:tc>
        <w:tc>
          <w:tcPr>
            <w:tcW w:w="1209" w:type="dxa"/>
            <w:tcBorders>
              <w:bottom w:val="single" w:sz="12" w:space="0" w:color="auto"/>
            </w:tcBorders>
            <w:vAlign w:val="bottom"/>
          </w:tcPr>
          <w:p w14:paraId="37B67D2F" w14:textId="0C71AFF1" w:rsidR="008E37FE" w:rsidRPr="00D8150C" w:rsidRDefault="008E37FE" w:rsidP="008E37FE">
            <w:pPr>
              <w:jc w:val="right"/>
              <w:rPr>
                <w:rFonts w:ascii="Arial Narrow" w:hAnsi="Arial Narrow" w:cs="Calibri"/>
                <w:color w:val="000000"/>
                <w:sz w:val="18"/>
                <w:szCs w:val="18"/>
                <w:lang w:eastAsia="es-CR"/>
              </w:rPr>
            </w:pPr>
            <w:r w:rsidRPr="00D8150C">
              <w:rPr>
                <w:rFonts w:ascii="Arial Narrow" w:hAnsi="Arial Narrow" w:cs="Calibri"/>
                <w:color w:val="000000"/>
                <w:sz w:val="18"/>
                <w:szCs w:val="18"/>
                <w:lang w:eastAsia="es-CR"/>
              </w:rPr>
              <w:t>9 968,00</w:t>
            </w:r>
          </w:p>
        </w:tc>
      </w:tr>
      <w:tr w:rsidR="0013375B" w:rsidRPr="00D8150C" w14:paraId="3ADCDD9C" w14:textId="6EED3DE0" w:rsidTr="00B62187">
        <w:trPr>
          <w:trHeight w:val="218"/>
        </w:trPr>
        <w:tc>
          <w:tcPr>
            <w:tcW w:w="5312" w:type="dxa"/>
            <w:tcBorders>
              <w:top w:val="single" w:sz="12" w:space="0" w:color="auto"/>
              <w:left w:val="single" w:sz="6" w:space="0" w:color="auto"/>
              <w:bottom w:val="single" w:sz="12" w:space="0" w:color="auto"/>
              <w:right w:val="single" w:sz="6" w:space="0" w:color="auto"/>
            </w:tcBorders>
            <w:shd w:val="clear" w:color="auto" w:fill="auto"/>
            <w:vAlign w:val="bottom"/>
            <w:hideMark/>
          </w:tcPr>
          <w:p w14:paraId="3880DA91" w14:textId="77777777" w:rsidR="0013375B" w:rsidRPr="00D8150C" w:rsidRDefault="0013375B" w:rsidP="0044146D">
            <w:pPr>
              <w:jc w:val="center"/>
              <w:rPr>
                <w:rFonts w:ascii="Arial Narrow" w:hAnsi="Arial Narrow" w:cs="Calibri"/>
                <w:color w:val="000000"/>
                <w:sz w:val="18"/>
                <w:szCs w:val="18"/>
                <w:lang w:eastAsia="es-CR"/>
              </w:rPr>
            </w:pPr>
            <w:r w:rsidRPr="00D8150C">
              <w:rPr>
                <w:rFonts w:ascii="Arial Narrow" w:hAnsi="Arial Narrow" w:cs="Calibri"/>
                <w:b/>
                <w:bCs/>
                <w:color w:val="000000"/>
                <w:sz w:val="18"/>
                <w:szCs w:val="18"/>
              </w:rPr>
              <w:t>TOTAL</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424DB9C7" w14:textId="42FD0499" w:rsidR="0013375B" w:rsidRPr="00D8150C" w:rsidRDefault="0013375B" w:rsidP="0044146D">
            <w:pPr>
              <w:jc w:val="right"/>
              <w:rPr>
                <w:rFonts w:ascii="Arial Narrow" w:hAnsi="Arial Narrow" w:cs="Calibri"/>
                <w:b/>
                <w:bCs/>
                <w:color w:val="000000"/>
                <w:sz w:val="18"/>
                <w:szCs w:val="18"/>
                <w:lang w:eastAsia="es-CR"/>
              </w:rPr>
            </w:pPr>
            <w:r w:rsidRPr="00D8150C">
              <w:rPr>
                <w:rFonts w:ascii="Arial Narrow" w:hAnsi="Arial Narrow" w:cs="Calibri"/>
                <w:b/>
                <w:bCs/>
                <w:color w:val="000000"/>
                <w:sz w:val="18"/>
                <w:szCs w:val="18"/>
                <w:lang w:eastAsia="es-CR"/>
              </w:rPr>
              <w:t>29 </w:t>
            </w:r>
            <w:r>
              <w:rPr>
                <w:rFonts w:ascii="Arial Narrow" w:hAnsi="Arial Narrow" w:cs="Calibri"/>
                <w:b/>
                <w:bCs/>
                <w:color w:val="000000"/>
                <w:sz w:val="18"/>
                <w:szCs w:val="18"/>
                <w:lang w:eastAsia="es-CR"/>
              </w:rPr>
              <w:t>56</w:t>
            </w:r>
            <w:r w:rsidRPr="00D8150C">
              <w:rPr>
                <w:rFonts w:ascii="Arial Narrow" w:hAnsi="Arial Narrow" w:cs="Calibri"/>
                <w:b/>
                <w:bCs/>
                <w:color w:val="000000"/>
                <w:sz w:val="18"/>
                <w:szCs w:val="18"/>
                <w:lang w:eastAsia="es-CR"/>
              </w:rPr>
              <w:t>1,</w:t>
            </w:r>
            <w:r>
              <w:rPr>
                <w:rFonts w:ascii="Arial Narrow" w:hAnsi="Arial Narrow" w:cs="Calibri"/>
                <w:b/>
                <w:bCs/>
                <w:color w:val="000000"/>
                <w:sz w:val="18"/>
                <w:szCs w:val="18"/>
                <w:lang w:eastAsia="es-CR"/>
              </w:rPr>
              <w:t>13</w:t>
            </w:r>
          </w:p>
        </w:tc>
        <w:tc>
          <w:tcPr>
            <w:tcW w:w="1105" w:type="dxa"/>
            <w:tcBorders>
              <w:top w:val="single" w:sz="12" w:space="0" w:color="auto"/>
              <w:left w:val="single" w:sz="6" w:space="0" w:color="auto"/>
              <w:bottom w:val="single" w:sz="12" w:space="0" w:color="auto"/>
              <w:right w:val="single" w:sz="6" w:space="0" w:color="auto"/>
            </w:tcBorders>
          </w:tcPr>
          <w:p w14:paraId="2877F4CA" w14:textId="46F77AEC" w:rsidR="0013375B" w:rsidRPr="00D8150C" w:rsidRDefault="003342BD" w:rsidP="0044146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6</w:t>
            </w:r>
            <w:r w:rsidR="00576BC2">
              <w:rPr>
                <w:rFonts w:ascii="Arial Narrow" w:hAnsi="Arial Narrow" w:cs="Calibri"/>
                <w:b/>
                <w:bCs/>
                <w:color w:val="000000"/>
                <w:sz w:val="18"/>
                <w:szCs w:val="18"/>
                <w:lang w:eastAsia="es-CR"/>
              </w:rPr>
              <w:t xml:space="preserve"> </w:t>
            </w:r>
            <w:r>
              <w:rPr>
                <w:rFonts w:ascii="Arial Narrow" w:hAnsi="Arial Narrow" w:cs="Calibri"/>
                <w:b/>
                <w:bCs/>
                <w:color w:val="000000"/>
                <w:sz w:val="18"/>
                <w:szCs w:val="18"/>
                <w:lang w:eastAsia="es-CR"/>
              </w:rPr>
              <w:t>974,84</w:t>
            </w:r>
          </w:p>
        </w:tc>
        <w:tc>
          <w:tcPr>
            <w:tcW w:w="1209" w:type="dxa"/>
            <w:tcBorders>
              <w:top w:val="single" w:sz="12" w:space="0" w:color="auto"/>
              <w:left w:val="single" w:sz="6" w:space="0" w:color="auto"/>
              <w:bottom w:val="single" w:sz="12" w:space="0" w:color="auto"/>
              <w:right w:val="single" w:sz="6" w:space="0" w:color="auto"/>
            </w:tcBorders>
          </w:tcPr>
          <w:p w14:paraId="1E6BB75C" w14:textId="1ABE332A" w:rsidR="0013375B" w:rsidRPr="00D8150C" w:rsidRDefault="008E37FE" w:rsidP="0044146D">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22 586,30</w:t>
            </w:r>
          </w:p>
        </w:tc>
      </w:tr>
    </w:tbl>
    <w:p w14:paraId="462E8D1A" w14:textId="77777777" w:rsidR="00981C6D" w:rsidRDefault="00981C6D" w:rsidP="00981C6D">
      <w:pPr>
        <w:ind w:right="-425"/>
        <w:jc w:val="both"/>
        <w:rPr>
          <w:rFonts w:ascii="Arial Narrow" w:hAnsi="Arial Narrow"/>
        </w:rPr>
      </w:pPr>
    </w:p>
    <w:p w14:paraId="71EA2D80" w14:textId="77777777" w:rsidR="008F6CEF" w:rsidRDefault="008F6CEF" w:rsidP="008F6CEF">
      <w:pPr>
        <w:spacing w:line="360" w:lineRule="auto"/>
        <w:ind w:right="-425"/>
        <w:jc w:val="both"/>
        <w:rPr>
          <w:rFonts w:ascii="Arial Narrow" w:hAnsi="Arial Narrow"/>
        </w:rPr>
      </w:pPr>
      <w:r>
        <w:rPr>
          <w:rFonts w:ascii="Arial Narrow" w:hAnsi="Arial Narrow"/>
        </w:rPr>
        <w:t>Detalle:</w:t>
      </w:r>
    </w:p>
    <w:tbl>
      <w:tblPr>
        <w:tblW w:w="5307" w:type="dxa"/>
        <w:tblInd w:w="70" w:type="dxa"/>
        <w:tblCellMar>
          <w:left w:w="70" w:type="dxa"/>
          <w:right w:w="70" w:type="dxa"/>
        </w:tblCellMar>
        <w:tblLook w:val="04A0" w:firstRow="1" w:lastRow="0" w:firstColumn="1" w:lastColumn="0" w:noHBand="0" w:noVBand="1"/>
      </w:tblPr>
      <w:tblGrid>
        <w:gridCol w:w="1380"/>
        <w:gridCol w:w="3927"/>
      </w:tblGrid>
      <w:tr w:rsidR="00446F39" w:rsidRPr="00AD315B" w14:paraId="0F047837" w14:textId="77777777" w:rsidTr="001E17B2">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47080D" w14:textId="77777777" w:rsidR="00446F39" w:rsidRPr="00AD315B" w:rsidRDefault="00446F39" w:rsidP="00446F39">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92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0CBEE8" w14:textId="77777777" w:rsidR="00446F39" w:rsidRPr="00AD315B" w:rsidRDefault="00446F39" w:rsidP="00446F39">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446F39" w:rsidRPr="00AD315B" w14:paraId="6E5A1162" w14:textId="77777777" w:rsidTr="001E17B2">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398496B8" w14:textId="77777777" w:rsidR="00446F39" w:rsidRPr="00AD315B" w:rsidRDefault="00446F39" w:rsidP="00446F39">
            <w:pPr>
              <w:rPr>
                <w:rFonts w:ascii="Arial Narrow" w:hAnsi="Arial Narrow" w:cs="Calibri"/>
                <w:b/>
                <w:bCs/>
                <w:color w:val="FFFFFF"/>
                <w:sz w:val="18"/>
                <w:szCs w:val="18"/>
                <w:lang w:eastAsia="es-CR"/>
              </w:rPr>
            </w:pPr>
          </w:p>
        </w:tc>
        <w:tc>
          <w:tcPr>
            <w:tcW w:w="3927" w:type="dxa"/>
            <w:vMerge/>
            <w:tcBorders>
              <w:top w:val="single" w:sz="8" w:space="0" w:color="auto"/>
              <w:left w:val="single" w:sz="8" w:space="0" w:color="auto"/>
              <w:bottom w:val="single" w:sz="8" w:space="0" w:color="000000"/>
              <w:right w:val="single" w:sz="8" w:space="0" w:color="auto"/>
            </w:tcBorders>
            <w:vAlign w:val="center"/>
            <w:hideMark/>
          </w:tcPr>
          <w:p w14:paraId="2E96E849" w14:textId="77777777" w:rsidR="00446F39" w:rsidRPr="00AD315B" w:rsidRDefault="00446F39" w:rsidP="00446F39">
            <w:pPr>
              <w:rPr>
                <w:rFonts w:ascii="Arial Narrow" w:hAnsi="Arial Narrow" w:cs="Calibri"/>
                <w:b/>
                <w:bCs/>
                <w:color w:val="FFFFFF"/>
                <w:sz w:val="18"/>
                <w:szCs w:val="18"/>
                <w:lang w:eastAsia="es-CR"/>
              </w:rPr>
            </w:pPr>
          </w:p>
        </w:tc>
      </w:tr>
      <w:tr w:rsidR="00446F39" w:rsidRPr="00331F03" w14:paraId="233E44A2" w14:textId="77777777" w:rsidTr="001E17B2">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14:paraId="1059C6C7" w14:textId="77777777" w:rsidR="00446F39" w:rsidRPr="00BC7E6C" w:rsidRDefault="005A7902" w:rsidP="00446F39">
            <w:pPr>
              <w:rPr>
                <w:rFonts w:ascii="Arial Narrow" w:hAnsi="Arial Narrow"/>
                <w:b/>
                <w:sz w:val="18"/>
                <w:szCs w:val="18"/>
              </w:rPr>
            </w:pPr>
            <w:r>
              <w:rPr>
                <w:rFonts w:ascii="Arial Narrow" w:hAnsi="Arial Narrow"/>
                <w:b/>
                <w:sz w:val="18"/>
                <w:szCs w:val="18"/>
              </w:rPr>
              <w:lastRenderedPageBreak/>
              <w:t>5</w:t>
            </w:r>
            <w:r w:rsidR="00446F39" w:rsidRPr="00446F39">
              <w:rPr>
                <w:rFonts w:ascii="Arial Narrow" w:hAnsi="Arial Narrow"/>
                <w:b/>
                <w:sz w:val="18"/>
                <w:szCs w:val="18"/>
              </w:rPr>
              <w:t>.</w:t>
            </w:r>
            <w:r>
              <w:rPr>
                <w:rFonts w:ascii="Arial Narrow" w:hAnsi="Arial Narrow"/>
                <w:b/>
                <w:sz w:val="18"/>
                <w:szCs w:val="18"/>
              </w:rPr>
              <w:t>4</w:t>
            </w:r>
            <w:r w:rsidR="00446F39" w:rsidRPr="00446F39">
              <w:rPr>
                <w:rFonts w:ascii="Arial Narrow" w:hAnsi="Arial Narrow"/>
                <w:b/>
                <w:sz w:val="18"/>
                <w:szCs w:val="18"/>
              </w:rPr>
              <w:t>.1.02.</w:t>
            </w:r>
          </w:p>
        </w:tc>
        <w:tc>
          <w:tcPr>
            <w:tcW w:w="3927" w:type="dxa"/>
            <w:tcBorders>
              <w:top w:val="nil"/>
              <w:left w:val="nil"/>
              <w:bottom w:val="single" w:sz="8" w:space="0" w:color="auto"/>
              <w:right w:val="single" w:sz="8" w:space="0" w:color="auto"/>
            </w:tcBorders>
            <w:shd w:val="clear" w:color="auto" w:fill="auto"/>
            <w:hideMark/>
          </w:tcPr>
          <w:p w14:paraId="5F2B829A" w14:textId="77777777" w:rsidR="00446F39" w:rsidRPr="0042740E" w:rsidRDefault="00446F39" w:rsidP="00446F39">
            <w:pPr>
              <w:rPr>
                <w:rFonts w:ascii="Arial Narrow" w:hAnsi="Arial Narrow"/>
                <w:b/>
                <w:sz w:val="18"/>
                <w:szCs w:val="18"/>
                <w:lang w:val="es-CR"/>
              </w:rPr>
            </w:pPr>
            <w:r w:rsidRPr="0042740E">
              <w:rPr>
                <w:rFonts w:ascii="Arial Narrow" w:hAnsi="Arial Narrow"/>
                <w:b/>
                <w:sz w:val="18"/>
                <w:szCs w:val="18"/>
                <w:lang w:val="es-CR"/>
              </w:rPr>
              <w:t>Transferencias corrientes del sector público interno</w:t>
            </w:r>
          </w:p>
        </w:tc>
      </w:tr>
    </w:tbl>
    <w:p w14:paraId="26DBC9E7" w14:textId="522CA5F5" w:rsidR="00446F39" w:rsidRDefault="00446F39" w:rsidP="00446F39">
      <w:pPr>
        <w:spacing w:line="360" w:lineRule="auto"/>
        <w:ind w:right="-425"/>
        <w:jc w:val="both"/>
        <w:rPr>
          <w:rFonts w:ascii="Arial Narrow" w:hAnsi="Arial Narrow"/>
          <w:lang w:val="es-CR"/>
        </w:rPr>
      </w:pPr>
    </w:p>
    <w:p w14:paraId="15E7842B" w14:textId="62D3D62D" w:rsidR="00997F58" w:rsidRDefault="00997F58" w:rsidP="00446F39">
      <w:pPr>
        <w:spacing w:line="360" w:lineRule="auto"/>
        <w:ind w:right="-425"/>
        <w:jc w:val="both"/>
        <w:rPr>
          <w:rFonts w:ascii="Arial Narrow" w:hAnsi="Arial Narrow"/>
          <w:lang w:val="es-CR"/>
        </w:rPr>
      </w:pPr>
    </w:p>
    <w:p w14:paraId="73CC6A1D" w14:textId="1243A4B7" w:rsidR="00997F58" w:rsidRDefault="00997F58" w:rsidP="00446F39">
      <w:pPr>
        <w:spacing w:line="360" w:lineRule="auto"/>
        <w:ind w:right="-425"/>
        <w:jc w:val="both"/>
        <w:rPr>
          <w:rFonts w:ascii="Arial Narrow" w:hAnsi="Arial Narrow"/>
          <w:lang w:val="es-CR"/>
        </w:rPr>
      </w:pPr>
    </w:p>
    <w:p w14:paraId="4812BA8D" w14:textId="77777777" w:rsidR="00997F58" w:rsidRPr="0042740E" w:rsidRDefault="00997F58" w:rsidP="00446F39">
      <w:pPr>
        <w:spacing w:line="360" w:lineRule="auto"/>
        <w:ind w:right="-425"/>
        <w:jc w:val="both"/>
        <w:rPr>
          <w:rFonts w:ascii="Arial Narrow" w:hAnsi="Arial Narrow"/>
          <w:lang w:val="es-CR"/>
        </w:rPr>
      </w:pPr>
    </w:p>
    <w:tbl>
      <w:tblPr>
        <w:tblW w:w="8709" w:type="dxa"/>
        <w:tblInd w:w="70" w:type="dxa"/>
        <w:tblCellMar>
          <w:left w:w="70" w:type="dxa"/>
          <w:right w:w="70" w:type="dxa"/>
        </w:tblCellMar>
        <w:tblLook w:val="04A0" w:firstRow="1" w:lastRow="0" w:firstColumn="1" w:lastColumn="0" w:noHBand="0" w:noVBand="1"/>
      </w:tblPr>
      <w:tblGrid>
        <w:gridCol w:w="1480"/>
        <w:gridCol w:w="3827"/>
        <w:gridCol w:w="1134"/>
        <w:gridCol w:w="1134"/>
        <w:gridCol w:w="1134"/>
      </w:tblGrid>
      <w:tr w:rsidR="0013375B" w:rsidRPr="009363C6" w14:paraId="18870512" w14:textId="4E3C303F" w:rsidTr="0013375B">
        <w:trPr>
          <w:trHeight w:val="494"/>
        </w:trPr>
        <w:tc>
          <w:tcPr>
            <w:tcW w:w="1480" w:type="dxa"/>
            <w:tcBorders>
              <w:top w:val="single" w:sz="8" w:space="0" w:color="auto"/>
              <w:left w:val="single" w:sz="8" w:space="0" w:color="auto"/>
              <w:bottom w:val="single" w:sz="8" w:space="0" w:color="auto"/>
              <w:right w:val="nil"/>
            </w:tcBorders>
            <w:shd w:val="clear" w:color="000000" w:fill="365F91"/>
            <w:vAlign w:val="center"/>
            <w:hideMark/>
          </w:tcPr>
          <w:p w14:paraId="58DD6E98" w14:textId="77777777" w:rsidR="0013375B" w:rsidRPr="009363C6" w:rsidRDefault="0013375B" w:rsidP="00446F39">
            <w:pPr>
              <w:jc w:val="center"/>
              <w:rPr>
                <w:rFonts w:ascii="Arial Narrow" w:hAnsi="Arial Narrow" w:cs="Calibri"/>
                <w:color w:val="FFFFFF"/>
                <w:sz w:val="20"/>
                <w:szCs w:val="20"/>
                <w:lang w:eastAsia="es-CR"/>
              </w:rPr>
            </w:pPr>
            <w:r w:rsidRPr="009363C6">
              <w:rPr>
                <w:rFonts w:ascii="Arial Narrow" w:hAnsi="Arial Narrow" w:cs="Calibri"/>
                <w:color w:val="FFFFFF"/>
                <w:sz w:val="20"/>
                <w:szCs w:val="20"/>
                <w:lang w:eastAsia="es-CR"/>
              </w:rPr>
              <w:t>CODIGO INSTITUCIONAL</w:t>
            </w:r>
          </w:p>
        </w:tc>
        <w:tc>
          <w:tcPr>
            <w:tcW w:w="3827"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41E8A897" w14:textId="77777777" w:rsidR="0013375B" w:rsidRPr="009363C6" w:rsidRDefault="0013375B" w:rsidP="00446F39">
            <w:pPr>
              <w:jc w:val="center"/>
              <w:rPr>
                <w:rFonts w:ascii="Arial Narrow" w:hAnsi="Arial Narrow" w:cs="Calibri"/>
                <w:color w:val="FFFFFF"/>
                <w:sz w:val="20"/>
                <w:szCs w:val="20"/>
                <w:lang w:eastAsia="es-CR"/>
              </w:rPr>
            </w:pPr>
            <w:r w:rsidRPr="009363C6">
              <w:rPr>
                <w:rFonts w:ascii="Arial Narrow" w:hAnsi="Arial Narrow" w:cs="Calibri"/>
                <w:color w:val="FFFFFF"/>
                <w:sz w:val="20"/>
                <w:szCs w:val="20"/>
                <w:lang w:eastAsia="es-CR"/>
              </w:rPr>
              <w:t>NOMBRE ENTIDAD</w:t>
            </w:r>
          </w:p>
        </w:tc>
        <w:tc>
          <w:tcPr>
            <w:tcW w:w="1134" w:type="dxa"/>
            <w:tcBorders>
              <w:top w:val="single" w:sz="8" w:space="0" w:color="auto"/>
              <w:left w:val="nil"/>
              <w:bottom w:val="single" w:sz="8" w:space="0" w:color="auto"/>
              <w:right w:val="single" w:sz="8" w:space="0" w:color="auto"/>
            </w:tcBorders>
            <w:shd w:val="clear" w:color="000000" w:fill="365F91"/>
            <w:noWrap/>
            <w:vAlign w:val="center"/>
            <w:hideMark/>
          </w:tcPr>
          <w:p w14:paraId="15988DDD" w14:textId="1A569E11" w:rsidR="0013375B" w:rsidRPr="009363C6" w:rsidRDefault="0013375B" w:rsidP="00446F39">
            <w:pPr>
              <w:jc w:val="center"/>
              <w:rPr>
                <w:rFonts w:ascii="Arial Narrow" w:hAnsi="Arial Narrow" w:cs="Calibri"/>
                <w:color w:val="FFFFFF"/>
                <w:sz w:val="20"/>
                <w:szCs w:val="20"/>
                <w:lang w:eastAsia="es-CR"/>
              </w:rPr>
            </w:pPr>
            <w:r w:rsidRPr="009363C6">
              <w:rPr>
                <w:rFonts w:ascii="Arial Narrow" w:hAnsi="Arial Narrow" w:cs="Calibri"/>
                <w:color w:val="FFFFFF"/>
                <w:sz w:val="20"/>
                <w:szCs w:val="20"/>
                <w:lang w:eastAsia="es-CR"/>
              </w:rPr>
              <w:t>MONTO</w:t>
            </w:r>
            <w:r>
              <w:rPr>
                <w:rFonts w:ascii="Arial Narrow" w:hAnsi="Arial Narrow" w:cs="Calibri"/>
                <w:color w:val="FFFFFF"/>
                <w:sz w:val="20"/>
                <w:szCs w:val="20"/>
                <w:lang w:eastAsia="es-CR"/>
              </w:rPr>
              <w:t xml:space="preserve"> ACTUAL</w:t>
            </w:r>
          </w:p>
        </w:tc>
        <w:tc>
          <w:tcPr>
            <w:tcW w:w="1134" w:type="dxa"/>
            <w:tcBorders>
              <w:top w:val="single" w:sz="8" w:space="0" w:color="auto"/>
              <w:left w:val="nil"/>
              <w:bottom w:val="single" w:sz="8" w:space="0" w:color="auto"/>
              <w:right w:val="single" w:sz="8" w:space="0" w:color="auto"/>
            </w:tcBorders>
            <w:shd w:val="clear" w:color="000000" w:fill="365F91"/>
          </w:tcPr>
          <w:p w14:paraId="2C693A5B" w14:textId="39190FAE" w:rsidR="0013375B" w:rsidRPr="009363C6" w:rsidRDefault="0013375B" w:rsidP="00446F39">
            <w:pPr>
              <w:jc w:val="center"/>
              <w:rPr>
                <w:rFonts w:ascii="Arial Narrow" w:hAnsi="Arial Narrow" w:cs="Calibri"/>
                <w:color w:val="FFFFFF"/>
                <w:sz w:val="20"/>
                <w:szCs w:val="20"/>
                <w:lang w:eastAsia="es-CR"/>
              </w:rPr>
            </w:pPr>
            <w:r>
              <w:rPr>
                <w:rFonts w:ascii="Arial Narrow" w:hAnsi="Arial Narrow" w:cs="Calibri"/>
                <w:color w:val="FFFFFF"/>
                <w:sz w:val="20"/>
                <w:szCs w:val="20"/>
                <w:lang w:eastAsia="es-CR"/>
              </w:rPr>
              <w:t>MONTO ANTERIOR</w:t>
            </w:r>
          </w:p>
        </w:tc>
        <w:tc>
          <w:tcPr>
            <w:tcW w:w="1134" w:type="dxa"/>
            <w:tcBorders>
              <w:top w:val="single" w:sz="8" w:space="0" w:color="auto"/>
              <w:left w:val="nil"/>
              <w:bottom w:val="single" w:sz="8" w:space="0" w:color="auto"/>
              <w:right w:val="single" w:sz="8" w:space="0" w:color="auto"/>
            </w:tcBorders>
            <w:shd w:val="clear" w:color="000000" w:fill="365F91"/>
          </w:tcPr>
          <w:p w14:paraId="7613CECE" w14:textId="091C80D1" w:rsidR="0013375B" w:rsidRPr="009363C6" w:rsidRDefault="0013375B" w:rsidP="00446F39">
            <w:pPr>
              <w:jc w:val="center"/>
              <w:rPr>
                <w:rFonts w:ascii="Arial Narrow" w:hAnsi="Arial Narrow" w:cs="Calibri"/>
                <w:color w:val="FFFFFF"/>
                <w:sz w:val="20"/>
                <w:szCs w:val="20"/>
                <w:lang w:eastAsia="es-CR"/>
              </w:rPr>
            </w:pPr>
            <w:r>
              <w:rPr>
                <w:rFonts w:ascii="Arial Narrow" w:hAnsi="Arial Narrow" w:cs="Calibri"/>
                <w:color w:val="FFFFFF"/>
                <w:sz w:val="20"/>
                <w:szCs w:val="20"/>
                <w:lang w:eastAsia="es-CR"/>
              </w:rPr>
              <w:t>DIFERENCIA ABSOLUTA</w:t>
            </w:r>
          </w:p>
        </w:tc>
      </w:tr>
      <w:tr w:rsidR="007B07CE" w:rsidRPr="007F6962" w14:paraId="06089CDB" w14:textId="70F1A095" w:rsidTr="0044146D">
        <w:trPr>
          <w:trHeight w:val="237"/>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EDA3658" w14:textId="13C0E240" w:rsidR="007B07CE" w:rsidRPr="009363C6" w:rsidRDefault="007B07CE" w:rsidP="007B07CE">
            <w:pPr>
              <w:jc w:val="center"/>
              <w:rPr>
                <w:rFonts w:cs="Calibri"/>
                <w:color w:val="000000"/>
                <w:sz w:val="20"/>
                <w:szCs w:val="20"/>
                <w:lang w:eastAsia="es-CR"/>
              </w:rPr>
            </w:pPr>
            <w:r w:rsidRPr="009363C6">
              <w:rPr>
                <w:rFonts w:ascii="Arial Narrow" w:hAnsi="Arial Narrow" w:cs="Calibri"/>
                <w:color w:val="000000"/>
                <w:sz w:val="20"/>
                <w:szCs w:val="20"/>
              </w:rPr>
              <w:t>12908</w:t>
            </w:r>
          </w:p>
        </w:tc>
        <w:tc>
          <w:tcPr>
            <w:tcW w:w="3827" w:type="dxa"/>
            <w:tcBorders>
              <w:top w:val="nil"/>
              <w:left w:val="nil"/>
              <w:bottom w:val="single" w:sz="4" w:space="0" w:color="auto"/>
              <w:right w:val="single" w:sz="4" w:space="0" w:color="auto"/>
            </w:tcBorders>
            <w:shd w:val="clear" w:color="auto" w:fill="auto"/>
            <w:vAlign w:val="bottom"/>
            <w:hideMark/>
          </w:tcPr>
          <w:p w14:paraId="64638749" w14:textId="46418303" w:rsidR="007B07CE" w:rsidRPr="009363C6" w:rsidRDefault="007B07CE" w:rsidP="007B07CE">
            <w:pPr>
              <w:jc w:val="both"/>
              <w:rPr>
                <w:rFonts w:ascii="Arial Narrow" w:hAnsi="Arial Narrow" w:cs="Calibri"/>
                <w:color w:val="000000"/>
                <w:sz w:val="20"/>
                <w:szCs w:val="20"/>
                <w:lang w:val="es-CR" w:eastAsia="es-CR"/>
              </w:rPr>
            </w:pPr>
            <w:r w:rsidRPr="009363C6">
              <w:rPr>
                <w:rFonts w:ascii="Arial Narrow" w:hAnsi="Arial Narrow" w:cs="Calibri"/>
                <w:color w:val="000000"/>
                <w:sz w:val="20"/>
                <w:szCs w:val="20"/>
                <w:lang w:val="es-CR"/>
              </w:rPr>
              <w:t>Sistema Nacional de Áreas de Conservación (SINAC)</w:t>
            </w:r>
          </w:p>
        </w:tc>
        <w:tc>
          <w:tcPr>
            <w:tcW w:w="1134" w:type="dxa"/>
            <w:tcBorders>
              <w:top w:val="nil"/>
              <w:left w:val="nil"/>
              <w:bottom w:val="single" w:sz="4" w:space="0" w:color="auto"/>
              <w:right w:val="single" w:sz="4" w:space="0" w:color="auto"/>
            </w:tcBorders>
            <w:shd w:val="clear" w:color="auto" w:fill="auto"/>
            <w:noWrap/>
            <w:vAlign w:val="center"/>
            <w:hideMark/>
          </w:tcPr>
          <w:p w14:paraId="5949F9FF" w14:textId="7C8F80BF" w:rsidR="007B07CE" w:rsidRPr="009363C6" w:rsidRDefault="007B07CE" w:rsidP="007B07CE">
            <w:pPr>
              <w:jc w:val="right"/>
              <w:rPr>
                <w:rFonts w:ascii="Arial Narrow" w:hAnsi="Arial Narrow" w:cs="Calibri"/>
                <w:sz w:val="20"/>
                <w:szCs w:val="20"/>
              </w:rPr>
            </w:pPr>
            <w:r w:rsidRPr="009363C6">
              <w:rPr>
                <w:rFonts w:ascii="Arial Narrow" w:hAnsi="Arial Narrow" w:cs="Calibri"/>
                <w:color w:val="000000"/>
                <w:sz w:val="20"/>
                <w:szCs w:val="20"/>
                <w:lang w:val="es-CR" w:eastAsia="es-CR"/>
              </w:rPr>
              <w:t>7 626,12</w:t>
            </w:r>
          </w:p>
        </w:tc>
        <w:tc>
          <w:tcPr>
            <w:tcW w:w="1134" w:type="dxa"/>
            <w:tcBorders>
              <w:top w:val="nil"/>
              <w:left w:val="nil"/>
              <w:bottom w:val="single" w:sz="4" w:space="0" w:color="auto"/>
              <w:right w:val="single" w:sz="4" w:space="0" w:color="auto"/>
            </w:tcBorders>
          </w:tcPr>
          <w:p w14:paraId="31F2756A" w14:textId="374EE015" w:rsidR="007B07CE" w:rsidRPr="009363C6" w:rsidRDefault="007B07CE" w:rsidP="007B07CE">
            <w:pPr>
              <w:jc w:val="right"/>
              <w:rPr>
                <w:rFonts w:ascii="Arial Narrow" w:hAnsi="Arial Narrow" w:cs="Calibri"/>
                <w:color w:val="000000"/>
                <w:sz w:val="20"/>
                <w:szCs w:val="20"/>
                <w:lang w:val="es-CR" w:eastAsia="es-CR"/>
              </w:rPr>
            </w:pPr>
            <w:r>
              <w:rPr>
                <w:rFonts w:ascii="Arial Narrow" w:hAnsi="Arial Narrow" w:cs="Calibri"/>
                <w:color w:val="000000"/>
                <w:sz w:val="20"/>
                <w:szCs w:val="20"/>
                <w:lang w:val="es-CR" w:eastAsia="es-CR"/>
              </w:rPr>
              <w:t>0,00</w:t>
            </w:r>
          </w:p>
        </w:tc>
        <w:tc>
          <w:tcPr>
            <w:tcW w:w="1134" w:type="dxa"/>
            <w:tcBorders>
              <w:top w:val="nil"/>
              <w:left w:val="nil"/>
              <w:bottom w:val="single" w:sz="4" w:space="0" w:color="auto"/>
              <w:right w:val="single" w:sz="4" w:space="0" w:color="auto"/>
            </w:tcBorders>
            <w:vAlign w:val="center"/>
          </w:tcPr>
          <w:p w14:paraId="00AA55C4" w14:textId="62B14795" w:rsidR="007B07CE" w:rsidRPr="009363C6" w:rsidRDefault="007B07CE" w:rsidP="007B07CE">
            <w:pPr>
              <w:jc w:val="right"/>
              <w:rPr>
                <w:rFonts w:ascii="Arial Narrow" w:hAnsi="Arial Narrow" w:cs="Calibri"/>
                <w:color w:val="000000"/>
                <w:sz w:val="20"/>
                <w:szCs w:val="20"/>
                <w:lang w:val="es-CR" w:eastAsia="es-CR"/>
              </w:rPr>
            </w:pPr>
            <w:r w:rsidRPr="009363C6">
              <w:rPr>
                <w:rFonts w:ascii="Arial Narrow" w:hAnsi="Arial Narrow" w:cs="Calibri"/>
                <w:color w:val="000000"/>
                <w:sz w:val="20"/>
                <w:szCs w:val="20"/>
                <w:lang w:val="es-CR" w:eastAsia="es-CR"/>
              </w:rPr>
              <w:t>7 626,12</w:t>
            </w:r>
          </w:p>
        </w:tc>
      </w:tr>
      <w:tr w:rsidR="0013375B" w:rsidRPr="00AD315B" w14:paraId="6B43D86C" w14:textId="21A8E765" w:rsidTr="0013375B">
        <w:trPr>
          <w:trHeight w:val="22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37642A5" w14:textId="4C7FC317" w:rsidR="0013375B" w:rsidRPr="009363C6" w:rsidRDefault="0013375B" w:rsidP="009363C6">
            <w:pPr>
              <w:jc w:val="center"/>
              <w:rPr>
                <w:rFonts w:cs="Calibri"/>
                <w:color w:val="000000"/>
                <w:sz w:val="20"/>
                <w:szCs w:val="20"/>
                <w:lang w:eastAsia="es-CR"/>
              </w:rPr>
            </w:pPr>
            <w:r w:rsidRPr="009363C6">
              <w:rPr>
                <w:rFonts w:ascii="Arial Narrow" w:hAnsi="Arial Narrow" w:cs="Calibri"/>
                <w:color w:val="000000"/>
                <w:sz w:val="20"/>
                <w:szCs w:val="20"/>
              </w:rPr>
              <w:t>11206</w:t>
            </w:r>
          </w:p>
        </w:tc>
        <w:tc>
          <w:tcPr>
            <w:tcW w:w="3827" w:type="dxa"/>
            <w:tcBorders>
              <w:top w:val="nil"/>
              <w:left w:val="nil"/>
              <w:bottom w:val="single" w:sz="4" w:space="0" w:color="auto"/>
              <w:right w:val="single" w:sz="4" w:space="0" w:color="auto"/>
            </w:tcBorders>
            <w:shd w:val="clear" w:color="auto" w:fill="auto"/>
            <w:vAlign w:val="bottom"/>
            <w:hideMark/>
          </w:tcPr>
          <w:p w14:paraId="3AE7798D" w14:textId="2C3D5597" w:rsidR="0013375B" w:rsidRPr="009363C6" w:rsidRDefault="0013375B" w:rsidP="007F6962">
            <w:pPr>
              <w:jc w:val="both"/>
              <w:rPr>
                <w:rFonts w:ascii="Arial Narrow" w:hAnsi="Arial Narrow" w:cs="Calibri"/>
                <w:color w:val="000000"/>
                <w:sz w:val="20"/>
                <w:szCs w:val="20"/>
                <w:lang w:eastAsia="es-CR"/>
              </w:rPr>
            </w:pPr>
            <w:r w:rsidRPr="009363C6">
              <w:rPr>
                <w:rFonts w:ascii="Arial Narrow" w:hAnsi="Arial Narrow" w:cs="Calibri"/>
                <w:color w:val="000000"/>
                <w:sz w:val="20"/>
                <w:szCs w:val="20"/>
              </w:rPr>
              <w:t>Ministerio de Hacienda</w:t>
            </w:r>
          </w:p>
        </w:tc>
        <w:tc>
          <w:tcPr>
            <w:tcW w:w="1134" w:type="dxa"/>
            <w:tcBorders>
              <w:top w:val="nil"/>
              <w:left w:val="nil"/>
              <w:bottom w:val="single" w:sz="4" w:space="0" w:color="auto"/>
              <w:right w:val="single" w:sz="4" w:space="0" w:color="auto"/>
            </w:tcBorders>
            <w:shd w:val="clear" w:color="auto" w:fill="auto"/>
            <w:noWrap/>
            <w:vAlign w:val="center"/>
            <w:hideMark/>
          </w:tcPr>
          <w:p w14:paraId="5D2EE63F" w14:textId="185B4489" w:rsidR="0013375B" w:rsidRPr="009363C6" w:rsidRDefault="0013375B" w:rsidP="009363C6">
            <w:pPr>
              <w:jc w:val="right"/>
              <w:rPr>
                <w:rFonts w:ascii="Arial Narrow" w:hAnsi="Arial Narrow" w:cs="Calibri"/>
                <w:sz w:val="20"/>
                <w:szCs w:val="20"/>
              </w:rPr>
            </w:pPr>
            <w:r w:rsidRPr="009363C6">
              <w:rPr>
                <w:rFonts w:ascii="Arial Narrow" w:hAnsi="Arial Narrow" w:cs="Calibri"/>
                <w:color w:val="000000"/>
                <w:sz w:val="20"/>
                <w:szCs w:val="20"/>
                <w:lang w:eastAsia="es-CR"/>
              </w:rPr>
              <w:t> </w:t>
            </w:r>
            <w:r w:rsidRPr="009363C6">
              <w:rPr>
                <w:rFonts w:ascii="Arial Narrow" w:hAnsi="Arial Narrow" w:cs="Calibri"/>
                <w:sz w:val="20"/>
                <w:szCs w:val="20"/>
              </w:rPr>
              <w:t>1 767,86</w:t>
            </w:r>
          </w:p>
        </w:tc>
        <w:tc>
          <w:tcPr>
            <w:tcW w:w="1134" w:type="dxa"/>
            <w:tcBorders>
              <w:top w:val="nil"/>
              <w:left w:val="nil"/>
              <w:bottom w:val="single" w:sz="4" w:space="0" w:color="auto"/>
              <w:right w:val="single" w:sz="4" w:space="0" w:color="auto"/>
            </w:tcBorders>
          </w:tcPr>
          <w:p w14:paraId="3B2E7122" w14:textId="7E355759" w:rsidR="0013375B" w:rsidRPr="009363C6" w:rsidRDefault="00471675" w:rsidP="009363C6">
            <w:pPr>
              <w:jc w:val="right"/>
              <w:rPr>
                <w:rFonts w:ascii="Arial Narrow" w:hAnsi="Arial Narrow" w:cs="Calibri"/>
                <w:color w:val="000000"/>
                <w:sz w:val="20"/>
                <w:szCs w:val="20"/>
                <w:lang w:eastAsia="es-CR"/>
              </w:rPr>
            </w:pPr>
            <w:r>
              <w:rPr>
                <w:rFonts w:ascii="Arial Narrow" w:hAnsi="Arial Narrow" w:cs="Calibri"/>
                <w:color w:val="000000"/>
                <w:sz w:val="20"/>
                <w:szCs w:val="20"/>
                <w:lang w:eastAsia="es-CR"/>
              </w:rPr>
              <w:t>1 1</w:t>
            </w:r>
            <w:r w:rsidR="007B07CE">
              <w:rPr>
                <w:rFonts w:ascii="Arial Narrow" w:hAnsi="Arial Narrow" w:cs="Calibri"/>
                <w:color w:val="000000"/>
                <w:sz w:val="20"/>
                <w:szCs w:val="20"/>
                <w:lang w:eastAsia="es-CR"/>
              </w:rPr>
              <w:t>6</w:t>
            </w:r>
            <w:r>
              <w:rPr>
                <w:rFonts w:ascii="Arial Narrow" w:hAnsi="Arial Narrow" w:cs="Calibri"/>
                <w:color w:val="000000"/>
                <w:sz w:val="20"/>
                <w:szCs w:val="20"/>
                <w:lang w:eastAsia="es-CR"/>
              </w:rPr>
              <w:t>4,17</w:t>
            </w:r>
          </w:p>
        </w:tc>
        <w:tc>
          <w:tcPr>
            <w:tcW w:w="1134" w:type="dxa"/>
            <w:tcBorders>
              <w:top w:val="nil"/>
              <w:left w:val="nil"/>
              <w:bottom w:val="single" w:sz="4" w:space="0" w:color="auto"/>
              <w:right w:val="single" w:sz="4" w:space="0" w:color="auto"/>
            </w:tcBorders>
          </w:tcPr>
          <w:p w14:paraId="67C1C117" w14:textId="16B32EF7" w:rsidR="0013375B" w:rsidRPr="009363C6" w:rsidRDefault="007B07CE" w:rsidP="009363C6">
            <w:pPr>
              <w:jc w:val="right"/>
              <w:rPr>
                <w:rFonts w:ascii="Arial Narrow" w:hAnsi="Arial Narrow" w:cs="Calibri"/>
                <w:color w:val="000000"/>
                <w:sz w:val="20"/>
                <w:szCs w:val="20"/>
                <w:lang w:eastAsia="es-CR"/>
              </w:rPr>
            </w:pPr>
            <w:r>
              <w:rPr>
                <w:rFonts w:ascii="Arial Narrow" w:hAnsi="Arial Narrow" w:cs="Calibri"/>
                <w:color w:val="000000"/>
                <w:sz w:val="20"/>
                <w:szCs w:val="20"/>
                <w:lang w:eastAsia="es-CR"/>
              </w:rPr>
              <w:t>603,69</w:t>
            </w:r>
            <w:r w:rsidR="00471675">
              <w:rPr>
                <w:rFonts w:ascii="Arial Narrow" w:hAnsi="Arial Narrow" w:cs="Calibri"/>
                <w:color w:val="000000"/>
                <w:sz w:val="20"/>
                <w:szCs w:val="20"/>
                <w:lang w:eastAsia="es-CR"/>
              </w:rPr>
              <w:t xml:space="preserve"> </w:t>
            </w:r>
          </w:p>
        </w:tc>
      </w:tr>
      <w:tr w:rsidR="0013375B" w:rsidRPr="007F6962" w14:paraId="25348ADB" w14:textId="0F198BED" w:rsidTr="0013375B">
        <w:trPr>
          <w:trHeight w:val="21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4D2A9C3" w14:textId="3B426C3C" w:rsidR="0013375B" w:rsidRPr="009363C6" w:rsidRDefault="0013375B" w:rsidP="009363C6">
            <w:pPr>
              <w:jc w:val="center"/>
              <w:rPr>
                <w:rFonts w:cs="Calibri"/>
                <w:color w:val="000000"/>
                <w:sz w:val="20"/>
                <w:szCs w:val="20"/>
                <w:lang w:eastAsia="es-CR"/>
              </w:rPr>
            </w:pPr>
            <w:r w:rsidRPr="009363C6">
              <w:rPr>
                <w:rFonts w:ascii="Arial Narrow" w:hAnsi="Arial Narrow" w:cs="Calibri"/>
                <w:color w:val="000000"/>
                <w:sz w:val="20"/>
                <w:szCs w:val="20"/>
              </w:rPr>
              <w:t>1121</w:t>
            </w:r>
            <w:r w:rsidR="003342BD">
              <w:rPr>
                <w:rFonts w:ascii="Arial Narrow" w:hAnsi="Arial Narrow" w:cs="Calibri"/>
                <w:color w:val="000000"/>
                <w:sz w:val="20"/>
                <w:szCs w:val="20"/>
              </w:rPr>
              <w:t>9</w:t>
            </w:r>
          </w:p>
        </w:tc>
        <w:tc>
          <w:tcPr>
            <w:tcW w:w="3827" w:type="dxa"/>
            <w:tcBorders>
              <w:top w:val="nil"/>
              <w:left w:val="nil"/>
              <w:bottom w:val="single" w:sz="4" w:space="0" w:color="auto"/>
              <w:right w:val="single" w:sz="4" w:space="0" w:color="auto"/>
            </w:tcBorders>
            <w:shd w:val="clear" w:color="auto" w:fill="auto"/>
            <w:vAlign w:val="bottom"/>
            <w:hideMark/>
          </w:tcPr>
          <w:p w14:paraId="40C76180" w14:textId="2A3AAB66" w:rsidR="0013375B" w:rsidRPr="009363C6" w:rsidRDefault="0013375B" w:rsidP="007F6962">
            <w:pPr>
              <w:jc w:val="both"/>
              <w:rPr>
                <w:rFonts w:ascii="Arial Narrow" w:hAnsi="Arial Narrow" w:cs="Calibri"/>
                <w:color w:val="000000"/>
                <w:sz w:val="20"/>
                <w:szCs w:val="20"/>
                <w:lang w:val="es-CR" w:eastAsia="es-CR"/>
              </w:rPr>
            </w:pPr>
            <w:r w:rsidRPr="009363C6">
              <w:rPr>
                <w:rFonts w:ascii="Arial Narrow" w:hAnsi="Arial Narrow" w:cs="Calibri"/>
                <w:color w:val="000000"/>
                <w:sz w:val="20"/>
                <w:szCs w:val="20"/>
                <w:lang w:val="es-CR"/>
              </w:rPr>
              <w:t>Transferencias corrientes a Instituciones del MEP</w:t>
            </w:r>
          </w:p>
        </w:tc>
        <w:tc>
          <w:tcPr>
            <w:tcW w:w="1134" w:type="dxa"/>
            <w:tcBorders>
              <w:top w:val="nil"/>
              <w:left w:val="nil"/>
              <w:bottom w:val="single" w:sz="4" w:space="0" w:color="auto"/>
              <w:right w:val="single" w:sz="4" w:space="0" w:color="auto"/>
            </w:tcBorders>
            <w:shd w:val="clear" w:color="auto" w:fill="auto"/>
            <w:noWrap/>
            <w:vAlign w:val="center"/>
            <w:hideMark/>
          </w:tcPr>
          <w:p w14:paraId="3BF4462A" w14:textId="2AD3C53C" w:rsidR="0013375B" w:rsidRPr="009363C6" w:rsidRDefault="0013375B" w:rsidP="009363C6">
            <w:pPr>
              <w:jc w:val="right"/>
              <w:rPr>
                <w:rFonts w:ascii="Arial Narrow" w:hAnsi="Arial Narrow" w:cs="Calibri"/>
                <w:sz w:val="20"/>
                <w:szCs w:val="20"/>
              </w:rPr>
            </w:pPr>
            <w:r w:rsidRPr="009363C6">
              <w:rPr>
                <w:rFonts w:ascii="Arial Narrow" w:hAnsi="Arial Narrow" w:cs="Calibri"/>
                <w:sz w:val="20"/>
                <w:szCs w:val="20"/>
              </w:rPr>
              <w:t>7 998,68</w:t>
            </w:r>
          </w:p>
        </w:tc>
        <w:tc>
          <w:tcPr>
            <w:tcW w:w="1134" w:type="dxa"/>
            <w:tcBorders>
              <w:top w:val="nil"/>
              <w:left w:val="nil"/>
              <w:bottom w:val="single" w:sz="4" w:space="0" w:color="auto"/>
              <w:right w:val="single" w:sz="4" w:space="0" w:color="auto"/>
            </w:tcBorders>
          </w:tcPr>
          <w:p w14:paraId="2AF5A623" w14:textId="6837C12B" w:rsidR="0013375B" w:rsidRPr="009363C6" w:rsidRDefault="00471675" w:rsidP="009363C6">
            <w:pPr>
              <w:jc w:val="right"/>
              <w:rPr>
                <w:rFonts w:ascii="Arial Narrow" w:hAnsi="Arial Narrow" w:cs="Calibri"/>
                <w:sz w:val="20"/>
                <w:szCs w:val="20"/>
              </w:rPr>
            </w:pPr>
            <w:r>
              <w:rPr>
                <w:rFonts w:ascii="Arial Narrow" w:hAnsi="Arial Narrow" w:cs="Calibri"/>
                <w:sz w:val="20"/>
                <w:szCs w:val="20"/>
              </w:rPr>
              <w:t>1 340,59</w:t>
            </w:r>
          </w:p>
        </w:tc>
        <w:tc>
          <w:tcPr>
            <w:tcW w:w="1134" w:type="dxa"/>
            <w:tcBorders>
              <w:top w:val="nil"/>
              <w:left w:val="nil"/>
              <w:bottom w:val="single" w:sz="4" w:space="0" w:color="auto"/>
              <w:right w:val="single" w:sz="4" w:space="0" w:color="auto"/>
            </w:tcBorders>
          </w:tcPr>
          <w:p w14:paraId="6219C8EE" w14:textId="073B769F" w:rsidR="0013375B" w:rsidRPr="009363C6" w:rsidRDefault="007B07CE" w:rsidP="009363C6">
            <w:pPr>
              <w:jc w:val="right"/>
              <w:rPr>
                <w:rFonts w:ascii="Arial Narrow" w:hAnsi="Arial Narrow" w:cs="Calibri"/>
                <w:sz w:val="20"/>
                <w:szCs w:val="20"/>
              </w:rPr>
            </w:pPr>
            <w:r>
              <w:rPr>
                <w:rFonts w:ascii="Arial Narrow" w:hAnsi="Arial Narrow" w:cs="Calibri"/>
                <w:sz w:val="20"/>
                <w:szCs w:val="20"/>
              </w:rPr>
              <w:t>6</w:t>
            </w:r>
            <w:r w:rsidR="008F6CEF">
              <w:rPr>
                <w:rFonts w:ascii="Arial Narrow" w:hAnsi="Arial Narrow" w:cs="Calibri"/>
                <w:sz w:val="20"/>
                <w:szCs w:val="20"/>
              </w:rPr>
              <w:t xml:space="preserve"> </w:t>
            </w:r>
            <w:r>
              <w:rPr>
                <w:rFonts w:ascii="Arial Narrow" w:hAnsi="Arial Narrow" w:cs="Calibri"/>
                <w:sz w:val="20"/>
                <w:szCs w:val="20"/>
              </w:rPr>
              <w:t>658,09</w:t>
            </w:r>
          </w:p>
        </w:tc>
      </w:tr>
      <w:tr w:rsidR="0013375B" w:rsidRPr="007F6962" w14:paraId="15F5CA64" w14:textId="123E3764" w:rsidTr="0013375B">
        <w:trPr>
          <w:trHeight w:val="21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BBFC5FA" w14:textId="73DB5A6A" w:rsidR="0013375B" w:rsidRPr="009363C6" w:rsidRDefault="0013375B" w:rsidP="009363C6">
            <w:pPr>
              <w:jc w:val="center"/>
              <w:rPr>
                <w:rFonts w:cs="Calibri"/>
                <w:color w:val="000000"/>
                <w:sz w:val="20"/>
                <w:szCs w:val="20"/>
                <w:lang w:eastAsia="es-CR"/>
              </w:rPr>
            </w:pPr>
            <w:r w:rsidRPr="009363C6">
              <w:rPr>
                <w:rFonts w:ascii="Arial Narrow" w:hAnsi="Arial Narrow" w:cs="Calibri"/>
                <w:color w:val="000000"/>
                <w:sz w:val="20"/>
                <w:szCs w:val="20"/>
              </w:rPr>
              <w:t>11219</w:t>
            </w:r>
          </w:p>
        </w:tc>
        <w:tc>
          <w:tcPr>
            <w:tcW w:w="3827" w:type="dxa"/>
            <w:tcBorders>
              <w:top w:val="nil"/>
              <w:left w:val="nil"/>
              <w:bottom w:val="single" w:sz="4" w:space="0" w:color="auto"/>
              <w:right w:val="single" w:sz="4" w:space="0" w:color="auto"/>
            </w:tcBorders>
            <w:shd w:val="clear" w:color="auto" w:fill="auto"/>
            <w:vAlign w:val="bottom"/>
            <w:hideMark/>
          </w:tcPr>
          <w:p w14:paraId="371B0088" w14:textId="2B2DC91F" w:rsidR="0013375B" w:rsidRPr="009363C6" w:rsidRDefault="0013375B" w:rsidP="007F6962">
            <w:pPr>
              <w:jc w:val="both"/>
              <w:rPr>
                <w:rFonts w:ascii="Arial Narrow" w:hAnsi="Arial Narrow" w:cs="Calibri"/>
                <w:color w:val="000000"/>
                <w:sz w:val="20"/>
                <w:szCs w:val="20"/>
                <w:lang w:val="es-CR" w:eastAsia="es-CR"/>
              </w:rPr>
            </w:pPr>
            <w:r w:rsidRPr="009363C6">
              <w:rPr>
                <w:rFonts w:ascii="Arial Narrow" w:hAnsi="Arial Narrow" w:cs="Calibri"/>
                <w:color w:val="000000"/>
                <w:sz w:val="20"/>
                <w:szCs w:val="20"/>
                <w:lang w:val="es-CR"/>
              </w:rPr>
              <w:t>Ministerio de Ambiente, Energía y Telecomunicaciones (MINAET))</w:t>
            </w:r>
          </w:p>
        </w:tc>
        <w:tc>
          <w:tcPr>
            <w:tcW w:w="1134" w:type="dxa"/>
            <w:tcBorders>
              <w:top w:val="nil"/>
              <w:left w:val="nil"/>
              <w:bottom w:val="single" w:sz="4" w:space="0" w:color="auto"/>
              <w:right w:val="single" w:sz="4" w:space="0" w:color="auto"/>
            </w:tcBorders>
            <w:shd w:val="clear" w:color="auto" w:fill="auto"/>
            <w:noWrap/>
            <w:vAlign w:val="center"/>
            <w:hideMark/>
          </w:tcPr>
          <w:p w14:paraId="21F02CDC" w14:textId="443F391A" w:rsidR="0013375B" w:rsidRPr="009363C6" w:rsidRDefault="0013375B" w:rsidP="009363C6">
            <w:pPr>
              <w:jc w:val="right"/>
              <w:rPr>
                <w:rFonts w:ascii="Arial Narrow" w:hAnsi="Arial Narrow" w:cs="Calibri"/>
                <w:sz w:val="20"/>
                <w:szCs w:val="20"/>
              </w:rPr>
            </w:pPr>
            <w:r w:rsidRPr="009363C6">
              <w:rPr>
                <w:rFonts w:ascii="Arial Narrow" w:hAnsi="Arial Narrow" w:cs="Calibri"/>
                <w:color w:val="000000"/>
                <w:sz w:val="20"/>
                <w:szCs w:val="20"/>
                <w:lang w:val="es-CR" w:eastAsia="es-CR"/>
              </w:rPr>
              <w:t> </w:t>
            </w:r>
            <w:r w:rsidRPr="009363C6">
              <w:rPr>
                <w:rFonts w:ascii="Arial Narrow" w:hAnsi="Arial Narrow" w:cs="Calibri"/>
                <w:sz w:val="20"/>
                <w:szCs w:val="20"/>
              </w:rPr>
              <w:t>917,45</w:t>
            </w:r>
          </w:p>
        </w:tc>
        <w:tc>
          <w:tcPr>
            <w:tcW w:w="1134" w:type="dxa"/>
            <w:tcBorders>
              <w:top w:val="nil"/>
              <w:left w:val="nil"/>
              <w:bottom w:val="single" w:sz="4" w:space="0" w:color="auto"/>
              <w:right w:val="single" w:sz="4" w:space="0" w:color="auto"/>
            </w:tcBorders>
          </w:tcPr>
          <w:p w14:paraId="0F1FB95E" w14:textId="46FA0BE8" w:rsidR="0013375B" w:rsidRPr="009363C6" w:rsidRDefault="007B07CE" w:rsidP="009363C6">
            <w:pPr>
              <w:jc w:val="right"/>
              <w:rPr>
                <w:rFonts w:ascii="Arial Narrow" w:hAnsi="Arial Narrow" w:cs="Calibri"/>
                <w:color w:val="000000"/>
                <w:sz w:val="20"/>
                <w:szCs w:val="20"/>
                <w:lang w:val="es-CR" w:eastAsia="es-CR"/>
              </w:rPr>
            </w:pPr>
            <w:r>
              <w:rPr>
                <w:rFonts w:ascii="Arial Narrow" w:hAnsi="Arial Narrow" w:cs="Calibri"/>
                <w:color w:val="000000"/>
                <w:sz w:val="20"/>
                <w:szCs w:val="20"/>
                <w:lang w:val="es-CR" w:eastAsia="es-CR"/>
              </w:rPr>
              <w:t>0,00</w:t>
            </w:r>
          </w:p>
        </w:tc>
        <w:tc>
          <w:tcPr>
            <w:tcW w:w="1134" w:type="dxa"/>
            <w:tcBorders>
              <w:top w:val="nil"/>
              <w:left w:val="nil"/>
              <w:bottom w:val="single" w:sz="4" w:space="0" w:color="auto"/>
              <w:right w:val="single" w:sz="4" w:space="0" w:color="auto"/>
            </w:tcBorders>
          </w:tcPr>
          <w:p w14:paraId="77DFC480" w14:textId="30B4B68B" w:rsidR="0013375B" w:rsidRPr="009363C6" w:rsidRDefault="007B07CE" w:rsidP="009363C6">
            <w:pPr>
              <w:jc w:val="right"/>
              <w:rPr>
                <w:rFonts w:ascii="Arial Narrow" w:hAnsi="Arial Narrow" w:cs="Calibri"/>
                <w:color w:val="000000"/>
                <w:sz w:val="20"/>
                <w:szCs w:val="20"/>
                <w:lang w:val="es-CR" w:eastAsia="es-CR"/>
              </w:rPr>
            </w:pPr>
            <w:r>
              <w:rPr>
                <w:rFonts w:ascii="Arial Narrow" w:hAnsi="Arial Narrow" w:cs="Calibri"/>
                <w:color w:val="000000"/>
                <w:sz w:val="20"/>
                <w:szCs w:val="20"/>
                <w:lang w:val="es-CR" w:eastAsia="es-CR"/>
              </w:rPr>
              <w:t>917,45</w:t>
            </w:r>
          </w:p>
        </w:tc>
      </w:tr>
      <w:tr w:rsidR="0013375B" w:rsidRPr="00AD315B" w14:paraId="2B64E45E" w14:textId="5E826626" w:rsidTr="0013375B">
        <w:trPr>
          <w:trHeight w:val="21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11622956" w14:textId="499681A0" w:rsidR="0013375B" w:rsidRPr="009363C6" w:rsidRDefault="0013375B" w:rsidP="009363C6">
            <w:pPr>
              <w:jc w:val="center"/>
              <w:rPr>
                <w:rFonts w:cs="Calibri"/>
                <w:color w:val="000000"/>
                <w:sz w:val="20"/>
                <w:szCs w:val="20"/>
                <w:lang w:eastAsia="es-CR"/>
              </w:rPr>
            </w:pPr>
            <w:r w:rsidRPr="009363C6">
              <w:rPr>
                <w:rFonts w:ascii="Arial Narrow" w:hAnsi="Arial Narrow" w:cs="Calibri"/>
                <w:color w:val="000000"/>
                <w:sz w:val="20"/>
                <w:szCs w:val="20"/>
              </w:rPr>
              <w:t>12553</w:t>
            </w:r>
          </w:p>
        </w:tc>
        <w:tc>
          <w:tcPr>
            <w:tcW w:w="3827" w:type="dxa"/>
            <w:tcBorders>
              <w:top w:val="nil"/>
              <w:left w:val="nil"/>
              <w:bottom w:val="single" w:sz="4" w:space="0" w:color="auto"/>
              <w:right w:val="single" w:sz="4" w:space="0" w:color="auto"/>
            </w:tcBorders>
            <w:shd w:val="clear" w:color="auto" w:fill="auto"/>
            <w:vAlign w:val="bottom"/>
            <w:hideMark/>
          </w:tcPr>
          <w:p w14:paraId="7DD874E5" w14:textId="30567C64" w:rsidR="0013375B" w:rsidRPr="009363C6" w:rsidRDefault="0013375B" w:rsidP="007F6962">
            <w:pPr>
              <w:jc w:val="both"/>
              <w:rPr>
                <w:rFonts w:ascii="Arial Narrow" w:hAnsi="Arial Narrow" w:cs="Calibri"/>
                <w:color w:val="000000"/>
                <w:sz w:val="20"/>
                <w:szCs w:val="20"/>
                <w:lang w:eastAsia="es-CR"/>
              </w:rPr>
            </w:pPr>
            <w:r w:rsidRPr="009363C6">
              <w:rPr>
                <w:rFonts w:ascii="Arial Narrow" w:hAnsi="Arial Narrow" w:cs="Calibri"/>
                <w:color w:val="000000"/>
                <w:sz w:val="20"/>
                <w:szCs w:val="20"/>
              </w:rPr>
              <w:t>CONAGEBIO</w:t>
            </w:r>
          </w:p>
        </w:tc>
        <w:tc>
          <w:tcPr>
            <w:tcW w:w="1134" w:type="dxa"/>
            <w:tcBorders>
              <w:top w:val="nil"/>
              <w:left w:val="nil"/>
              <w:bottom w:val="single" w:sz="4" w:space="0" w:color="auto"/>
              <w:right w:val="single" w:sz="4" w:space="0" w:color="auto"/>
            </w:tcBorders>
            <w:shd w:val="clear" w:color="auto" w:fill="auto"/>
            <w:noWrap/>
            <w:vAlign w:val="center"/>
            <w:hideMark/>
          </w:tcPr>
          <w:p w14:paraId="74097F48" w14:textId="1F6F7CCA" w:rsidR="0013375B" w:rsidRPr="009363C6" w:rsidRDefault="0013375B" w:rsidP="009363C6">
            <w:pPr>
              <w:jc w:val="right"/>
              <w:rPr>
                <w:rFonts w:ascii="Arial Narrow" w:hAnsi="Arial Narrow" w:cs="Calibri"/>
                <w:sz w:val="20"/>
                <w:szCs w:val="20"/>
              </w:rPr>
            </w:pPr>
            <w:r w:rsidRPr="009363C6">
              <w:rPr>
                <w:rFonts w:ascii="Arial Narrow" w:hAnsi="Arial Narrow" w:cs="Calibri"/>
                <w:color w:val="000000"/>
                <w:sz w:val="20"/>
                <w:szCs w:val="20"/>
                <w:lang w:eastAsia="es-CR"/>
              </w:rPr>
              <w:t> </w:t>
            </w:r>
            <w:r w:rsidRPr="009363C6">
              <w:rPr>
                <w:rFonts w:ascii="Arial Narrow" w:hAnsi="Arial Narrow" w:cs="Calibri"/>
                <w:sz w:val="20"/>
                <w:szCs w:val="20"/>
              </w:rPr>
              <w:t>145,63</w:t>
            </w:r>
          </w:p>
        </w:tc>
        <w:tc>
          <w:tcPr>
            <w:tcW w:w="1134" w:type="dxa"/>
            <w:tcBorders>
              <w:top w:val="nil"/>
              <w:left w:val="nil"/>
              <w:bottom w:val="single" w:sz="4" w:space="0" w:color="auto"/>
              <w:right w:val="single" w:sz="4" w:space="0" w:color="auto"/>
            </w:tcBorders>
          </w:tcPr>
          <w:p w14:paraId="405B4FFD" w14:textId="08812A71" w:rsidR="0013375B" w:rsidRPr="009363C6" w:rsidRDefault="00471675" w:rsidP="009363C6">
            <w:pPr>
              <w:jc w:val="right"/>
              <w:rPr>
                <w:rFonts w:ascii="Arial Narrow" w:hAnsi="Arial Narrow" w:cs="Calibri"/>
                <w:color w:val="000000"/>
                <w:sz w:val="20"/>
                <w:szCs w:val="20"/>
                <w:lang w:eastAsia="es-CR"/>
              </w:rPr>
            </w:pPr>
            <w:r>
              <w:rPr>
                <w:rFonts w:ascii="Arial Narrow" w:hAnsi="Arial Narrow" w:cs="Calibri"/>
                <w:color w:val="000000"/>
                <w:sz w:val="20"/>
                <w:szCs w:val="20"/>
                <w:lang w:eastAsia="es-CR"/>
              </w:rPr>
              <w:t>212,79</w:t>
            </w:r>
          </w:p>
        </w:tc>
        <w:tc>
          <w:tcPr>
            <w:tcW w:w="1134" w:type="dxa"/>
            <w:tcBorders>
              <w:top w:val="nil"/>
              <w:left w:val="nil"/>
              <w:bottom w:val="single" w:sz="4" w:space="0" w:color="auto"/>
              <w:right w:val="single" w:sz="4" w:space="0" w:color="auto"/>
            </w:tcBorders>
          </w:tcPr>
          <w:p w14:paraId="4B959F30" w14:textId="10580270" w:rsidR="0013375B" w:rsidRPr="009363C6" w:rsidRDefault="007B07CE" w:rsidP="009363C6">
            <w:pPr>
              <w:jc w:val="right"/>
              <w:rPr>
                <w:rFonts w:ascii="Arial Narrow" w:hAnsi="Arial Narrow" w:cs="Calibri"/>
                <w:color w:val="000000"/>
                <w:sz w:val="20"/>
                <w:szCs w:val="20"/>
                <w:lang w:eastAsia="es-CR"/>
              </w:rPr>
            </w:pPr>
            <w:r>
              <w:rPr>
                <w:rFonts w:ascii="Arial Narrow" w:hAnsi="Arial Narrow" w:cs="Calibri"/>
                <w:color w:val="000000"/>
                <w:sz w:val="20"/>
                <w:szCs w:val="20"/>
                <w:lang w:eastAsia="es-CR"/>
              </w:rPr>
              <w:t>-67,16</w:t>
            </w:r>
          </w:p>
        </w:tc>
      </w:tr>
      <w:tr w:rsidR="0013375B" w:rsidRPr="00AD315B" w14:paraId="0AA176BC" w14:textId="4608D70B" w:rsidTr="0013375B">
        <w:trPr>
          <w:trHeight w:val="218"/>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899C3B0" w14:textId="156341D7" w:rsidR="0013375B" w:rsidRPr="009363C6" w:rsidRDefault="0013375B" w:rsidP="009363C6">
            <w:pPr>
              <w:jc w:val="center"/>
              <w:rPr>
                <w:rFonts w:cs="Calibri"/>
                <w:color w:val="000000"/>
                <w:sz w:val="20"/>
                <w:szCs w:val="20"/>
                <w:lang w:eastAsia="es-CR"/>
              </w:rPr>
            </w:pPr>
            <w:r w:rsidRPr="009363C6">
              <w:rPr>
                <w:rFonts w:ascii="Arial Narrow" w:hAnsi="Arial Narrow" w:cs="Calibri"/>
                <w:color w:val="000000"/>
                <w:sz w:val="20"/>
                <w:szCs w:val="20"/>
              </w:rPr>
              <w:t>12581</w:t>
            </w:r>
          </w:p>
        </w:tc>
        <w:tc>
          <w:tcPr>
            <w:tcW w:w="3827" w:type="dxa"/>
            <w:tcBorders>
              <w:top w:val="nil"/>
              <w:left w:val="nil"/>
              <w:bottom w:val="single" w:sz="4" w:space="0" w:color="auto"/>
              <w:right w:val="single" w:sz="4" w:space="0" w:color="auto"/>
            </w:tcBorders>
            <w:shd w:val="clear" w:color="auto" w:fill="auto"/>
            <w:vAlign w:val="bottom"/>
            <w:hideMark/>
          </w:tcPr>
          <w:p w14:paraId="1DF5131A" w14:textId="66EBC2DA" w:rsidR="0013375B" w:rsidRPr="009363C6" w:rsidRDefault="0013375B" w:rsidP="007F6962">
            <w:pPr>
              <w:jc w:val="both"/>
              <w:rPr>
                <w:rFonts w:ascii="Arial Narrow" w:hAnsi="Arial Narrow" w:cs="Calibri"/>
                <w:color w:val="000000"/>
                <w:sz w:val="20"/>
                <w:szCs w:val="20"/>
                <w:lang w:eastAsia="es-CR"/>
              </w:rPr>
            </w:pPr>
            <w:r w:rsidRPr="009363C6">
              <w:rPr>
                <w:rFonts w:ascii="Arial Narrow" w:hAnsi="Arial Narrow" w:cs="Calibri"/>
                <w:color w:val="000000"/>
                <w:sz w:val="20"/>
                <w:szCs w:val="20"/>
              </w:rPr>
              <w:t>CONAPDIS</w:t>
            </w:r>
          </w:p>
        </w:tc>
        <w:tc>
          <w:tcPr>
            <w:tcW w:w="1134" w:type="dxa"/>
            <w:tcBorders>
              <w:top w:val="nil"/>
              <w:left w:val="nil"/>
              <w:bottom w:val="single" w:sz="4" w:space="0" w:color="auto"/>
              <w:right w:val="single" w:sz="4" w:space="0" w:color="auto"/>
            </w:tcBorders>
            <w:shd w:val="clear" w:color="auto" w:fill="auto"/>
            <w:noWrap/>
            <w:vAlign w:val="center"/>
            <w:hideMark/>
          </w:tcPr>
          <w:p w14:paraId="5DEA8FF4" w14:textId="29797208" w:rsidR="0013375B" w:rsidRPr="009363C6" w:rsidRDefault="0013375B" w:rsidP="009363C6">
            <w:pPr>
              <w:jc w:val="right"/>
              <w:rPr>
                <w:rFonts w:ascii="Arial Narrow" w:hAnsi="Arial Narrow" w:cs="Calibri"/>
                <w:sz w:val="20"/>
                <w:szCs w:val="20"/>
              </w:rPr>
            </w:pPr>
            <w:r w:rsidRPr="009363C6">
              <w:rPr>
                <w:rFonts w:ascii="Arial Narrow" w:hAnsi="Arial Narrow" w:cs="Calibri"/>
                <w:color w:val="000000"/>
                <w:sz w:val="20"/>
                <w:szCs w:val="20"/>
                <w:lang w:eastAsia="es-CR"/>
              </w:rPr>
              <w:t> </w:t>
            </w:r>
            <w:r w:rsidRPr="009363C6">
              <w:rPr>
                <w:rFonts w:ascii="Arial Narrow" w:hAnsi="Arial Narrow" w:cs="Calibri"/>
                <w:sz w:val="20"/>
                <w:szCs w:val="20"/>
              </w:rPr>
              <w:t>2 148,21</w:t>
            </w:r>
          </w:p>
        </w:tc>
        <w:tc>
          <w:tcPr>
            <w:tcW w:w="1134" w:type="dxa"/>
            <w:tcBorders>
              <w:top w:val="nil"/>
              <w:left w:val="nil"/>
              <w:bottom w:val="single" w:sz="4" w:space="0" w:color="auto"/>
              <w:right w:val="single" w:sz="4" w:space="0" w:color="auto"/>
            </w:tcBorders>
          </w:tcPr>
          <w:p w14:paraId="64999790" w14:textId="41527CA4" w:rsidR="0013375B" w:rsidRPr="009363C6" w:rsidRDefault="00471675" w:rsidP="009363C6">
            <w:pPr>
              <w:jc w:val="right"/>
              <w:rPr>
                <w:rFonts w:ascii="Arial Narrow" w:hAnsi="Arial Narrow" w:cs="Calibri"/>
                <w:color w:val="000000"/>
                <w:sz w:val="20"/>
                <w:szCs w:val="20"/>
                <w:lang w:eastAsia="es-CR"/>
              </w:rPr>
            </w:pPr>
            <w:r>
              <w:rPr>
                <w:rFonts w:ascii="Arial Narrow" w:hAnsi="Arial Narrow" w:cs="Calibri"/>
                <w:color w:val="000000"/>
                <w:sz w:val="20"/>
                <w:szCs w:val="20"/>
                <w:lang w:eastAsia="es-CR"/>
              </w:rPr>
              <w:t>2 887,72</w:t>
            </w:r>
          </w:p>
        </w:tc>
        <w:tc>
          <w:tcPr>
            <w:tcW w:w="1134" w:type="dxa"/>
            <w:tcBorders>
              <w:top w:val="nil"/>
              <w:left w:val="nil"/>
              <w:bottom w:val="single" w:sz="4" w:space="0" w:color="auto"/>
              <w:right w:val="single" w:sz="4" w:space="0" w:color="auto"/>
            </w:tcBorders>
          </w:tcPr>
          <w:p w14:paraId="5C2E9C55" w14:textId="42FD9C18" w:rsidR="0013375B" w:rsidRPr="009363C6" w:rsidRDefault="00173665" w:rsidP="009363C6">
            <w:pPr>
              <w:jc w:val="right"/>
              <w:rPr>
                <w:rFonts w:ascii="Arial Narrow" w:hAnsi="Arial Narrow" w:cs="Calibri"/>
                <w:color w:val="000000"/>
                <w:sz w:val="20"/>
                <w:szCs w:val="20"/>
                <w:lang w:eastAsia="es-CR"/>
              </w:rPr>
            </w:pPr>
            <w:r>
              <w:rPr>
                <w:rFonts w:ascii="Arial Narrow" w:hAnsi="Arial Narrow" w:cs="Calibri"/>
                <w:color w:val="000000"/>
                <w:sz w:val="20"/>
                <w:szCs w:val="20"/>
                <w:lang w:eastAsia="es-CR"/>
              </w:rPr>
              <w:t>-739,51</w:t>
            </w:r>
          </w:p>
        </w:tc>
      </w:tr>
      <w:tr w:rsidR="0013375B" w:rsidRPr="007F6962" w14:paraId="649EE066" w14:textId="033052D5" w:rsidTr="0013375B">
        <w:trPr>
          <w:trHeight w:val="218"/>
        </w:trPr>
        <w:tc>
          <w:tcPr>
            <w:tcW w:w="1480" w:type="dxa"/>
            <w:tcBorders>
              <w:top w:val="nil"/>
              <w:left w:val="single" w:sz="4" w:space="0" w:color="auto"/>
              <w:bottom w:val="single" w:sz="4" w:space="0" w:color="auto"/>
              <w:right w:val="single" w:sz="4" w:space="0" w:color="auto"/>
            </w:tcBorders>
            <w:shd w:val="clear" w:color="auto" w:fill="auto"/>
            <w:noWrap/>
            <w:vAlign w:val="bottom"/>
          </w:tcPr>
          <w:p w14:paraId="14134970" w14:textId="1BE199BE" w:rsidR="0013375B" w:rsidRPr="009363C6" w:rsidRDefault="0013375B" w:rsidP="009363C6">
            <w:pPr>
              <w:jc w:val="center"/>
              <w:rPr>
                <w:rFonts w:cs="Calibri"/>
                <w:color w:val="000000"/>
                <w:sz w:val="20"/>
                <w:szCs w:val="20"/>
                <w:lang w:eastAsia="es-CR"/>
              </w:rPr>
            </w:pPr>
            <w:r w:rsidRPr="009363C6">
              <w:rPr>
                <w:rFonts w:ascii="Arial Narrow" w:hAnsi="Arial Narrow" w:cs="Calibri"/>
                <w:color w:val="000000"/>
                <w:sz w:val="20"/>
                <w:szCs w:val="20"/>
              </w:rPr>
              <w:t>12874</w:t>
            </w:r>
          </w:p>
        </w:tc>
        <w:tc>
          <w:tcPr>
            <w:tcW w:w="3827" w:type="dxa"/>
            <w:tcBorders>
              <w:top w:val="nil"/>
              <w:left w:val="nil"/>
              <w:bottom w:val="single" w:sz="4" w:space="0" w:color="auto"/>
              <w:right w:val="single" w:sz="4" w:space="0" w:color="auto"/>
            </w:tcBorders>
            <w:shd w:val="clear" w:color="auto" w:fill="auto"/>
            <w:vAlign w:val="bottom"/>
          </w:tcPr>
          <w:p w14:paraId="42F50596" w14:textId="7D9F1656" w:rsidR="0013375B" w:rsidRPr="009363C6" w:rsidRDefault="0013375B" w:rsidP="007F6962">
            <w:pPr>
              <w:jc w:val="both"/>
              <w:rPr>
                <w:rFonts w:ascii="Arial Narrow" w:hAnsi="Arial Narrow" w:cs="Calibri"/>
                <w:color w:val="000000"/>
                <w:sz w:val="20"/>
                <w:szCs w:val="20"/>
                <w:lang w:val="es-CR" w:eastAsia="es-CR"/>
              </w:rPr>
            </w:pPr>
            <w:r w:rsidRPr="009363C6">
              <w:rPr>
                <w:rFonts w:ascii="Arial Narrow" w:hAnsi="Arial Narrow" w:cs="Calibri"/>
                <w:color w:val="000000"/>
                <w:sz w:val="20"/>
                <w:szCs w:val="20"/>
                <w:lang w:val="es-CR"/>
              </w:rPr>
              <w:t>Junta Administrativa del Registro Nacional</w:t>
            </w:r>
          </w:p>
        </w:tc>
        <w:tc>
          <w:tcPr>
            <w:tcW w:w="1134" w:type="dxa"/>
            <w:tcBorders>
              <w:top w:val="nil"/>
              <w:left w:val="nil"/>
              <w:bottom w:val="single" w:sz="4" w:space="0" w:color="auto"/>
              <w:right w:val="single" w:sz="4" w:space="0" w:color="auto"/>
            </w:tcBorders>
            <w:shd w:val="clear" w:color="auto" w:fill="auto"/>
            <w:noWrap/>
            <w:vAlign w:val="center"/>
          </w:tcPr>
          <w:p w14:paraId="4CE4124D" w14:textId="617E748E" w:rsidR="0013375B" w:rsidRPr="009363C6" w:rsidRDefault="0013375B" w:rsidP="009363C6">
            <w:pPr>
              <w:jc w:val="right"/>
              <w:rPr>
                <w:rFonts w:ascii="Arial Narrow" w:hAnsi="Arial Narrow" w:cs="Calibri"/>
                <w:color w:val="000000"/>
                <w:sz w:val="20"/>
                <w:szCs w:val="20"/>
                <w:lang w:val="es-CR" w:eastAsia="es-CR"/>
              </w:rPr>
            </w:pPr>
            <w:r>
              <w:rPr>
                <w:rFonts w:ascii="Arial Narrow" w:hAnsi="Arial Narrow" w:cs="Calibri"/>
                <w:color w:val="000000"/>
                <w:sz w:val="20"/>
                <w:szCs w:val="20"/>
                <w:lang w:val="es-CR" w:eastAsia="es-CR"/>
              </w:rPr>
              <w:t>3877,67</w:t>
            </w:r>
          </w:p>
        </w:tc>
        <w:tc>
          <w:tcPr>
            <w:tcW w:w="1134" w:type="dxa"/>
            <w:tcBorders>
              <w:top w:val="nil"/>
              <w:left w:val="nil"/>
              <w:bottom w:val="single" w:sz="4" w:space="0" w:color="auto"/>
              <w:right w:val="single" w:sz="4" w:space="0" w:color="auto"/>
            </w:tcBorders>
          </w:tcPr>
          <w:p w14:paraId="1EFAD7D2" w14:textId="7BDB2F76" w:rsidR="0013375B" w:rsidRDefault="00471675" w:rsidP="009363C6">
            <w:pPr>
              <w:jc w:val="right"/>
              <w:rPr>
                <w:rFonts w:ascii="Arial Narrow" w:hAnsi="Arial Narrow" w:cs="Calibri"/>
                <w:color w:val="000000"/>
                <w:sz w:val="20"/>
                <w:szCs w:val="20"/>
                <w:lang w:val="es-CR" w:eastAsia="es-CR"/>
              </w:rPr>
            </w:pPr>
            <w:r>
              <w:rPr>
                <w:rFonts w:ascii="Arial Narrow" w:hAnsi="Arial Narrow" w:cs="Calibri"/>
                <w:color w:val="000000"/>
                <w:sz w:val="20"/>
                <w:szCs w:val="20"/>
                <w:lang w:val="es-CR" w:eastAsia="es-CR"/>
              </w:rPr>
              <w:t>5 127,18</w:t>
            </w:r>
          </w:p>
        </w:tc>
        <w:tc>
          <w:tcPr>
            <w:tcW w:w="1134" w:type="dxa"/>
            <w:tcBorders>
              <w:top w:val="nil"/>
              <w:left w:val="nil"/>
              <w:bottom w:val="single" w:sz="4" w:space="0" w:color="auto"/>
              <w:right w:val="single" w:sz="4" w:space="0" w:color="auto"/>
            </w:tcBorders>
          </w:tcPr>
          <w:p w14:paraId="6FE662B5" w14:textId="29A58B34" w:rsidR="0013375B" w:rsidRDefault="00173665" w:rsidP="009363C6">
            <w:pPr>
              <w:jc w:val="right"/>
              <w:rPr>
                <w:rFonts w:ascii="Arial Narrow" w:hAnsi="Arial Narrow" w:cs="Calibri"/>
                <w:color w:val="000000"/>
                <w:sz w:val="20"/>
                <w:szCs w:val="20"/>
                <w:lang w:val="es-CR" w:eastAsia="es-CR"/>
              </w:rPr>
            </w:pPr>
            <w:r>
              <w:rPr>
                <w:rFonts w:ascii="Arial Narrow" w:hAnsi="Arial Narrow" w:cs="Calibri"/>
                <w:color w:val="000000"/>
                <w:sz w:val="20"/>
                <w:szCs w:val="20"/>
                <w:lang w:val="es-CR" w:eastAsia="es-CR"/>
              </w:rPr>
              <w:t>-1 249,51</w:t>
            </w:r>
          </w:p>
        </w:tc>
      </w:tr>
      <w:tr w:rsidR="00471675" w:rsidRPr="007F6962" w14:paraId="0C03AB81" w14:textId="77777777" w:rsidTr="007B07CE">
        <w:trPr>
          <w:trHeight w:val="469"/>
        </w:trPr>
        <w:tc>
          <w:tcPr>
            <w:tcW w:w="1480" w:type="dxa"/>
            <w:tcBorders>
              <w:top w:val="nil"/>
              <w:left w:val="single" w:sz="4" w:space="0" w:color="auto"/>
              <w:bottom w:val="single" w:sz="4" w:space="0" w:color="auto"/>
              <w:right w:val="single" w:sz="4" w:space="0" w:color="auto"/>
            </w:tcBorders>
            <w:shd w:val="clear" w:color="auto" w:fill="auto"/>
            <w:noWrap/>
            <w:vAlign w:val="bottom"/>
          </w:tcPr>
          <w:p w14:paraId="59554B7A" w14:textId="2404CFB7" w:rsidR="00471675" w:rsidRPr="009363C6" w:rsidRDefault="00471675" w:rsidP="009363C6">
            <w:pPr>
              <w:jc w:val="center"/>
              <w:rPr>
                <w:rFonts w:ascii="Arial Narrow" w:hAnsi="Arial Narrow" w:cs="Calibri"/>
                <w:color w:val="000000"/>
                <w:sz w:val="20"/>
                <w:szCs w:val="20"/>
              </w:rPr>
            </w:pPr>
            <w:r>
              <w:rPr>
                <w:rFonts w:ascii="Arial Narrow" w:hAnsi="Arial Narrow" w:cs="Calibri"/>
                <w:color w:val="000000"/>
                <w:sz w:val="20"/>
                <w:szCs w:val="20"/>
              </w:rPr>
              <w:t>14253</w:t>
            </w:r>
          </w:p>
        </w:tc>
        <w:tc>
          <w:tcPr>
            <w:tcW w:w="3827" w:type="dxa"/>
            <w:tcBorders>
              <w:top w:val="nil"/>
              <w:left w:val="nil"/>
              <w:bottom w:val="single" w:sz="4" w:space="0" w:color="auto"/>
              <w:right w:val="single" w:sz="4" w:space="0" w:color="auto"/>
            </w:tcBorders>
            <w:shd w:val="clear" w:color="auto" w:fill="auto"/>
            <w:vAlign w:val="bottom"/>
          </w:tcPr>
          <w:p w14:paraId="383D7790" w14:textId="6EB7CE74" w:rsidR="00471675" w:rsidRPr="009363C6" w:rsidRDefault="00471675" w:rsidP="007F6962">
            <w:pPr>
              <w:jc w:val="both"/>
              <w:rPr>
                <w:rFonts w:ascii="Arial Narrow" w:hAnsi="Arial Narrow" w:cs="Calibri"/>
                <w:color w:val="000000"/>
                <w:sz w:val="20"/>
                <w:szCs w:val="20"/>
                <w:lang w:val="es-CR"/>
              </w:rPr>
            </w:pPr>
            <w:r>
              <w:rPr>
                <w:rFonts w:ascii="Arial Narrow" w:hAnsi="Arial Narrow" w:cs="Calibri"/>
                <w:color w:val="000000"/>
                <w:sz w:val="20"/>
                <w:szCs w:val="20"/>
                <w:lang w:val="es-CR"/>
              </w:rPr>
              <w:t>Transferencias corrientes a instituciones Descentralizadas</w:t>
            </w:r>
            <w:r w:rsidR="007B07CE">
              <w:rPr>
                <w:rFonts w:ascii="Arial Narrow" w:hAnsi="Arial Narrow" w:cs="Calibri"/>
                <w:color w:val="000000"/>
                <w:sz w:val="20"/>
                <w:szCs w:val="20"/>
                <w:lang w:val="es-CR"/>
              </w:rPr>
              <w:t xml:space="preserve"> no Empresariales</w:t>
            </w:r>
          </w:p>
        </w:tc>
        <w:tc>
          <w:tcPr>
            <w:tcW w:w="1134" w:type="dxa"/>
            <w:tcBorders>
              <w:top w:val="nil"/>
              <w:left w:val="nil"/>
              <w:bottom w:val="single" w:sz="4" w:space="0" w:color="auto"/>
              <w:right w:val="single" w:sz="4" w:space="0" w:color="auto"/>
            </w:tcBorders>
            <w:shd w:val="clear" w:color="auto" w:fill="auto"/>
            <w:noWrap/>
            <w:vAlign w:val="center"/>
          </w:tcPr>
          <w:p w14:paraId="2920ACE6" w14:textId="7D85E20B" w:rsidR="00471675" w:rsidRDefault="007B07CE" w:rsidP="009363C6">
            <w:pPr>
              <w:jc w:val="right"/>
              <w:rPr>
                <w:rFonts w:ascii="Arial Narrow" w:hAnsi="Arial Narrow" w:cs="Calibri"/>
                <w:color w:val="000000"/>
                <w:sz w:val="20"/>
                <w:szCs w:val="20"/>
                <w:lang w:val="es-CR" w:eastAsia="es-CR"/>
              </w:rPr>
            </w:pPr>
            <w:r>
              <w:rPr>
                <w:rFonts w:ascii="Arial Narrow" w:hAnsi="Arial Narrow" w:cs="Calibri"/>
                <w:color w:val="000000"/>
                <w:sz w:val="20"/>
                <w:szCs w:val="20"/>
                <w:lang w:val="es-CR" w:eastAsia="es-CR"/>
              </w:rPr>
              <w:t>0,00</w:t>
            </w:r>
          </w:p>
        </w:tc>
        <w:tc>
          <w:tcPr>
            <w:tcW w:w="1134" w:type="dxa"/>
            <w:tcBorders>
              <w:top w:val="nil"/>
              <w:left w:val="nil"/>
              <w:bottom w:val="single" w:sz="4" w:space="0" w:color="auto"/>
              <w:right w:val="single" w:sz="4" w:space="0" w:color="auto"/>
            </w:tcBorders>
          </w:tcPr>
          <w:p w14:paraId="6595C85F" w14:textId="3A230C0E" w:rsidR="00471675" w:rsidRDefault="007B07CE" w:rsidP="007B07CE">
            <w:pPr>
              <w:spacing w:after="240"/>
              <w:jc w:val="right"/>
              <w:rPr>
                <w:rFonts w:ascii="Arial Narrow" w:hAnsi="Arial Narrow" w:cs="Calibri"/>
                <w:color w:val="000000"/>
                <w:sz w:val="20"/>
                <w:szCs w:val="20"/>
                <w:lang w:val="es-CR" w:eastAsia="es-CR"/>
              </w:rPr>
            </w:pPr>
            <w:r>
              <w:rPr>
                <w:rFonts w:ascii="Arial Narrow" w:hAnsi="Arial Narrow" w:cs="Calibri"/>
                <w:color w:val="000000"/>
                <w:sz w:val="20"/>
                <w:szCs w:val="20"/>
                <w:lang w:val="es-CR" w:eastAsia="es-CR"/>
              </w:rPr>
              <w:t xml:space="preserve">     17 174,27</w:t>
            </w:r>
          </w:p>
        </w:tc>
        <w:tc>
          <w:tcPr>
            <w:tcW w:w="1134" w:type="dxa"/>
            <w:tcBorders>
              <w:top w:val="nil"/>
              <w:left w:val="nil"/>
              <w:bottom w:val="single" w:sz="4" w:space="0" w:color="auto"/>
              <w:right w:val="single" w:sz="4" w:space="0" w:color="auto"/>
            </w:tcBorders>
          </w:tcPr>
          <w:p w14:paraId="3E34D607" w14:textId="40D68A3D" w:rsidR="00471675" w:rsidRDefault="00173665" w:rsidP="009363C6">
            <w:pPr>
              <w:jc w:val="right"/>
              <w:rPr>
                <w:rFonts w:ascii="Arial Narrow" w:hAnsi="Arial Narrow" w:cs="Calibri"/>
                <w:color w:val="000000"/>
                <w:sz w:val="20"/>
                <w:szCs w:val="20"/>
                <w:lang w:val="es-CR" w:eastAsia="es-CR"/>
              </w:rPr>
            </w:pPr>
            <w:r>
              <w:rPr>
                <w:rFonts w:ascii="Arial Narrow" w:hAnsi="Arial Narrow" w:cs="Calibri"/>
                <w:color w:val="000000"/>
                <w:sz w:val="20"/>
                <w:szCs w:val="20"/>
                <w:lang w:val="es-CR" w:eastAsia="es-CR"/>
              </w:rPr>
              <w:t>-17174,27</w:t>
            </w:r>
          </w:p>
        </w:tc>
      </w:tr>
      <w:tr w:rsidR="0013375B" w:rsidRPr="007F6962" w14:paraId="2B930EAE" w14:textId="7465B5D6" w:rsidTr="0013375B">
        <w:trPr>
          <w:trHeight w:val="218"/>
        </w:trPr>
        <w:tc>
          <w:tcPr>
            <w:tcW w:w="1480" w:type="dxa"/>
            <w:tcBorders>
              <w:top w:val="nil"/>
              <w:left w:val="single" w:sz="4" w:space="0" w:color="auto"/>
              <w:bottom w:val="single" w:sz="4" w:space="0" w:color="auto"/>
              <w:right w:val="single" w:sz="4" w:space="0" w:color="auto"/>
            </w:tcBorders>
            <w:shd w:val="clear" w:color="auto" w:fill="auto"/>
            <w:noWrap/>
            <w:vAlign w:val="bottom"/>
          </w:tcPr>
          <w:p w14:paraId="2BE2D745" w14:textId="38D3D030" w:rsidR="0013375B" w:rsidRPr="009363C6" w:rsidRDefault="0013375B" w:rsidP="009363C6">
            <w:pPr>
              <w:jc w:val="center"/>
              <w:rPr>
                <w:rFonts w:cs="Calibri"/>
                <w:color w:val="000000"/>
                <w:sz w:val="20"/>
                <w:szCs w:val="20"/>
                <w:lang w:eastAsia="es-CR"/>
              </w:rPr>
            </w:pPr>
            <w:r w:rsidRPr="009363C6">
              <w:rPr>
                <w:rFonts w:ascii="Arial Narrow" w:hAnsi="Arial Narrow" w:cs="Calibri"/>
                <w:color w:val="000000"/>
                <w:sz w:val="20"/>
                <w:szCs w:val="20"/>
              </w:rPr>
              <w:t>15910</w:t>
            </w:r>
          </w:p>
        </w:tc>
        <w:tc>
          <w:tcPr>
            <w:tcW w:w="3827" w:type="dxa"/>
            <w:tcBorders>
              <w:top w:val="nil"/>
              <w:left w:val="nil"/>
              <w:bottom w:val="single" w:sz="4" w:space="0" w:color="auto"/>
              <w:right w:val="single" w:sz="4" w:space="0" w:color="auto"/>
            </w:tcBorders>
            <w:shd w:val="clear" w:color="auto" w:fill="auto"/>
            <w:vAlign w:val="bottom"/>
          </w:tcPr>
          <w:p w14:paraId="38693846" w14:textId="5B28D12F" w:rsidR="0013375B" w:rsidRPr="009363C6" w:rsidRDefault="0013375B" w:rsidP="007F6962">
            <w:pPr>
              <w:jc w:val="both"/>
              <w:rPr>
                <w:rFonts w:ascii="Arial Narrow" w:hAnsi="Arial Narrow" w:cs="Calibri"/>
                <w:color w:val="000000"/>
                <w:sz w:val="20"/>
                <w:szCs w:val="20"/>
                <w:lang w:val="es-CR" w:eastAsia="es-CR"/>
              </w:rPr>
            </w:pPr>
            <w:r w:rsidRPr="009363C6">
              <w:rPr>
                <w:rFonts w:ascii="Arial Narrow" w:hAnsi="Arial Narrow" w:cs="Calibri"/>
                <w:color w:val="000000"/>
                <w:sz w:val="20"/>
                <w:szCs w:val="20"/>
                <w:lang w:val="es-CR"/>
              </w:rPr>
              <w:t>Comités Cantonales de Deportes y Recreación</w:t>
            </w:r>
          </w:p>
        </w:tc>
        <w:tc>
          <w:tcPr>
            <w:tcW w:w="1134" w:type="dxa"/>
            <w:tcBorders>
              <w:top w:val="nil"/>
              <w:left w:val="nil"/>
              <w:bottom w:val="single" w:sz="4" w:space="0" w:color="auto"/>
              <w:right w:val="single" w:sz="4" w:space="0" w:color="auto"/>
            </w:tcBorders>
            <w:shd w:val="clear" w:color="auto" w:fill="auto"/>
            <w:noWrap/>
            <w:vAlign w:val="center"/>
          </w:tcPr>
          <w:p w14:paraId="37A0B6D6" w14:textId="2B693542" w:rsidR="0013375B" w:rsidRPr="009363C6" w:rsidRDefault="0013375B" w:rsidP="009363C6">
            <w:pPr>
              <w:jc w:val="right"/>
              <w:rPr>
                <w:rFonts w:ascii="Arial Narrow" w:hAnsi="Arial Narrow" w:cs="Calibri"/>
                <w:sz w:val="20"/>
                <w:szCs w:val="20"/>
              </w:rPr>
            </w:pPr>
            <w:r w:rsidRPr="009363C6">
              <w:rPr>
                <w:rFonts w:ascii="Arial Narrow" w:hAnsi="Arial Narrow" w:cs="Calibri"/>
                <w:sz w:val="20"/>
                <w:szCs w:val="20"/>
              </w:rPr>
              <w:t>12 889,28</w:t>
            </w:r>
          </w:p>
        </w:tc>
        <w:tc>
          <w:tcPr>
            <w:tcW w:w="1134" w:type="dxa"/>
            <w:tcBorders>
              <w:top w:val="nil"/>
              <w:left w:val="nil"/>
              <w:bottom w:val="single" w:sz="4" w:space="0" w:color="auto"/>
              <w:right w:val="single" w:sz="4" w:space="0" w:color="auto"/>
            </w:tcBorders>
          </w:tcPr>
          <w:p w14:paraId="7A41E573" w14:textId="0DB4FB15" w:rsidR="0013375B" w:rsidRPr="009363C6" w:rsidRDefault="00471675" w:rsidP="009363C6">
            <w:pPr>
              <w:jc w:val="right"/>
              <w:rPr>
                <w:rFonts w:ascii="Arial Narrow" w:hAnsi="Arial Narrow" w:cs="Calibri"/>
                <w:sz w:val="20"/>
                <w:szCs w:val="20"/>
              </w:rPr>
            </w:pPr>
            <w:r>
              <w:rPr>
                <w:rFonts w:ascii="Arial Narrow" w:hAnsi="Arial Narrow" w:cs="Calibri"/>
                <w:sz w:val="20"/>
                <w:szCs w:val="20"/>
              </w:rPr>
              <w:t>21 754,28</w:t>
            </w:r>
          </w:p>
        </w:tc>
        <w:tc>
          <w:tcPr>
            <w:tcW w:w="1134" w:type="dxa"/>
            <w:tcBorders>
              <w:top w:val="nil"/>
              <w:left w:val="nil"/>
              <w:bottom w:val="single" w:sz="4" w:space="0" w:color="auto"/>
              <w:right w:val="single" w:sz="4" w:space="0" w:color="auto"/>
            </w:tcBorders>
          </w:tcPr>
          <w:p w14:paraId="7CFDBBDD" w14:textId="47131443" w:rsidR="0013375B" w:rsidRPr="009363C6" w:rsidRDefault="00173665" w:rsidP="009363C6">
            <w:pPr>
              <w:jc w:val="right"/>
              <w:rPr>
                <w:rFonts w:ascii="Arial Narrow" w:hAnsi="Arial Narrow" w:cs="Calibri"/>
                <w:sz w:val="20"/>
                <w:szCs w:val="20"/>
              </w:rPr>
            </w:pPr>
            <w:r>
              <w:rPr>
                <w:rFonts w:ascii="Arial Narrow" w:hAnsi="Arial Narrow" w:cs="Calibri"/>
                <w:sz w:val="20"/>
                <w:szCs w:val="20"/>
              </w:rPr>
              <w:t>-8 865,00</w:t>
            </w:r>
          </w:p>
        </w:tc>
      </w:tr>
      <w:tr w:rsidR="0013375B" w:rsidRPr="007F6962" w14:paraId="588D563C" w14:textId="2D1D077F" w:rsidTr="0013375B">
        <w:trPr>
          <w:trHeight w:val="218"/>
        </w:trPr>
        <w:tc>
          <w:tcPr>
            <w:tcW w:w="1480" w:type="dxa"/>
            <w:tcBorders>
              <w:top w:val="nil"/>
              <w:left w:val="single" w:sz="4" w:space="0" w:color="auto"/>
              <w:bottom w:val="single" w:sz="4" w:space="0" w:color="auto"/>
              <w:right w:val="single" w:sz="4" w:space="0" w:color="auto"/>
            </w:tcBorders>
            <w:shd w:val="clear" w:color="auto" w:fill="auto"/>
            <w:noWrap/>
            <w:vAlign w:val="bottom"/>
          </w:tcPr>
          <w:p w14:paraId="484A1CD8" w14:textId="30E683D3" w:rsidR="0013375B" w:rsidRPr="009363C6" w:rsidRDefault="0013375B" w:rsidP="009363C6">
            <w:pPr>
              <w:jc w:val="center"/>
              <w:rPr>
                <w:rFonts w:cs="Calibri"/>
                <w:color w:val="000000"/>
                <w:sz w:val="20"/>
                <w:szCs w:val="20"/>
                <w:lang w:eastAsia="es-CR"/>
              </w:rPr>
            </w:pPr>
            <w:r w:rsidRPr="009363C6">
              <w:rPr>
                <w:rFonts w:ascii="Arial Narrow" w:hAnsi="Arial Narrow" w:cs="Calibri"/>
                <w:color w:val="000000"/>
                <w:sz w:val="20"/>
                <w:szCs w:val="20"/>
              </w:rPr>
              <w:t>15933</w:t>
            </w:r>
          </w:p>
        </w:tc>
        <w:tc>
          <w:tcPr>
            <w:tcW w:w="3827" w:type="dxa"/>
            <w:tcBorders>
              <w:top w:val="nil"/>
              <w:left w:val="nil"/>
              <w:bottom w:val="single" w:sz="4" w:space="0" w:color="auto"/>
              <w:right w:val="single" w:sz="4" w:space="0" w:color="auto"/>
            </w:tcBorders>
            <w:shd w:val="clear" w:color="auto" w:fill="auto"/>
            <w:vAlign w:val="bottom"/>
          </w:tcPr>
          <w:p w14:paraId="5E416DAC" w14:textId="47EDE04D" w:rsidR="0013375B" w:rsidRPr="009363C6" w:rsidRDefault="0013375B" w:rsidP="007F6962">
            <w:pPr>
              <w:jc w:val="both"/>
              <w:rPr>
                <w:rFonts w:ascii="Arial Narrow" w:hAnsi="Arial Narrow" w:cs="Calibri"/>
                <w:color w:val="000000"/>
                <w:sz w:val="20"/>
                <w:szCs w:val="20"/>
                <w:lang w:val="es-CR" w:eastAsia="es-CR"/>
              </w:rPr>
            </w:pPr>
            <w:r w:rsidRPr="009363C6">
              <w:rPr>
                <w:rFonts w:ascii="Arial Narrow" w:hAnsi="Arial Narrow" w:cs="Calibri"/>
                <w:color w:val="000000"/>
                <w:sz w:val="20"/>
                <w:szCs w:val="20"/>
                <w:lang w:val="es-CR"/>
              </w:rPr>
              <w:t>Federación de Municipalidades de la Región sur de la Provincia de Puntarenas (FEDEMSUR)</w:t>
            </w:r>
          </w:p>
        </w:tc>
        <w:tc>
          <w:tcPr>
            <w:tcW w:w="1134" w:type="dxa"/>
            <w:tcBorders>
              <w:top w:val="nil"/>
              <w:left w:val="nil"/>
              <w:bottom w:val="single" w:sz="4" w:space="0" w:color="auto"/>
              <w:right w:val="single" w:sz="4" w:space="0" w:color="auto"/>
            </w:tcBorders>
            <w:shd w:val="clear" w:color="auto" w:fill="auto"/>
            <w:noWrap/>
            <w:vAlign w:val="center"/>
          </w:tcPr>
          <w:p w14:paraId="0F194C35" w14:textId="278F8E3D" w:rsidR="0013375B" w:rsidRPr="009363C6" w:rsidRDefault="0013375B" w:rsidP="009363C6">
            <w:pPr>
              <w:jc w:val="right"/>
              <w:rPr>
                <w:rFonts w:ascii="Arial Narrow" w:hAnsi="Arial Narrow" w:cs="Calibri"/>
                <w:sz w:val="20"/>
                <w:szCs w:val="20"/>
              </w:rPr>
            </w:pPr>
            <w:r w:rsidRPr="009363C6">
              <w:rPr>
                <w:rFonts w:ascii="Arial Narrow" w:hAnsi="Arial Narrow" w:cs="Calibri"/>
                <w:sz w:val="20"/>
                <w:szCs w:val="20"/>
              </w:rPr>
              <w:t>1 700,00</w:t>
            </w:r>
          </w:p>
        </w:tc>
        <w:tc>
          <w:tcPr>
            <w:tcW w:w="1134" w:type="dxa"/>
            <w:tcBorders>
              <w:top w:val="nil"/>
              <w:left w:val="nil"/>
              <w:bottom w:val="single" w:sz="4" w:space="0" w:color="auto"/>
              <w:right w:val="single" w:sz="4" w:space="0" w:color="auto"/>
            </w:tcBorders>
          </w:tcPr>
          <w:p w14:paraId="726CD787" w14:textId="6972394B" w:rsidR="0013375B" w:rsidRPr="009363C6" w:rsidRDefault="007B07CE" w:rsidP="009363C6">
            <w:pPr>
              <w:jc w:val="right"/>
              <w:rPr>
                <w:rFonts w:ascii="Arial Narrow" w:hAnsi="Arial Narrow" w:cs="Calibri"/>
                <w:sz w:val="20"/>
                <w:szCs w:val="20"/>
              </w:rPr>
            </w:pPr>
            <w:r>
              <w:rPr>
                <w:rFonts w:ascii="Arial Narrow" w:hAnsi="Arial Narrow" w:cs="Calibri"/>
                <w:sz w:val="20"/>
                <w:szCs w:val="20"/>
              </w:rPr>
              <w:t>0,00</w:t>
            </w:r>
          </w:p>
        </w:tc>
        <w:tc>
          <w:tcPr>
            <w:tcW w:w="1134" w:type="dxa"/>
            <w:tcBorders>
              <w:top w:val="nil"/>
              <w:left w:val="nil"/>
              <w:bottom w:val="single" w:sz="4" w:space="0" w:color="auto"/>
              <w:right w:val="single" w:sz="4" w:space="0" w:color="auto"/>
            </w:tcBorders>
          </w:tcPr>
          <w:p w14:paraId="4DB55081" w14:textId="267A6C97" w:rsidR="0013375B" w:rsidRPr="009363C6" w:rsidRDefault="00173665" w:rsidP="009363C6">
            <w:pPr>
              <w:jc w:val="right"/>
              <w:rPr>
                <w:rFonts w:ascii="Arial Narrow" w:hAnsi="Arial Narrow" w:cs="Calibri"/>
                <w:sz w:val="20"/>
                <w:szCs w:val="20"/>
              </w:rPr>
            </w:pPr>
            <w:r>
              <w:rPr>
                <w:rFonts w:ascii="Arial Narrow" w:hAnsi="Arial Narrow" w:cs="Calibri"/>
                <w:sz w:val="20"/>
                <w:szCs w:val="20"/>
              </w:rPr>
              <w:t>1 700,00</w:t>
            </w:r>
          </w:p>
        </w:tc>
      </w:tr>
      <w:tr w:rsidR="0013375B" w:rsidRPr="007F6962" w14:paraId="61640B5B" w14:textId="3FDE35A3" w:rsidTr="00B62187">
        <w:trPr>
          <w:trHeight w:val="218"/>
        </w:trPr>
        <w:tc>
          <w:tcPr>
            <w:tcW w:w="1480" w:type="dxa"/>
            <w:tcBorders>
              <w:top w:val="nil"/>
              <w:left w:val="single" w:sz="4" w:space="0" w:color="auto"/>
              <w:bottom w:val="single" w:sz="12" w:space="0" w:color="auto"/>
              <w:right w:val="single" w:sz="4" w:space="0" w:color="auto"/>
            </w:tcBorders>
            <w:shd w:val="clear" w:color="auto" w:fill="auto"/>
            <w:noWrap/>
            <w:vAlign w:val="bottom"/>
          </w:tcPr>
          <w:p w14:paraId="4EE0E093" w14:textId="165C0CF2" w:rsidR="0013375B" w:rsidRPr="009363C6" w:rsidRDefault="0013375B" w:rsidP="009363C6">
            <w:pPr>
              <w:jc w:val="center"/>
              <w:rPr>
                <w:rFonts w:cs="Calibri"/>
                <w:color w:val="000000"/>
                <w:sz w:val="20"/>
                <w:szCs w:val="20"/>
                <w:lang w:eastAsia="es-CR"/>
              </w:rPr>
            </w:pPr>
            <w:r w:rsidRPr="009363C6">
              <w:rPr>
                <w:rFonts w:ascii="Arial Narrow" w:hAnsi="Arial Narrow" w:cs="Calibri"/>
                <w:color w:val="000000"/>
                <w:sz w:val="20"/>
                <w:szCs w:val="20"/>
              </w:rPr>
              <w:t>15980</w:t>
            </w:r>
          </w:p>
        </w:tc>
        <w:tc>
          <w:tcPr>
            <w:tcW w:w="3827" w:type="dxa"/>
            <w:tcBorders>
              <w:top w:val="nil"/>
              <w:left w:val="nil"/>
              <w:bottom w:val="single" w:sz="12" w:space="0" w:color="auto"/>
              <w:right w:val="single" w:sz="4" w:space="0" w:color="auto"/>
            </w:tcBorders>
            <w:shd w:val="clear" w:color="auto" w:fill="auto"/>
            <w:vAlign w:val="bottom"/>
          </w:tcPr>
          <w:p w14:paraId="24144BA9" w14:textId="0BC2B6DA" w:rsidR="0013375B" w:rsidRPr="009363C6" w:rsidRDefault="0013375B" w:rsidP="007F6962">
            <w:pPr>
              <w:jc w:val="both"/>
              <w:rPr>
                <w:rFonts w:ascii="Arial Narrow" w:hAnsi="Arial Narrow" w:cs="Calibri"/>
                <w:color w:val="000000"/>
                <w:sz w:val="20"/>
                <w:szCs w:val="20"/>
                <w:lang w:val="es-CR" w:eastAsia="es-CR"/>
              </w:rPr>
            </w:pPr>
            <w:r w:rsidRPr="009363C6">
              <w:rPr>
                <w:rFonts w:ascii="Arial Narrow" w:hAnsi="Arial Narrow" w:cs="Calibri"/>
                <w:color w:val="000000"/>
                <w:sz w:val="20"/>
                <w:szCs w:val="20"/>
                <w:lang w:val="es-CR"/>
              </w:rPr>
              <w:t>Unión Nacional de Gobiernos Locales</w:t>
            </w:r>
          </w:p>
        </w:tc>
        <w:tc>
          <w:tcPr>
            <w:tcW w:w="1134" w:type="dxa"/>
            <w:tcBorders>
              <w:top w:val="nil"/>
              <w:left w:val="nil"/>
              <w:bottom w:val="single" w:sz="12" w:space="0" w:color="auto"/>
              <w:right w:val="single" w:sz="4" w:space="0" w:color="auto"/>
            </w:tcBorders>
            <w:shd w:val="clear" w:color="auto" w:fill="auto"/>
            <w:noWrap/>
            <w:vAlign w:val="center"/>
          </w:tcPr>
          <w:p w14:paraId="39A74738" w14:textId="1F1D5BC9" w:rsidR="0013375B" w:rsidRPr="009363C6" w:rsidRDefault="0013375B" w:rsidP="009363C6">
            <w:pPr>
              <w:jc w:val="right"/>
              <w:rPr>
                <w:rFonts w:ascii="Arial Narrow" w:hAnsi="Arial Narrow" w:cs="Calibri"/>
                <w:sz w:val="20"/>
                <w:szCs w:val="20"/>
              </w:rPr>
            </w:pPr>
            <w:r w:rsidRPr="009363C6">
              <w:rPr>
                <w:rFonts w:ascii="Arial Narrow" w:hAnsi="Arial Narrow" w:cs="Calibri"/>
                <w:sz w:val="20"/>
                <w:szCs w:val="20"/>
              </w:rPr>
              <w:t>1 074,1</w:t>
            </w:r>
            <w:r w:rsidR="00274033">
              <w:rPr>
                <w:rFonts w:ascii="Arial Narrow" w:hAnsi="Arial Narrow" w:cs="Calibri"/>
                <w:sz w:val="20"/>
                <w:szCs w:val="20"/>
              </w:rPr>
              <w:t>2</w:t>
            </w:r>
          </w:p>
        </w:tc>
        <w:tc>
          <w:tcPr>
            <w:tcW w:w="1134" w:type="dxa"/>
            <w:tcBorders>
              <w:top w:val="nil"/>
              <w:left w:val="nil"/>
              <w:bottom w:val="single" w:sz="12" w:space="0" w:color="auto"/>
              <w:right w:val="single" w:sz="4" w:space="0" w:color="auto"/>
            </w:tcBorders>
          </w:tcPr>
          <w:p w14:paraId="006DDCD0" w14:textId="77F2C0CD" w:rsidR="0013375B" w:rsidRPr="009363C6" w:rsidRDefault="00471675" w:rsidP="009363C6">
            <w:pPr>
              <w:jc w:val="right"/>
              <w:rPr>
                <w:rFonts w:ascii="Arial Narrow" w:hAnsi="Arial Narrow" w:cs="Calibri"/>
                <w:sz w:val="20"/>
                <w:szCs w:val="20"/>
              </w:rPr>
            </w:pPr>
            <w:r>
              <w:rPr>
                <w:rFonts w:ascii="Arial Narrow" w:hAnsi="Arial Narrow" w:cs="Calibri"/>
                <w:sz w:val="20"/>
                <w:szCs w:val="20"/>
              </w:rPr>
              <w:t>1 443,54</w:t>
            </w:r>
          </w:p>
        </w:tc>
        <w:tc>
          <w:tcPr>
            <w:tcW w:w="1134" w:type="dxa"/>
            <w:tcBorders>
              <w:top w:val="nil"/>
              <w:left w:val="nil"/>
              <w:bottom w:val="single" w:sz="12" w:space="0" w:color="auto"/>
              <w:right w:val="single" w:sz="4" w:space="0" w:color="auto"/>
            </w:tcBorders>
          </w:tcPr>
          <w:p w14:paraId="4ABC80B6" w14:textId="53A57BDA" w:rsidR="0013375B" w:rsidRPr="009363C6" w:rsidRDefault="00173665" w:rsidP="009363C6">
            <w:pPr>
              <w:jc w:val="right"/>
              <w:rPr>
                <w:rFonts w:ascii="Arial Narrow" w:hAnsi="Arial Narrow" w:cs="Calibri"/>
                <w:sz w:val="20"/>
                <w:szCs w:val="20"/>
              </w:rPr>
            </w:pPr>
            <w:r>
              <w:rPr>
                <w:rFonts w:ascii="Arial Narrow" w:hAnsi="Arial Narrow" w:cs="Calibri"/>
                <w:sz w:val="20"/>
                <w:szCs w:val="20"/>
              </w:rPr>
              <w:t>-369,4</w:t>
            </w:r>
            <w:r w:rsidR="00274033">
              <w:rPr>
                <w:rFonts w:ascii="Arial Narrow" w:hAnsi="Arial Narrow" w:cs="Calibri"/>
                <w:sz w:val="20"/>
                <w:szCs w:val="20"/>
              </w:rPr>
              <w:t>2</w:t>
            </w:r>
          </w:p>
        </w:tc>
      </w:tr>
      <w:tr w:rsidR="0013375B" w:rsidRPr="007F6962" w14:paraId="694F6035" w14:textId="1E7A2001" w:rsidTr="00B62187">
        <w:trPr>
          <w:trHeight w:val="228"/>
        </w:trPr>
        <w:tc>
          <w:tcPr>
            <w:tcW w:w="1480"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6F54BDC5" w14:textId="77777777" w:rsidR="0013375B" w:rsidRPr="007F6962" w:rsidRDefault="0013375B" w:rsidP="00446F39">
            <w:pPr>
              <w:rPr>
                <w:rFonts w:cs="Calibri"/>
                <w:color w:val="000000"/>
                <w:sz w:val="20"/>
                <w:szCs w:val="20"/>
                <w:lang w:val="es-CR" w:eastAsia="es-CR"/>
              </w:rPr>
            </w:pPr>
          </w:p>
        </w:tc>
        <w:tc>
          <w:tcPr>
            <w:tcW w:w="3827" w:type="dxa"/>
            <w:tcBorders>
              <w:top w:val="single" w:sz="12" w:space="0" w:color="auto"/>
              <w:left w:val="single" w:sz="6" w:space="0" w:color="auto"/>
              <w:bottom w:val="single" w:sz="12" w:space="0" w:color="auto"/>
              <w:right w:val="single" w:sz="6" w:space="0" w:color="auto"/>
            </w:tcBorders>
            <w:shd w:val="clear" w:color="auto" w:fill="auto"/>
            <w:vAlign w:val="center"/>
          </w:tcPr>
          <w:p w14:paraId="2101269B" w14:textId="7A540D05" w:rsidR="0013375B" w:rsidRPr="009363C6" w:rsidRDefault="0013375B" w:rsidP="00446F39">
            <w:pPr>
              <w:jc w:val="center"/>
              <w:rPr>
                <w:rFonts w:ascii="Arial Narrow" w:hAnsi="Arial Narrow" w:cs="Calibri"/>
                <w:b/>
                <w:bCs/>
                <w:color w:val="000000"/>
                <w:lang w:val="es-CR" w:eastAsia="es-CR"/>
              </w:rPr>
            </w:pPr>
            <w:r w:rsidRPr="009363C6">
              <w:rPr>
                <w:rFonts w:ascii="Arial Narrow" w:hAnsi="Arial Narrow" w:cs="Calibri"/>
                <w:b/>
                <w:bCs/>
                <w:color w:val="000000"/>
                <w:lang w:val="es-CR" w:eastAsia="es-CR"/>
              </w:rPr>
              <w:t>TOTAL</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tcPr>
          <w:p w14:paraId="4432BB7C" w14:textId="06A808B0" w:rsidR="0013375B" w:rsidRPr="009363C6" w:rsidRDefault="0013375B" w:rsidP="009363C6">
            <w:pPr>
              <w:jc w:val="right"/>
              <w:rPr>
                <w:rFonts w:ascii="Arial Narrow" w:hAnsi="Arial Narrow" w:cs="Calibri"/>
                <w:b/>
                <w:bCs/>
                <w:color w:val="000000"/>
                <w:sz w:val="20"/>
                <w:szCs w:val="20"/>
                <w:lang w:val="es-CR" w:eastAsia="es-CR"/>
              </w:rPr>
            </w:pPr>
            <w:r w:rsidRPr="009363C6">
              <w:rPr>
                <w:rFonts w:ascii="Arial Narrow" w:hAnsi="Arial Narrow" w:cs="Calibri"/>
                <w:b/>
                <w:bCs/>
                <w:color w:val="000000"/>
                <w:sz w:val="20"/>
                <w:szCs w:val="20"/>
                <w:lang w:val="es-CR" w:eastAsia="es-CR"/>
              </w:rPr>
              <w:t>40 145,02</w:t>
            </w:r>
          </w:p>
        </w:tc>
        <w:tc>
          <w:tcPr>
            <w:tcW w:w="1134" w:type="dxa"/>
            <w:tcBorders>
              <w:top w:val="single" w:sz="12" w:space="0" w:color="auto"/>
              <w:left w:val="single" w:sz="6" w:space="0" w:color="auto"/>
              <w:bottom w:val="single" w:sz="12" w:space="0" w:color="auto"/>
              <w:right w:val="single" w:sz="6" w:space="0" w:color="auto"/>
            </w:tcBorders>
          </w:tcPr>
          <w:p w14:paraId="2A13E1C4" w14:textId="65B93048" w:rsidR="0013375B" w:rsidRPr="009363C6" w:rsidRDefault="003342BD" w:rsidP="009363C6">
            <w:pPr>
              <w:jc w:val="right"/>
              <w:rPr>
                <w:rFonts w:ascii="Arial Narrow" w:hAnsi="Arial Narrow" w:cs="Calibri"/>
                <w:b/>
                <w:bCs/>
                <w:color w:val="000000"/>
                <w:sz w:val="20"/>
                <w:szCs w:val="20"/>
                <w:lang w:val="es-CR" w:eastAsia="es-CR"/>
              </w:rPr>
            </w:pPr>
            <w:r>
              <w:rPr>
                <w:rFonts w:ascii="Arial Narrow" w:hAnsi="Arial Narrow" w:cs="Calibri"/>
                <w:b/>
                <w:bCs/>
                <w:color w:val="000000"/>
                <w:sz w:val="20"/>
                <w:szCs w:val="20"/>
                <w:lang w:val="es-CR" w:eastAsia="es-CR"/>
              </w:rPr>
              <w:t>51 104,54</w:t>
            </w:r>
          </w:p>
        </w:tc>
        <w:tc>
          <w:tcPr>
            <w:tcW w:w="1134" w:type="dxa"/>
            <w:tcBorders>
              <w:top w:val="single" w:sz="12" w:space="0" w:color="auto"/>
              <w:left w:val="single" w:sz="6" w:space="0" w:color="auto"/>
              <w:bottom w:val="single" w:sz="12" w:space="0" w:color="auto"/>
              <w:right w:val="single" w:sz="6" w:space="0" w:color="auto"/>
            </w:tcBorders>
          </w:tcPr>
          <w:p w14:paraId="4E2A91F7" w14:textId="46FD53A9" w:rsidR="0013375B" w:rsidRPr="009363C6" w:rsidRDefault="00173665" w:rsidP="009363C6">
            <w:pPr>
              <w:jc w:val="right"/>
              <w:rPr>
                <w:rFonts w:ascii="Arial Narrow" w:hAnsi="Arial Narrow" w:cs="Calibri"/>
                <w:b/>
                <w:bCs/>
                <w:color w:val="000000"/>
                <w:sz w:val="20"/>
                <w:szCs w:val="20"/>
                <w:lang w:val="es-CR" w:eastAsia="es-CR"/>
              </w:rPr>
            </w:pPr>
            <w:r>
              <w:rPr>
                <w:rFonts w:ascii="Arial Narrow" w:hAnsi="Arial Narrow" w:cs="Calibri"/>
                <w:b/>
                <w:bCs/>
                <w:color w:val="000000"/>
                <w:sz w:val="20"/>
                <w:szCs w:val="20"/>
                <w:lang w:val="es-CR" w:eastAsia="es-CR"/>
              </w:rPr>
              <w:t>-10 959,52</w:t>
            </w:r>
          </w:p>
        </w:tc>
      </w:tr>
    </w:tbl>
    <w:p w14:paraId="7359ADB6"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26A1F52" w14:textId="0DBD99AB" w:rsidR="00E00730" w:rsidRPr="00981C6D" w:rsidRDefault="00823742" w:rsidP="00E00730">
      <w:pPr>
        <w:spacing w:after="160"/>
        <w:contextualSpacing/>
        <w:jc w:val="both"/>
        <w:rPr>
          <w:rFonts w:ascii="Arial Narrow" w:hAnsi="Arial Narrow"/>
          <w:sz w:val="22"/>
          <w:szCs w:val="22"/>
          <w:lang w:val="es-CR"/>
        </w:rPr>
      </w:pPr>
      <w:r w:rsidRPr="00981C6D">
        <w:rPr>
          <w:rFonts w:ascii="Arial Narrow" w:eastAsiaTheme="minorEastAsia" w:hAnsi="Arial Narrow" w:cs="Arial Narrow"/>
          <w:color w:val="000000"/>
          <w:sz w:val="22"/>
          <w:szCs w:val="22"/>
          <w:lang w:val="es-CR" w:eastAsia="es-CR"/>
        </w:rPr>
        <w:t xml:space="preserve">La cuenta Transferencias corrientes, </w:t>
      </w:r>
      <w:r w:rsidR="00B766FA" w:rsidRPr="00981C6D">
        <w:rPr>
          <w:rFonts w:ascii="Arial Narrow" w:eastAsiaTheme="minorEastAsia" w:hAnsi="Arial Narrow" w:cs="Arial Narrow"/>
          <w:color w:val="000000"/>
          <w:sz w:val="22"/>
          <w:szCs w:val="22"/>
          <w:lang w:val="es-CR" w:eastAsia="es-CR"/>
        </w:rPr>
        <w:t xml:space="preserve">representa el </w:t>
      </w:r>
      <w:r w:rsidR="00981C6D" w:rsidRPr="00981C6D">
        <w:rPr>
          <w:rFonts w:ascii="Arial Narrow" w:eastAsiaTheme="minorEastAsia" w:hAnsi="Arial Narrow" w:cs="Arial Narrow"/>
          <w:color w:val="000000"/>
          <w:sz w:val="22"/>
          <w:szCs w:val="22"/>
          <w:lang w:val="es-CR" w:eastAsia="es-CR"/>
        </w:rPr>
        <w:t>3,36</w:t>
      </w:r>
      <w:r w:rsidR="00B766FA" w:rsidRPr="00981C6D">
        <w:rPr>
          <w:rFonts w:ascii="Arial Narrow" w:eastAsiaTheme="minorEastAsia" w:hAnsi="Arial Narrow" w:cs="Arial Narrow"/>
          <w:color w:val="000000"/>
          <w:sz w:val="22"/>
          <w:szCs w:val="22"/>
          <w:lang w:val="es-CR" w:eastAsia="es-CR"/>
        </w:rPr>
        <w:t xml:space="preserve"> % del total de Gastos, que comparado al periodo anterior genera una variación absoluta de </w:t>
      </w:r>
      <w:r w:rsidR="00981C6D" w:rsidRPr="00981C6D">
        <w:rPr>
          <w:rFonts w:ascii="Arial Narrow" w:eastAsiaTheme="minorEastAsia" w:hAnsi="Arial Narrow" w:cs="Arial Narrow"/>
          <w:color w:val="000000"/>
          <w:sz w:val="22"/>
          <w:szCs w:val="22"/>
          <w:lang w:val="es-CR" w:eastAsia="es-CR"/>
        </w:rPr>
        <w:t>11</w:t>
      </w:r>
      <w:r w:rsidR="008E37FE">
        <w:rPr>
          <w:rFonts w:ascii="Arial Narrow" w:eastAsiaTheme="minorEastAsia" w:hAnsi="Arial Narrow" w:cs="Arial Narrow"/>
          <w:color w:val="000000"/>
          <w:sz w:val="22"/>
          <w:szCs w:val="22"/>
          <w:lang w:val="es-CR" w:eastAsia="es-CR"/>
        </w:rPr>
        <w:t xml:space="preserve"> </w:t>
      </w:r>
      <w:r w:rsidR="00981C6D" w:rsidRPr="00981C6D">
        <w:rPr>
          <w:rFonts w:ascii="Arial Narrow" w:eastAsiaTheme="minorEastAsia" w:hAnsi="Arial Narrow" w:cs="Arial Narrow"/>
          <w:color w:val="000000"/>
          <w:sz w:val="22"/>
          <w:szCs w:val="22"/>
          <w:lang w:val="es-CR" w:eastAsia="es-CR"/>
        </w:rPr>
        <w:t>626,77</w:t>
      </w:r>
      <w:r w:rsidR="00B766FA" w:rsidRPr="00981C6D">
        <w:rPr>
          <w:rFonts w:ascii="Arial Narrow" w:eastAsiaTheme="minorEastAsia" w:hAnsi="Arial Narrow" w:cs="Arial Narrow"/>
          <w:color w:val="000000"/>
          <w:sz w:val="22"/>
          <w:szCs w:val="22"/>
          <w:lang w:val="es-CR" w:eastAsia="es-CR"/>
        </w:rPr>
        <w:t xml:space="preserve"> que corresponde a un</w:t>
      </w:r>
      <w:r w:rsidR="00B766FA" w:rsidRPr="00981C6D">
        <w:rPr>
          <w:rFonts w:ascii="Arial Narrow" w:hAnsi="Arial Narrow"/>
          <w:sz w:val="22"/>
          <w:szCs w:val="22"/>
          <w:lang w:val="es-CR"/>
        </w:rPr>
        <w:t xml:space="preserve"> Aumento</w:t>
      </w:r>
      <w:r w:rsidR="00B766FA" w:rsidRPr="00981C6D">
        <w:rPr>
          <w:rFonts w:ascii="Arial Narrow" w:eastAsiaTheme="minorEastAsia" w:hAnsi="Arial Narrow" w:cs="Arial Narrow"/>
          <w:color w:val="000000"/>
          <w:sz w:val="22"/>
          <w:szCs w:val="22"/>
          <w:lang w:val="es-CR" w:eastAsia="es-CR"/>
        </w:rPr>
        <w:t xml:space="preserve"> del </w:t>
      </w:r>
      <w:r w:rsidR="00981C6D" w:rsidRPr="00981C6D">
        <w:rPr>
          <w:rFonts w:ascii="Arial Narrow" w:eastAsiaTheme="minorEastAsia" w:hAnsi="Arial Narrow" w:cs="Arial Narrow"/>
          <w:color w:val="000000"/>
          <w:sz w:val="22"/>
          <w:szCs w:val="22"/>
          <w:lang w:val="es-CR" w:eastAsia="es-CR"/>
        </w:rPr>
        <w:t>20,</w:t>
      </w:r>
      <w:r w:rsidR="00B766FA" w:rsidRPr="00981C6D">
        <w:rPr>
          <w:rFonts w:ascii="Arial Narrow" w:eastAsiaTheme="minorEastAsia" w:hAnsi="Arial Narrow" w:cs="Arial Narrow"/>
          <w:color w:val="000000"/>
          <w:sz w:val="22"/>
          <w:szCs w:val="22"/>
          <w:lang w:val="es-CR" w:eastAsia="es-CR"/>
        </w:rPr>
        <w:t>0</w:t>
      </w:r>
      <w:r w:rsidR="00981C6D" w:rsidRPr="00981C6D">
        <w:rPr>
          <w:rFonts w:ascii="Arial Narrow" w:eastAsiaTheme="minorEastAsia" w:hAnsi="Arial Narrow" w:cs="Arial Narrow"/>
          <w:color w:val="000000"/>
          <w:sz w:val="22"/>
          <w:szCs w:val="22"/>
          <w:lang w:val="es-CR" w:eastAsia="es-CR"/>
        </w:rPr>
        <w:t>2</w:t>
      </w:r>
      <w:r w:rsidR="00B766FA" w:rsidRPr="00981C6D">
        <w:rPr>
          <w:rFonts w:ascii="Arial Narrow" w:eastAsiaTheme="minorEastAsia" w:hAnsi="Arial Narrow" w:cs="Arial Narrow"/>
          <w:color w:val="000000"/>
          <w:sz w:val="22"/>
          <w:szCs w:val="22"/>
          <w:lang w:val="es-CR" w:eastAsia="es-CR"/>
        </w:rPr>
        <w:t>% de recursos disponibles</w:t>
      </w:r>
      <w:r w:rsidR="00E00730" w:rsidRPr="00981C6D">
        <w:rPr>
          <w:rFonts w:ascii="Arial Narrow" w:hAnsi="Arial Narrow"/>
          <w:sz w:val="22"/>
          <w:szCs w:val="22"/>
          <w:lang w:val="es-CR"/>
        </w:rPr>
        <w:t xml:space="preserve">; </w:t>
      </w:r>
    </w:p>
    <w:p w14:paraId="71945217" w14:textId="2589BA10" w:rsidR="002C2597" w:rsidRPr="008E37FE" w:rsidRDefault="00E00730" w:rsidP="008F6CEF">
      <w:pPr>
        <w:pStyle w:val="NormalWeb"/>
        <w:spacing w:before="0" w:beforeAutospacing="0" w:after="160" w:afterAutospacing="0"/>
        <w:jc w:val="both"/>
        <w:rPr>
          <w:rFonts w:ascii="Arial Narrow" w:hAnsi="Arial Narrow"/>
          <w:lang w:val="es-CR"/>
        </w:rPr>
      </w:pPr>
      <w:r w:rsidRPr="008E37FE">
        <w:rPr>
          <w:rFonts w:ascii="Arial Narrow" w:eastAsiaTheme="minorEastAsia" w:hAnsi="Arial Narrow" w:cs="Arial Narrow"/>
          <w:color w:val="000000"/>
          <w:sz w:val="22"/>
          <w:szCs w:val="22"/>
          <w:lang w:val="es-CR"/>
        </w:rPr>
        <w:t>Las variaciones de la cuenta son producto de</w:t>
      </w:r>
      <w:r w:rsidR="008E37FE">
        <w:rPr>
          <w:rFonts w:ascii="Arial Narrow" w:eastAsiaTheme="minorEastAsia" w:hAnsi="Arial Narrow" w:cs="Arial Narrow"/>
          <w:color w:val="000000"/>
          <w:sz w:val="22"/>
          <w:szCs w:val="22"/>
          <w:lang w:val="es-CR"/>
        </w:rPr>
        <w:t xml:space="preserve"> un</w:t>
      </w:r>
      <w:r w:rsidR="008F6CEF">
        <w:rPr>
          <w:rFonts w:ascii="Arial Narrow" w:eastAsiaTheme="minorEastAsia" w:hAnsi="Arial Narrow" w:cs="Arial Narrow"/>
          <w:color w:val="000000"/>
          <w:sz w:val="22"/>
          <w:szCs w:val="22"/>
          <w:lang w:val="es-CR"/>
        </w:rPr>
        <w:t xml:space="preserve"> efecto neto de las</w:t>
      </w:r>
      <w:r w:rsidR="008E37FE">
        <w:rPr>
          <w:rFonts w:ascii="Arial Narrow" w:eastAsiaTheme="minorEastAsia" w:hAnsi="Arial Narrow" w:cs="Arial Narrow"/>
          <w:color w:val="000000"/>
          <w:sz w:val="22"/>
          <w:szCs w:val="22"/>
          <w:lang w:val="es-CR"/>
        </w:rPr>
        <w:t xml:space="preserve"> diferencias entre</w:t>
      </w:r>
      <w:r w:rsidR="008F6CEF">
        <w:rPr>
          <w:rFonts w:ascii="Arial Narrow" w:eastAsiaTheme="minorEastAsia" w:hAnsi="Arial Narrow" w:cs="Arial Narrow"/>
          <w:color w:val="000000"/>
          <w:sz w:val="22"/>
          <w:szCs w:val="22"/>
          <w:lang w:val="es-CR"/>
        </w:rPr>
        <w:t xml:space="preserve"> el total de</w:t>
      </w:r>
      <w:r w:rsidR="008E37FE">
        <w:rPr>
          <w:rFonts w:ascii="Arial Narrow" w:eastAsiaTheme="minorEastAsia" w:hAnsi="Arial Narrow" w:cs="Arial Narrow"/>
          <w:color w:val="000000"/>
          <w:sz w:val="22"/>
          <w:szCs w:val="22"/>
          <w:lang w:val="es-CR"/>
        </w:rPr>
        <w:t xml:space="preserve"> las </w:t>
      </w:r>
      <w:r w:rsidR="008F6CEF">
        <w:rPr>
          <w:rFonts w:ascii="Arial Narrow" w:eastAsiaTheme="minorEastAsia" w:hAnsi="Arial Narrow" w:cs="Arial Narrow"/>
          <w:color w:val="000000"/>
          <w:sz w:val="22"/>
          <w:szCs w:val="22"/>
          <w:lang w:val="es-CR"/>
        </w:rPr>
        <w:t>T</w:t>
      </w:r>
      <w:r w:rsidR="008E37FE">
        <w:rPr>
          <w:rFonts w:ascii="Arial Narrow" w:eastAsiaTheme="minorEastAsia" w:hAnsi="Arial Narrow" w:cs="Arial Narrow"/>
          <w:color w:val="000000"/>
          <w:sz w:val="22"/>
          <w:szCs w:val="22"/>
          <w:lang w:val="es-CR"/>
        </w:rPr>
        <w:t xml:space="preserve">ransferencias </w:t>
      </w:r>
      <w:r w:rsidR="008F6CEF">
        <w:rPr>
          <w:rFonts w:ascii="Arial Narrow" w:eastAsiaTheme="minorEastAsia" w:hAnsi="Arial Narrow" w:cs="Arial Narrow"/>
          <w:color w:val="000000"/>
          <w:sz w:val="22"/>
          <w:szCs w:val="22"/>
          <w:lang w:val="es-CR"/>
        </w:rPr>
        <w:t>C</w:t>
      </w:r>
      <w:r w:rsidR="008E37FE">
        <w:rPr>
          <w:rFonts w:ascii="Arial Narrow" w:eastAsiaTheme="minorEastAsia" w:hAnsi="Arial Narrow" w:cs="Arial Narrow"/>
          <w:color w:val="000000"/>
          <w:sz w:val="22"/>
          <w:szCs w:val="22"/>
          <w:lang w:val="es-CR"/>
        </w:rPr>
        <w:t>orrientes del Sector Privado Interno y Transferencias del Corrientes del Sector Público Interno</w:t>
      </w:r>
      <w:r w:rsidR="008F6CEF">
        <w:rPr>
          <w:rFonts w:ascii="Arial Narrow" w:eastAsiaTheme="minorEastAsia" w:hAnsi="Arial Narrow" w:cs="Arial Narrow"/>
          <w:color w:val="000000"/>
          <w:sz w:val="22"/>
          <w:szCs w:val="22"/>
          <w:lang w:val="es-CR"/>
        </w:rPr>
        <w:t xml:space="preserve">, debido a que las primeras presentan un aumento </w:t>
      </w:r>
      <w:r w:rsidR="008F6CEF" w:rsidRPr="008F6CEF">
        <w:rPr>
          <w:rFonts w:ascii="Arial Narrow" w:eastAsiaTheme="minorEastAsia" w:hAnsi="Arial Narrow" w:cs="Arial Narrow"/>
          <w:color w:val="000000"/>
          <w:sz w:val="22"/>
          <w:szCs w:val="22"/>
          <w:lang w:val="es-CR"/>
        </w:rPr>
        <w:t>22 586,30</w:t>
      </w:r>
      <w:r w:rsidR="00043F70">
        <w:rPr>
          <w:rFonts w:ascii="Arial Narrow" w:eastAsiaTheme="minorEastAsia" w:hAnsi="Arial Narrow" w:cs="Arial Narrow"/>
          <w:color w:val="000000"/>
          <w:sz w:val="22"/>
          <w:szCs w:val="22"/>
          <w:lang w:val="es-CR"/>
        </w:rPr>
        <w:t xml:space="preserve"> miles de colones,</w:t>
      </w:r>
      <w:r w:rsidR="008F6CEF" w:rsidRPr="008E37FE">
        <w:rPr>
          <w:rFonts w:ascii="Arial Narrow" w:eastAsiaTheme="minorEastAsia" w:hAnsi="Arial Narrow" w:cs="Arial Narrow"/>
          <w:color w:val="000000"/>
          <w:sz w:val="22"/>
          <w:szCs w:val="22"/>
          <w:lang w:val="es-CR"/>
        </w:rPr>
        <w:t xml:space="preserve"> </w:t>
      </w:r>
      <w:r w:rsidR="008F6CEF">
        <w:rPr>
          <w:rFonts w:ascii="Arial Narrow" w:eastAsiaTheme="minorEastAsia" w:hAnsi="Arial Narrow" w:cs="Arial Narrow"/>
          <w:color w:val="000000"/>
          <w:sz w:val="22"/>
          <w:szCs w:val="22"/>
          <w:lang w:val="es-CR"/>
        </w:rPr>
        <w:t xml:space="preserve">mientras que las segundas una disminución de </w:t>
      </w:r>
      <w:r w:rsidR="008F6CEF" w:rsidRPr="008F6CEF">
        <w:rPr>
          <w:rFonts w:ascii="Arial Narrow" w:eastAsiaTheme="minorEastAsia" w:hAnsi="Arial Narrow" w:cs="Arial Narrow"/>
          <w:color w:val="000000"/>
          <w:sz w:val="22"/>
          <w:szCs w:val="22"/>
          <w:lang w:val="es-CR"/>
        </w:rPr>
        <w:t>-10 959,52</w:t>
      </w:r>
      <w:r w:rsidR="00043F70">
        <w:rPr>
          <w:rFonts w:ascii="Arial Narrow" w:eastAsiaTheme="minorEastAsia" w:hAnsi="Arial Narrow" w:cs="Arial Narrow"/>
          <w:color w:val="000000"/>
          <w:sz w:val="22"/>
          <w:szCs w:val="22"/>
          <w:lang w:val="es-CR"/>
        </w:rPr>
        <w:t xml:space="preserve"> miles de colones</w:t>
      </w:r>
      <w:r w:rsidR="008F6CEF" w:rsidRPr="008F6CEF">
        <w:rPr>
          <w:rFonts w:ascii="Arial Narrow" w:eastAsiaTheme="minorEastAsia" w:hAnsi="Arial Narrow" w:cs="Arial Narrow"/>
          <w:color w:val="000000"/>
          <w:sz w:val="22"/>
          <w:szCs w:val="22"/>
          <w:lang w:val="es-CR"/>
        </w:rPr>
        <w:t xml:space="preserve">, </w:t>
      </w:r>
      <w:r w:rsidR="008F6CEF">
        <w:rPr>
          <w:rFonts w:ascii="Arial Narrow" w:eastAsiaTheme="minorEastAsia" w:hAnsi="Arial Narrow" w:cs="Arial Narrow"/>
          <w:color w:val="000000"/>
          <w:sz w:val="22"/>
          <w:szCs w:val="22"/>
          <w:lang w:val="es-CR"/>
        </w:rPr>
        <w:t>como se puede observar en los detalles consignados anteriormente.</w:t>
      </w:r>
    </w:p>
    <w:p w14:paraId="57A2FA29" w14:textId="5B5BD26C"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77" w:name="_Toc14344994"/>
      <w:bookmarkStart w:id="778" w:name="_Toc33601345"/>
      <w:bookmarkStart w:id="779" w:name="_Toc107475935"/>
      <w:r w:rsidRPr="00BC7C5B">
        <w:rPr>
          <w:rFonts w:ascii="Arial Narrow" w:hAnsi="Arial Narrow"/>
          <w:b/>
          <w:bCs/>
        </w:rPr>
        <w:t>NOTA N° 7</w:t>
      </w:r>
      <w:bookmarkEnd w:id="777"/>
      <w:bookmarkEnd w:id="778"/>
      <w:r w:rsidR="00CC605E">
        <w:rPr>
          <w:rFonts w:ascii="Arial Narrow" w:hAnsi="Arial Narrow"/>
          <w:b/>
          <w:bCs/>
        </w:rPr>
        <w:t>3</w:t>
      </w:r>
      <w:bookmarkEnd w:id="779"/>
    </w:p>
    <w:p w14:paraId="2263CD4A" w14:textId="77777777" w:rsidR="008D6425" w:rsidRPr="00BC7C5B" w:rsidRDefault="008D6425" w:rsidP="001B7932">
      <w:pPr>
        <w:keepNext/>
        <w:keepLines/>
        <w:spacing w:before="200" w:after="240" w:line="360" w:lineRule="auto"/>
        <w:ind w:right="-425"/>
        <w:jc w:val="both"/>
        <w:outlineLvl w:val="1"/>
        <w:rPr>
          <w:rFonts w:ascii="Arial Narrow" w:hAnsi="Arial Narrow"/>
          <w:b/>
          <w:bCs/>
        </w:rPr>
      </w:pPr>
      <w:bookmarkStart w:id="780" w:name="_Toc14344995"/>
      <w:bookmarkStart w:id="781" w:name="_Toc33601346"/>
      <w:bookmarkStart w:id="782" w:name="_Toc107475936"/>
      <w:r w:rsidRPr="00BC7C5B">
        <w:rPr>
          <w:rFonts w:ascii="Arial Narrow" w:hAnsi="Arial Narrow"/>
          <w:b/>
          <w:bCs/>
        </w:rPr>
        <w:t>Transferencias de capital</w:t>
      </w:r>
      <w:bookmarkEnd w:id="780"/>
      <w:bookmarkEnd w:id="781"/>
      <w:bookmarkEnd w:id="78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6B93E5D"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C753EA" w14:textId="77777777" w:rsidR="008D12EE" w:rsidRPr="008D12EE" w:rsidRDefault="008D12EE" w:rsidP="008D12EE">
            <w:pPr>
              <w:jc w:val="both"/>
              <w:rPr>
                <w:rFonts w:ascii="Arial Narrow" w:hAnsi="Arial Narrow" w:cs="Calibri"/>
                <w:b/>
                <w:bCs/>
                <w:color w:val="FFFFFF"/>
                <w:sz w:val="18"/>
                <w:szCs w:val="18"/>
                <w:lang w:eastAsia="es-CR"/>
              </w:rPr>
            </w:pPr>
            <w:bookmarkStart w:id="783" w:name="_Toc14344999"/>
            <w:r w:rsidRPr="008D12EE">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EB3584"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70C5F2"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66A935"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763D5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51CA380"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 xml:space="preserve">Diferencia </w:t>
            </w:r>
          </w:p>
        </w:tc>
      </w:tr>
      <w:tr w:rsidR="008D12EE" w:rsidRPr="008D12EE" w14:paraId="4311FD36"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B9A5FF6" w14:textId="77777777" w:rsidR="008D12EE" w:rsidRPr="008D12EE" w:rsidRDefault="008D12EE" w:rsidP="008D12EE">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C6022AE" w14:textId="77777777" w:rsidR="008D12EE" w:rsidRPr="008D12EE" w:rsidRDefault="008D12EE" w:rsidP="008D12EE">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F1F3D88"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C887FD1" w14:textId="77777777" w:rsidR="008D12EE" w:rsidRPr="008D12EE" w:rsidRDefault="008D12EE" w:rsidP="008D12EE">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9C670B" w14:textId="77777777" w:rsidR="008D12EE" w:rsidRPr="008D12EE" w:rsidRDefault="008D12EE" w:rsidP="008D12EE">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A29DD0C" w14:textId="77777777" w:rsidR="008D12EE" w:rsidRPr="008D12EE" w:rsidRDefault="008D12EE" w:rsidP="008D12EE">
            <w:pPr>
              <w:jc w:val="both"/>
              <w:rPr>
                <w:rFonts w:ascii="Arial Narrow" w:hAnsi="Arial Narrow" w:cs="Calibri"/>
                <w:b/>
                <w:bCs/>
                <w:color w:val="FFFFFF"/>
                <w:sz w:val="18"/>
                <w:szCs w:val="18"/>
                <w:lang w:eastAsia="es-CR"/>
              </w:rPr>
            </w:pPr>
            <w:r w:rsidRPr="008D12EE">
              <w:rPr>
                <w:rFonts w:ascii="Arial Narrow" w:hAnsi="Arial Narrow" w:cs="Calibri"/>
                <w:b/>
                <w:bCs/>
                <w:color w:val="FFFFFF"/>
                <w:sz w:val="18"/>
                <w:szCs w:val="18"/>
                <w:lang w:eastAsia="es-CR"/>
              </w:rPr>
              <w:t>%</w:t>
            </w:r>
          </w:p>
        </w:tc>
      </w:tr>
      <w:tr w:rsidR="008D12EE" w:rsidRPr="008D12EE" w14:paraId="7C2CDA35"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42BD104" w14:textId="77777777"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5.4.2.</w:t>
            </w:r>
          </w:p>
        </w:tc>
        <w:tc>
          <w:tcPr>
            <w:tcW w:w="3320" w:type="dxa"/>
            <w:tcBorders>
              <w:top w:val="nil"/>
              <w:left w:val="nil"/>
              <w:bottom w:val="single" w:sz="8" w:space="0" w:color="auto"/>
              <w:right w:val="single" w:sz="8" w:space="0" w:color="auto"/>
            </w:tcBorders>
            <w:shd w:val="clear" w:color="auto" w:fill="auto"/>
            <w:vAlign w:val="center"/>
            <w:hideMark/>
          </w:tcPr>
          <w:p w14:paraId="3FFE5C79" w14:textId="77777777" w:rsidR="008D12EE" w:rsidRPr="008D12EE" w:rsidRDefault="008D12EE" w:rsidP="008D12EE">
            <w:pPr>
              <w:jc w:val="both"/>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Transferencias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1C2E5584" w14:textId="7684180A" w:rsidR="008D12EE" w:rsidRPr="008D12EE" w:rsidRDefault="008D12EE" w:rsidP="008D12EE">
            <w:pPr>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38936E56"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AFCBABA"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C94311D" w14:textId="77777777" w:rsidR="008D12EE" w:rsidRPr="008D12EE" w:rsidRDefault="008D12EE" w:rsidP="008D12EE">
            <w:pPr>
              <w:jc w:val="right"/>
              <w:rPr>
                <w:rFonts w:ascii="Arial Narrow" w:hAnsi="Arial Narrow" w:cs="Calibri"/>
                <w:b/>
                <w:bCs/>
                <w:color w:val="000000"/>
                <w:sz w:val="18"/>
                <w:szCs w:val="18"/>
                <w:lang w:eastAsia="es-CR"/>
              </w:rPr>
            </w:pPr>
            <w:r w:rsidRPr="008D12EE">
              <w:rPr>
                <w:rFonts w:ascii="Arial Narrow" w:hAnsi="Arial Narrow" w:cs="Calibri"/>
                <w:b/>
                <w:bCs/>
                <w:color w:val="000000"/>
                <w:sz w:val="18"/>
                <w:szCs w:val="18"/>
                <w:lang w:eastAsia="es-CR"/>
              </w:rPr>
              <w:t>0,00</w:t>
            </w:r>
          </w:p>
        </w:tc>
      </w:tr>
    </w:tbl>
    <w:p w14:paraId="5FBC17B1" w14:textId="77777777" w:rsidR="00E52F9D" w:rsidRDefault="00E52F9D" w:rsidP="00446F39">
      <w:pPr>
        <w:spacing w:line="360" w:lineRule="auto"/>
        <w:ind w:right="-425"/>
        <w:jc w:val="both"/>
        <w:rPr>
          <w:rFonts w:ascii="Arial Narrow" w:hAnsi="Arial Narrow"/>
        </w:rPr>
      </w:pPr>
    </w:p>
    <w:p w14:paraId="4DE5C5A1" w14:textId="77777777" w:rsidR="00446F39" w:rsidRDefault="00446F39" w:rsidP="00446F39">
      <w:pPr>
        <w:spacing w:line="360" w:lineRule="auto"/>
        <w:ind w:right="-425"/>
        <w:jc w:val="both"/>
        <w:rPr>
          <w:rFonts w:ascii="Arial Narrow" w:hAnsi="Arial Narrow"/>
        </w:rPr>
      </w:pPr>
      <w:r>
        <w:rPr>
          <w:rFonts w:ascii="Arial Narrow" w:hAnsi="Arial Narrow"/>
        </w:rPr>
        <w:t>Detalle:</w:t>
      </w:r>
    </w:p>
    <w:tbl>
      <w:tblPr>
        <w:tblW w:w="5307" w:type="dxa"/>
        <w:tblInd w:w="70" w:type="dxa"/>
        <w:tblCellMar>
          <w:left w:w="70" w:type="dxa"/>
          <w:right w:w="70" w:type="dxa"/>
        </w:tblCellMar>
        <w:tblLook w:val="04A0" w:firstRow="1" w:lastRow="0" w:firstColumn="1" w:lastColumn="0" w:noHBand="0" w:noVBand="1"/>
      </w:tblPr>
      <w:tblGrid>
        <w:gridCol w:w="1380"/>
        <w:gridCol w:w="3927"/>
      </w:tblGrid>
      <w:tr w:rsidR="00446F39" w:rsidRPr="00AD315B" w14:paraId="1245DFB2" w14:textId="77777777" w:rsidTr="001E17B2">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DB93A6" w14:textId="77777777" w:rsidR="00446F39" w:rsidRPr="00AD315B" w:rsidRDefault="00446F39" w:rsidP="00446F39">
            <w:pPr>
              <w:jc w:val="both"/>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Cuenta </w:t>
            </w:r>
          </w:p>
        </w:tc>
        <w:tc>
          <w:tcPr>
            <w:tcW w:w="392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CBBF8D5" w14:textId="77777777" w:rsidR="00446F39" w:rsidRPr="00AD315B" w:rsidRDefault="00446F39" w:rsidP="00446F39">
            <w:pPr>
              <w:jc w:val="center"/>
              <w:rPr>
                <w:rFonts w:ascii="Arial Narrow" w:hAnsi="Arial Narrow" w:cs="Calibri"/>
                <w:b/>
                <w:bCs/>
                <w:color w:val="FFFFFF"/>
                <w:sz w:val="18"/>
                <w:szCs w:val="18"/>
                <w:lang w:eastAsia="es-CR"/>
              </w:rPr>
            </w:pPr>
            <w:r w:rsidRPr="00AD315B">
              <w:rPr>
                <w:rFonts w:ascii="Arial Narrow" w:hAnsi="Arial Narrow" w:cs="Calibri"/>
                <w:b/>
                <w:bCs/>
                <w:color w:val="FFFFFF"/>
                <w:sz w:val="18"/>
                <w:szCs w:val="18"/>
                <w:lang w:eastAsia="es-CR"/>
              </w:rPr>
              <w:t xml:space="preserve">Descripción </w:t>
            </w:r>
          </w:p>
        </w:tc>
      </w:tr>
      <w:tr w:rsidR="00446F39" w:rsidRPr="00AD315B" w14:paraId="66CDA0D1" w14:textId="77777777" w:rsidTr="001E17B2">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1DA371C1" w14:textId="77777777" w:rsidR="00446F39" w:rsidRPr="00AD315B" w:rsidRDefault="00446F39" w:rsidP="00446F39">
            <w:pPr>
              <w:rPr>
                <w:rFonts w:ascii="Arial Narrow" w:hAnsi="Arial Narrow" w:cs="Calibri"/>
                <w:b/>
                <w:bCs/>
                <w:color w:val="FFFFFF"/>
                <w:sz w:val="18"/>
                <w:szCs w:val="18"/>
                <w:lang w:eastAsia="es-CR"/>
              </w:rPr>
            </w:pPr>
          </w:p>
        </w:tc>
        <w:tc>
          <w:tcPr>
            <w:tcW w:w="3927" w:type="dxa"/>
            <w:vMerge/>
            <w:tcBorders>
              <w:top w:val="single" w:sz="8" w:space="0" w:color="auto"/>
              <w:left w:val="single" w:sz="8" w:space="0" w:color="auto"/>
              <w:bottom w:val="single" w:sz="8" w:space="0" w:color="000000"/>
              <w:right w:val="single" w:sz="8" w:space="0" w:color="auto"/>
            </w:tcBorders>
            <w:vAlign w:val="center"/>
            <w:hideMark/>
          </w:tcPr>
          <w:p w14:paraId="224FB489" w14:textId="77777777" w:rsidR="00446F39" w:rsidRPr="00AD315B" w:rsidRDefault="00446F39" w:rsidP="00446F39">
            <w:pPr>
              <w:rPr>
                <w:rFonts w:ascii="Arial Narrow" w:hAnsi="Arial Narrow" w:cs="Calibri"/>
                <w:b/>
                <w:bCs/>
                <w:color w:val="FFFFFF"/>
                <w:sz w:val="18"/>
                <w:szCs w:val="18"/>
                <w:lang w:eastAsia="es-CR"/>
              </w:rPr>
            </w:pPr>
          </w:p>
        </w:tc>
      </w:tr>
      <w:tr w:rsidR="00446F39" w:rsidRPr="00331F03" w14:paraId="76CA243C" w14:textId="77777777" w:rsidTr="001E17B2">
        <w:trPr>
          <w:trHeight w:val="175"/>
        </w:trPr>
        <w:tc>
          <w:tcPr>
            <w:tcW w:w="1380" w:type="dxa"/>
            <w:tcBorders>
              <w:top w:val="nil"/>
              <w:left w:val="single" w:sz="8" w:space="0" w:color="auto"/>
              <w:bottom w:val="single" w:sz="8" w:space="0" w:color="auto"/>
              <w:right w:val="single" w:sz="8" w:space="0" w:color="auto"/>
            </w:tcBorders>
            <w:shd w:val="clear" w:color="auto" w:fill="auto"/>
            <w:noWrap/>
            <w:hideMark/>
          </w:tcPr>
          <w:p w14:paraId="799F62D7" w14:textId="77777777" w:rsidR="00446F39" w:rsidRPr="00BC7E6C" w:rsidRDefault="00446F39" w:rsidP="00446F39">
            <w:pPr>
              <w:rPr>
                <w:rFonts w:ascii="Arial Narrow" w:hAnsi="Arial Narrow"/>
                <w:b/>
                <w:sz w:val="18"/>
                <w:szCs w:val="18"/>
              </w:rPr>
            </w:pPr>
            <w:r w:rsidRPr="00446F39">
              <w:rPr>
                <w:rFonts w:ascii="Arial Narrow" w:hAnsi="Arial Narrow"/>
                <w:b/>
                <w:sz w:val="18"/>
                <w:szCs w:val="18"/>
              </w:rPr>
              <w:lastRenderedPageBreak/>
              <w:t>4.6.2.01.</w:t>
            </w:r>
          </w:p>
        </w:tc>
        <w:tc>
          <w:tcPr>
            <w:tcW w:w="3927" w:type="dxa"/>
            <w:tcBorders>
              <w:top w:val="nil"/>
              <w:left w:val="nil"/>
              <w:bottom w:val="single" w:sz="8" w:space="0" w:color="auto"/>
              <w:right w:val="single" w:sz="8" w:space="0" w:color="auto"/>
            </w:tcBorders>
            <w:shd w:val="clear" w:color="auto" w:fill="auto"/>
            <w:hideMark/>
          </w:tcPr>
          <w:p w14:paraId="729FC80A" w14:textId="77777777" w:rsidR="00446F39" w:rsidRPr="0042740E" w:rsidRDefault="00446F39" w:rsidP="00446F39">
            <w:pPr>
              <w:rPr>
                <w:rFonts w:ascii="Arial Narrow" w:hAnsi="Arial Narrow"/>
                <w:b/>
                <w:sz w:val="18"/>
                <w:szCs w:val="18"/>
                <w:lang w:val="es-CR"/>
              </w:rPr>
            </w:pPr>
            <w:r w:rsidRPr="0042740E">
              <w:rPr>
                <w:rFonts w:ascii="Arial Narrow" w:hAnsi="Arial Narrow"/>
                <w:b/>
                <w:sz w:val="18"/>
                <w:szCs w:val="18"/>
                <w:lang w:val="es-CR"/>
              </w:rPr>
              <w:t>Transferencias de capital del sector privado interno</w:t>
            </w:r>
          </w:p>
        </w:tc>
      </w:tr>
    </w:tbl>
    <w:p w14:paraId="43DD14B2" w14:textId="77777777" w:rsidR="00446F39" w:rsidRPr="0042740E" w:rsidRDefault="00446F39" w:rsidP="00446F39">
      <w:pPr>
        <w:spacing w:line="360" w:lineRule="auto"/>
        <w:ind w:right="-425"/>
        <w:jc w:val="both"/>
        <w:rPr>
          <w:rFonts w:ascii="Arial Narrow" w:hAnsi="Arial Narrow"/>
          <w:lang w:val="es-CR"/>
        </w:rPr>
      </w:pPr>
    </w:p>
    <w:tbl>
      <w:tblPr>
        <w:tblW w:w="6830" w:type="dxa"/>
        <w:tblInd w:w="70" w:type="dxa"/>
        <w:tblCellMar>
          <w:left w:w="70" w:type="dxa"/>
          <w:right w:w="70" w:type="dxa"/>
        </w:tblCellMar>
        <w:tblLook w:val="04A0" w:firstRow="1" w:lastRow="0" w:firstColumn="1" w:lastColumn="0" w:noHBand="0" w:noVBand="1"/>
      </w:tblPr>
      <w:tblGrid>
        <w:gridCol w:w="1638"/>
        <w:gridCol w:w="3157"/>
        <w:gridCol w:w="2035"/>
      </w:tblGrid>
      <w:tr w:rsidR="00446F39" w:rsidRPr="00AD315B" w14:paraId="2BF89A30" w14:textId="77777777" w:rsidTr="00997F58">
        <w:trPr>
          <w:trHeight w:val="494"/>
        </w:trPr>
        <w:tc>
          <w:tcPr>
            <w:tcW w:w="1638" w:type="dxa"/>
            <w:tcBorders>
              <w:top w:val="single" w:sz="8" w:space="0" w:color="auto"/>
              <w:left w:val="single" w:sz="8" w:space="0" w:color="auto"/>
              <w:bottom w:val="single" w:sz="8" w:space="0" w:color="auto"/>
              <w:right w:val="nil"/>
            </w:tcBorders>
            <w:shd w:val="clear" w:color="000000" w:fill="365F91"/>
            <w:vAlign w:val="center"/>
            <w:hideMark/>
          </w:tcPr>
          <w:p w14:paraId="136FD718"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CODIGO INSTITUCIONAL</w:t>
            </w:r>
          </w:p>
        </w:tc>
        <w:tc>
          <w:tcPr>
            <w:tcW w:w="3157"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449B72CF"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14:paraId="1A9046CB" w14:textId="77777777" w:rsidR="00446F39" w:rsidRPr="00AD315B" w:rsidRDefault="00446F39" w:rsidP="00446F39">
            <w:pPr>
              <w:jc w:val="center"/>
              <w:rPr>
                <w:rFonts w:ascii="Arial Narrow" w:hAnsi="Arial Narrow" w:cs="Calibri"/>
                <w:color w:val="FFFFFF"/>
                <w:lang w:eastAsia="es-CR"/>
              </w:rPr>
            </w:pPr>
            <w:r w:rsidRPr="00AD315B">
              <w:rPr>
                <w:rFonts w:ascii="Arial Narrow" w:hAnsi="Arial Narrow" w:cs="Calibri"/>
                <w:color w:val="FFFFFF"/>
                <w:lang w:eastAsia="es-CR"/>
              </w:rPr>
              <w:t>MONTO</w:t>
            </w:r>
          </w:p>
        </w:tc>
      </w:tr>
      <w:tr w:rsidR="00446F39" w:rsidRPr="00AD315B" w14:paraId="1D68D3D0" w14:textId="77777777" w:rsidTr="00997F58">
        <w:trPr>
          <w:trHeight w:val="237"/>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7B3FDF01"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c>
          <w:tcPr>
            <w:tcW w:w="3157" w:type="dxa"/>
            <w:tcBorders>
              <w:top w:val="nil"/>
              <w:left w:val="nil"/>
              <w:bottom w:val="single" w:sz="4" w:space="0" w:color="auto"/>
              <w:right w:val="single" w:sz="4" w:space="0" w:color="auto"/>
            </w:tcBorders>
            <w:shd w:val="clear" w:color="auto" w:fill="auto"/>
            <w:vAlign w:val="center"/>
            <w:hideMark/>
          </w:tcPr>
          <w:p w14:paraId="5C5B12B6" w14:textId="77777777" w:rsidR="00446F39" w:rsidRPr="00AD315B" w:rsidRDefault="00446F39" w:rsidP="00446F39">
            <w:pPr>
              <w:jc w:val="center"/>
              <w:rPr>
                <w:rFonts w:ascii="Arial Narrow" w:hAnsi="Arial Narrow" w:cs="Calibri"/>
                <w:color w:val="000000"/>
                <w:lang w:eastAsia="es-CR"/>
              </w:rPr>
            </w:pPr>
            <w:r w:rsidRPr="00AD315B">
              <w:rPr>
                <w:rFonts w:ascii="Arial Narrow"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2CE9B8F1"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r>
      <w:tr w:rsidR="00446F39" w:rsidRPr="00AD315B" w14:paraId="53E87E1C" w14:textId="77777777" w:rsidTr="00997F58">
        <w:trPr>
          <w:trHeight w:val="228"/>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5992995E"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c>
          <w:tcPr>
            <w:tcW w:w="3157" w:type="dxa"/>
            <w:tcBorders>
              <w:top w:val="nil"/>
              <w:left w:val="nil"/>
              <w:bottom w:val="single" w:sz="4" w:space="0" w:color="auto"/>
              <w:right w:val="single" w:sz="4" w:space="0" w:color="auto"/>
            </w:tcBorders>
            <w:shd w:val="clear" w:color="auto" w:fill="auto"/>
            <w:vAlign w:val="center"/>
            <w:hideMark/>
          </w:tcPr>
          <w:p w14:paraId="68129DF0" w14:textId="77777777" w:rsidR="00446F39" w:rsidRPr="00AD315B" w:rsidRDefault="00446F39" w:rsidP="00446F39">
            <w:pPr>
              <w:jc w:val="center"/>
              <w:rPr>
                <w:rFonts w:ascii="Arial Narrow" w:hAnsi="Arial Narrow" w:cs="Calibri"/>
                <w:color w:val="000000"/>
                <w:lang w:eastAsia="es-CR"/>
              </w:rPr>
            </w:pPr>
            <w:r w:rsidRPr="00AD315B">
              <w:rPr>
                <w:rFonts w:ascii="Arial Narrow"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2D41E485"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r>
      <w:tr w:rsidR="00446F39" w:rsidRPr="00AD315B" w14:paraId="2F1E8864" w14:textId="77777777" w:rsidTr="00997F58">
        <w:trPr>
          <w:trHeight w:val="218"/>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193AD011"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c>
          <w:tcPr>
            <w:tcW w:w="3157" w:type="dxa"/>
            <w:tcBorders>
              <w:top w:val="nil"/>
              <w:left w:val="nil"/>
              <w:bottom w:val="single" w:sz="4" w:space="0" w:color="auto"/>
              <w:right w:val="single" w:sz="4" w:space="0" w:color="auto"/>
            </w:tcBorders>
            <w:shd w:val="clear" w:color="auto" w:fill="auto"/>
            <w:vAlign w:val="center"/>
            <w:hideMark/>
          </w:tcPr>
          <w:p w14:paraId="004CD221" w14:textId="77777777" w:rsidR="00446F39" w:rsidRPr="00AD315B" w:rsidRDefault="00446F39" w:rsidP="00446F39">
            <w:pPr>
              <w:jc w:val="center"/>
              <w:rPr>
                <w:rFonts w:ascii="Arial Narrow" w:hAnsi="Arial Narrow" w:cs="Calibri"/>
                <w:color w:val="000000"/>
                <w:lang w:eastAsia="es-CR"/>
              </w:rPr>
            </w:pPr>
            <w:r w:rsidRPr="00AD315B">
              <w:rPr>
                <w:rFonts w:ascii="Arial Narrow"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1E25E713"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r>
      <w:tr w:rsidR="00446F39" w:rsidRPr="00AD315B" w14:paraId="68B6EB95" w14:textId="77777777" w:rsidTr="00997F58">
        <w:trPr>
          <w:trHeight w:val="218"/>
        </w:trPr>
        <w:tc>
          <w:tcPr>
            <w:tcW w:w="1638" w:type="dxa"/>
            <w:tcBorders>
              <w:top w:val="nil"/>
              <w:left w:val="single" w:sz="4" w:space="0" w:color="auto"/>
              <w:bottom w:val="single" w:sz="4" w:space="0" w:color="auto"/>
              <w:right w:val="single" w:sz="4" w:space="0" w:color="auto"/>
            </w:tcBorders>
            <w:shd w:val="clear" w:color="auto" w:fill="auto"/>
            <w:noWrap/>
            <w:vAlign w:val="center"/>
            <w:hideMark/>
          </w:tcPr>
          <w:p w14:paraId="416326F1"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c>
          <w:tcPr>
            <w:tcW w:w="3157" w:type="dxa"/>
            <w:tcBorders>
              <w:top w:val="nil"/>
              <w:left w:val="nil"/>
              <w:bottom w:val="single" w:sz="4" w:space="0" w:color="auto"/>
              <w:right w:val="single" w:sz="4" w:space="0" w:color="auto"/>
            </w:tcBorders>
            <w:shd w:val="clear" w:color="auto" w:fill="auto"/>
            <w:vAlign w:val="center"/>
            <w:hideMark/>
          </w:tcPr>
          <w:p w14:paraId="13D9B163" w14:textId="77777777" w:rsidR="00446F39" w:rsidRPr="00AD315B" w:rsidRDefault="00446F39" w:rsidP="00446F39">
            <w:pPr>
              <w:jc w:val="center"/>
              <w:rPr>
                <w:rFonts w:ascii="Arial Narrow" w:hAnsi="Arial Narrow" w:cs="Calibri"/>
                <w:color w:val="000000"/>
                <w:lang w:eastAsia="es-CR"/>
              </w:rPr>
            </w:pPr>
            <w:r w:rsidRPr="00AD315B">
              <w:rPr>
                <w:rFonts w:ascii="Arial Narrow"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2176E188" w14:textId="77777777" w:rsidR="00446F39" w:rsidRPr="00AD315B" w:rsidRDefault="00446F39" w:rsidP="00446F39">
            <w:pPr>
              <w:rPr>
                <w:rFonts w:cs="Calibri"/>
                <w:color w:val="000000"/>
                <w:sz w:val="20"/>
                <w:szCs w:val="20"/>
                <w:lang w:eastAsia="es-CR"/>
              </w:rPr>
            </w:pPr>
            <w:r w:rsidRPr="00AD315B">
              <w:rPr>
                <w:rFonts w:cs="Calibri"/>
                <w:color w:val="000000"/>
                <w:sz w:val="20"/>
                <w:szCs w:val="20"/>
                <w:lang w:eastAsia="es-CR"/>
              </w:rPr>
              <w:t> </w:t>
            </w:r>
          </w:p>
        </w:tc>
      </w:tr>
    </w:tbl>
    <w:p w14:paraId="25E764C8" w14:textId="77777777" w:rsidR="00E52F9D" w:rsidRDefault="00E52F9D" w:rsidP="003A5B5F">
      <w:pPr>
        <w:pStyle w:val="NormalWeb"/>
        <w:spacing w:before="0" w:beforeAutospacing="0" w:after="160" w:afterAutospacing="0"/>
        <w:jc w:val="both"/>
        <w:rPr>
          <w:rFonts w:ascii="Arial Narrow" w:hAnsi="Arial Narrow"/>
          <w:b/>
          <w:bCs/>
          <w:sz w:val="22"/>
          <w:szCs w:val="22"/>
          <w:lang w:val="es-ES"/>
        </w:rPr>
      </w:pPr>
    </w:p>
    <w:p w14:paraId="391207B3"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3BE3CF7" w14:textId="77777777" w:rsidR="00E00730" w:rsidRPr="00170127" w:rsidRDefault="00823742" w:rsidP="00E00730">
      <w:pPr>
        <w:spacing w:after="160"/>
        <w:contextualSpacing/>
        <w:jc w:val="both"/>
        <w:rPr>
          <w:rFonts w:ascii="Arial Narrow" w:hAnsi="Arial Narrow"/>
          <w:sz w:val="22"/>
          <w:szCs w:val="22"/>
          <w:lang w:val="es-CR"/>
        </w:rPr>
      </w:pPr>
      <w:r w:rsidRPr="00170127">
        <w:rPr>
          <w:rFonts w:ascii="Arial Narrow" w:eastAsiaTheme="minorEastAsia" w:hAnsi="Arial Narrow" w:cs="Arial Narrow"/>
          <w:color w:val="000000"/>
          <w:sz w:val="22"/>
          <w:szCs w:val="22"/>
          <w:lang w:val="es-CR" w:eastAsia="es-CR"/>
        </w:rPr>
        <w:t xml:space="preserve">La cuenta Transferencias de capital, </w:t>
      </w:r>
      <w:r w:rsidR="00B766FA" w:rsidRPr="00170127">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170127">
        <w:rPr>
          <w:rFonts w:ascii="Arial Narrow" w:hAnsi="Arial Narrow"/>
          <w:sz w:val="22"/>
          <w:szCs w:val="22"/>
          <w:highlight w:val="darkGray"/>
          <w:lang w:val="es-CR"/>
        </w:rPr>
        <w:t>Disminución o Aumento</w:t>
      </w:r>
      <w:r w:rsidR="00B766FA" w:rsidRPr="00170127">
        <w:rPr>
          <w:rFonts w:ascii="Arial Narrow" w:eastAsiaTheme="minorEastAsia" w:hAnsi="Arial Narrow" w:cs="Arial Narrow"/>
          <w:color w:val="000000"/>
          <w:sz w:val="22"/>
          <w:szCs w:val="22"/>
          <w:lang w:val="es-CR" w:eastAsia="es-CR"/>
        </w:rPr>
        <w:t xml:space="preserve"> del 0 % de recursos disponibles</w:t>
      </w:r>
      <w:r w:rsidR="00E00730" w:rsidRPr="00170127">
        <w:rPr>
          <w:rFonts w:ascii="Arial Narrow" w:hAnsi="Arial Narrow"/>
          <w:sz w:val="22"/>
          <w:szCs w:val="22"/>
          <w:lang w:val="es-CR"/>
        </w:rPr>
        <w:t xml:space="preserve">; </w:t>
      </w:r>
    </w:p>
    <w:p w14:paraId="34358887" w14:textId="77777777" w:rsidR="00E00730" w:rsidRPr="0042740E" w:rsidRDefault="00E00730" w:rsidP="00E00730">
      <w:pPr>
        <w:spacing w:after="160"/>
        <w:contextualSpacing/>
        <w:jc w:val="both"/>
        <w:rPr>
          <w:rFonts w:ascii="Arial Narrow" w:hAnsi="Arial Narrow"/>
          <w:lang w:val="es-CR"/>
        </w:rPr>
      </w:pPr>
    </w:p>
    <w:p w14:paraId="04C370BF"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8C910B9" w14:textId="77777777" w:rsidR="00D61D74" w:rsidRPr="0042740E" w:rsidRDefault="00DC340E" w:rsidP="009D7005">
      <w:pPr>
        <w:pStyle w:val="Ttulo3"/>
        <w:rPr>
          <w:rFonts w:ascii="Arial Narrow" w:eastAsia="Calibri" w:hAnsi="Arial Narrow"/>
          <w:i/>
          <w:sz w:val="24"/>
          <w:szCs w:val="24"/>
          <w:lang w:val="es-CR"/>
        </w:rPr>
      </w:pPr>
      <w:bookmarkStart w:id="784" w:name="_Toc107475937"/>
      <w:r w:rsidRPr="0042740E">
        <w:rPr>
          <w:rFonts w:ascii="Arial Narrow" w:eastAsia="Calibri" w:hAnsi="Arial Narrow"/>
          <w:i/>
          <w:sz w:val="24"/>
          <w:szCs w:val="24"/>
          <w:lang w:val="es-CR"/>
        </w:rPr>
        <w:t xml:space="preserve">5.9 </w:t>
      </w:r>
      <w:r w:rsidR="00A8214B" w:rsidRPr="0042740E">
        <w:rPr>
          <w:rFonts w:ascii="Arial Narrow" w:eastAsia="Calibri" w:hAnsi="Arial Narrow"/>
          <w:i/>
          <w:sz w:val="24"/>
          <w:szCs w:val="24"/>
          <w:lang w:val="es-CR"/>
        </w:rPr>
        <w:t>OTROS GASTOS</w:t>
      </w:r>
      <w:bookmarkEnd w:id="784"/>
      <w:r w:rsidR="00A8214B" w:rsidRPr="0042740E">
        <w:rPr>
          <w:rFonts w:ascii="Arial Narrow" w:eastAsia="Calibri" w:hAnsi="Arial Narrow"/>
          <w:i/>
          <w:sz w:val="24"/>
          <w:szCs w:val="24"/>
          <w:lang w:val="es-CR"/>
        </w:rPr>
        <w:t xml:space="preserve">   </w:t>
      </w:r>
      <w:bookmarkEnd w:id="783"/>
    </w:p>
    <w:p w14:paraId="34937208" w14:textId="0E0B08E9"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85" w:name="_Toc14345000"/>
      <w:bookmarkStart w:id="786" w:name="_Toc33601348"/>
      <w:bookmarkStart w:id="787" w:name="_Toc107475938"/>
      <w:r w:rsidRPr="0042740E">
        <w:rPr>
          <w:rFonts w:ascii="Arial Narrow" w:hAnsi="Arial Narrow"/>
          <w:b/>
          <w:bCs/>
          <w:lang w:val="es-CR"/>
        </w:rPr>
        <w:t>NOTA N° 7</w:t>
      </w:r>
      <w:bookmarkEnd w:id="785"/>
      <w:bookmarkEnd w:id="786"/>
      <w:r w:rsidR="00CC605E" w:rsidRPr="0042740E">
        <w:rPr>
          <w:rFonts w:ascii="Arial Narrow" w:hAnsi="Arial Narrow"/>
          <w:b/>
          <w:bCs/>
          <w:lang w:val="es-CR"/>
        </w:rPr>
        <w:t>4</w:t>
      </w:r>
      <w:bookmarkEnd w:id="787"/>
    </w:p>
    <w:p w14:paraId="178A7B2B" w14:textId="77777777" w:rsidR="00DD6109"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88" w:name="_Toc14345001"/>
      <w:bookmarkStart w:id="789" w:name="_Toc33601349"/>
      <w:bookmarkStart w:id="790" w:name="_Toc107475939"/>
      <w:r w:rsidRPr="0042740E">
        <w:rPr>
          <w:rFonts w:ascii="Arial Narrow" w:hAnsi="Arial Narrow"/>
          <w:b/>
          <w:bCs/>
          <w:lang w:val="es-CR"/>
        </w:rPr>
        <w:t>Resultados negativos por tenencia y por exposición a la inflación</w:t>
      </w:r>
      <w:bookmarkEnd w:id="788"/>
      <w:bookmarkEnd w:id="789"/>
      <w:bookmarkEnd w:id="79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1E17B2" w:rsidRPr="001E17B2" w14:paraId="460DB689" w14:textId="77777777" w:rsidTr="001E17B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A3E76E"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8F2336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AA414C"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97BC67"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23934F"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BD71A0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1520A18B" w14:textId="77777777" w:rsidTr="001E17B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720909F" w14:textId="77777777" w:rsidR="001E17B2" w:rsidRPr="001E17B2" w:rsidRDefault="001E17B2" w:rsidP="001E17B2">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58D7FC"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662CF8B"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7C0B7AE"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75339D1"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EDDFC31"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1E17B2" w:rsidRPr="001E17B2" w14:paraId="522F09D8" w14:textId="77777777" w:rsidTr="001E17B2">
        <w:trPr>
          <w:trHeight w:val="56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FE21EC0" w14:textId="77777777"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5.9.1.</w:t>
            </w:r>
          </w:p>
        </w:tc>
        <w:tc>
          <w:tcPr>
            <w:tcW w:w="3320" w:type="dxa"/>
            <w:tcBorders>
              <w:top w:val="nil"/>
              <w:left w:val="nil"/>
              <w:bottom w:val="single" w:sz="8" w:space="0" w:color="auto"/>
              <w:right w:val="single" w:sz="8" w:space="0" w:color="auto"/>
            </w:tcBorders>
            <w:shd w:val="clear" w:color="auto" w:fill="auto"/>
            <w:vAlign w:val="center"/>
            <w:hideMark/>
          </w:tcPr>
          <w:p w14:paraId="40C269A4" w14:textId="77777777" w:rsidR="001E17B2" w:rsidRPr="0042740E" w:rsidRDefault="001E17B2" w:rsidP="001E17B2">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negativos por tenencia y por exposición a la inflación</w:t>
            </w:r>
          </w:p>
        </w:tc>
        <w:tc>
          <w:tcPr>
            <w:tcW w:w="560" w:type="dxa"/>
            <w:tcBorders>
              <w:top w:val="nil"/>
              <w:left w:val="nil"/>
              <w:bottom w:val="single" w:sz="8" w:space="0" w:color="auto"/>
              <w:right w:val="single" w:sz="8" w:space="0" w:color="auto"/>
            </w:tcBorders>
            <w:shd w:val="clear" w:color="auto" w:fill="auto"/>
            <w:noWrap/>
            <w:vAlign w:val="center"/>
            <w:hideMark/>
          </w:tcPr>
          <w:p w14:paraId="7D5B93C3" w14:textId="32B62A2A"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3D40A237"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39BF3EA"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0E95357"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r>
    </w:tbl>
    <w:p w14:paraId="71998A1E" w14:textId="41C879BF" w:rsidR="001E17B2" w:rsidRDefault="001E17B2" w:rsidP="003A5B5F">
      <w:pPr>
        <w:pStyle w:val="NormalWeb"/>
        <w:spacing w:before="0" w:beforeAutospacing="0" w:after="160" w:afterAutospacing="0"/>
        <w:jc w:val="both"/>
        <w:rPr>
          <w:rFonts w:ascii="Arial Narrow" w:hAnsi="Arial Narrow"/>
          <w:b/>
          <w:bCs/>
          <w:sz w:val="22"/>
          <w:szCs w:val="22"/>
          <w:lang w:val="es-ES"/>
        </w:rPr>
      </w:pPr>
      <w:bookmarkStart w:id="791" w:name="_Toc14345008"/>
    </w:p>
    <w:p w14:paraId="42F3702D" w14:textId="77777777" w:rsidR="00336F7C" w:rsidRDefault="00336F7C" w:rsidP="003A5B5F">
      <w:pPr>
        <w:pStyle w:val="NormalWeb"/>
        <w:spacing w:before="0" w:beforeAutospacing="0" w:after="160" w:afterAutospacing="0"/>
        <w:jc w:val="both"/>
        <w:rPr>
          <w:rFonts w:ascii="Arial Narrow" w:hAnsi="Arial Narrow"/>
          <w:b/>
          <w:bCs/>
          <w:sz w:val="22"/>
          <w:szCs w:val="22"/>
          <w:lang w:val="es-ES"/>
        </w:rPr>
      </w:pPr>
    </w:p>
    <w:p w14:paraId="2A549B42"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AD4FE48" w14:textId="77777777" w:rsidR="00E00730" w:rsidRPr="00207C9A" w:rsidRDefault="00823742" w:rsidP="00E00730">
      <w:pPr>
        <w:spacing w:after="160"/>
        <w:contextualSpacing/>
        <w:jc w:val="both"/>
        <w:rPr>
          <w:rFonts w:ascii="Arial Narrow" w:hAnsi="Arial Narrow"/>
          <w:sz w:val="22"/>
          <w:szCs w:val="22"/>
          <w:lang w:val="es-CR"/>
        </w:rPr>
      </w:pPr>
      <w:r w:rsidRPr="00207C9A">
        <w:rPr>
          <w:rFonts w:ascii="Arial Narrow" w:eastAsiaTheme="minorEastAsia" w:hAnsi="Arial Narrow" w:cs="Arial Narrow"/>
          <w:color w:val="000000"/>
          <w:sz w:val="22"/>
          <w:szCs w:val="22"/>
          <w:lang w:val="es-CR" w:eastAsia="es-CR"/>
        </w:rPr>
        <w:t xml:space="preserve">La cuenta Resultados negativos por tenencia y por exposición a la inflación, </w:t>
      </w:r>
      <w:r w:rsidR="00B766FA" w:rsidRPr="00207C9A">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207C9A">
        <w:rPr>
          <w:rFonts w:ascii="Arial Narrow" w:hAnsi="Arial Narrow"/>
          <w:sz w:val="22"/>
          <w:szCs w:val="22"/>
          <w:highlight w:val="darkGray"/>
          <w:lang w:val="es-CR"/>
        </w:rPr>
        <w:t>Disminución o Aumento</w:t>
      </w:r>
      <w:r w:rsidR="00B766FA" w:rsidRPr="00207C9A">
        <w:rPr>
          <w:rFonts w:ascii="Arial Narrow" w:eastAsiaTheme="minorEastAsia" w:hAnsi="Arial Narrow" w:cs="Arial Narrow"/>
          <w:color w:val="000000"/>
          <w:sz w:val="22"/>
          <w:szCs w:val="22"/>
          <w:lang w:val="es-CR" w:eastAsia="es-CR"/>
        </w:rPr>
        <w:t xml:space="preserve"> del 0 % de recursos disponibles</w:t>
      </w:r>
      <w:bookmarkStart w:id="792" w:name="_Toc33601350"/>
      <w:r w:rsidR="00E00730" w:rsidRPr="00207C9A">
        <w:rPr>
          <w:rFonts w:ascii="Arial Narrow" w:hAnsi="Arial Narrow"/>
          <w:sz w:val="22"/>
          <w:szCs w:val="22"/>
          <w:lang w:val="es-CR"/>
        </w:rPr>
        <w:t xml:space="preserve">; </w:t>
      </w:r>
    </w:p>
    <w:p w14:paraId="282BD8B0" w14:textId="77777777" w:rsidR="00E00730" w:rsidRPr="0042740E" w:rsidRDefault="00E00730" w:rsidP="00E00730">
      <w:pPr>
        <w:spacing w:after="160"/>
        <w:contextualSpacing/>
        <w:jc w:val="both"/>
        <w:rPr>
          <w:rFonts w:ascii="Arial Narrow" w:hAnsi="Arial Narrow"/>
          <w:lang w:val="es-CR"/>
        </w:rPr>
      </w:pPr>
    </w:p>
    <w:p w14:paraId="3524AB2F"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5AC7FC58" w14:textId="77777777" w:rsidR="001E17B2" w:rsidRPr="0042740E" w:rsidRDefault="001E17B2" w:rsidP="00E00730">
      <w:pPr>
        <w:spacing w:after="160"/>
        <w:jc w:val="both"/>
        <w:rPr>
          <w:rFonts w:ascii="Arial Narrow" w:hAnsi="Arial Narrow"/>
          <w:b/>
          <w:bCs/>
          <w:lang w:val="es-CR"/>
        </w:rPr>
      </w:pPr>
    </w:p>
    <w:p w14:paraId="43E67AB1" w14:textId="6B1EEC2D"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93" w:name="_Toc107475940"/>
      <w:r w:rsidRPr="0042740E">
        <w:rPr>
          <w:rFonts w:ascii="Arial Narrow" w:hAnsi="Arial Narrow"/>
          <w:b/>
          <w:bCs/>
          <w:lang w:val="es-CR"/>
        </w:rPr>
        <w:lastRenderedPageBreak/>
        <w:t>NOTA N° 7</w:t>
      </w:r>
      <w:bookmarkEnd w:id="791"/>
      <w:bookmarkEnd w:id="792"/>
      <w:r w:rsidR="00CC605E" w:rsidRPr="0042740E">
        <w:rPr>
          <w:rFonts w:ascii="Arial Narrow" w:hAnsi="Arial Narrow"/>
          <w:b/>
          <w:bCs/>
          <w:lang w:val="es-CR"/>
        </w:rPr>
        <w:t>5</w:t>
      </w:r>
      <w:bookmarkEnd w:id="793"/>
    </w:p>
    <w:p w14:paraId="7BFDAE77" w14:textId="77777777" w:rsidR="008D6425" w:rsidRPr="0042740E" w:rsidRDefault="008D6425" w:rsidP="002145F7">
      <w:pPr>
        <w:keepNext/>
        <w:keepLines/>
        <w:spacing w:before="200" w:after="240" w:line="360" w:lineRule="auto"/>
        <w:ind w:right="51"/>
        <w:jc w:val="both"/>
        <w:outlineLvl w:val="1"/>
        <w:rPr>
          <w:rFonts w:ascii="Arial Narrow" w:hAnsi="Arial Narrow"/>
          <w:b/>
          <w:bCs/>
          <w:lang w:val="es-CR"/>
        </w:rPr>
      </w:pPr>
      <w:bookmarkStart w:id="794" w:name="_Toc14345009"/>
      <w:bookmarkStart w:id="795" w:name="_Toc33601351"/>
      <w:bookmarkStart w:id="796" w:name="_Toc107475941"/>
      <w:r w:rsidRPr="0042740E">
        <w:rPr>
          <w:rFonts w:ascii="Arial Narrow" w:hAnsi="Arial Narrow"/>
          <w:b/>
          <w:bCs/>
          <w:lang w:val="es-CR"/>
        </w:rPr>
        <w:t>Resultados negativos de inversiones patrimoniales y participación de los intereses minoritarios</w:t>
      </w:r>
      <w:bookmarkEnd w:id="794"/>
      <w:bookmarkEnd w:id="795"/>
      <w:bookmarkEnd w:id="79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1E17B2" w:rsidRPr="001E17B2" w14:paraId="101F1009" w14:textId="77777777" w:rsidTr="001E17B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1B0716"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EBBA92"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615C3D"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1C6AE6"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3DD21E"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CB2BD90"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3C53D0C8" w14:textId="77777777" w:rsidTr="001E17B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2B6F121" w14:textId="77777777" w:rsidR="001E17B2" w:rsidRPr="001E17B2" w:rsidRDefault="001E17B2" w:rsidP="001E17B2">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F4D39E3"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0B2641A"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6B6FA7B"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4B433FF"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03BAC74"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1E17B2" w:rsidRPr="001E17B2" w14:paraId="40515285" w14:textId="77777777" w:rsidTr="001E17B2">
        <w:trPr>
          <w:trHeight w:val="80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67D5F32" w14:textId="77777777"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5.9.2.</w:t>
            </w:r>
          </w:p>
        </w:tc>
        <w:tc>
          <w:tcPr>
            <w:tcW w:w="3320" w:type="dxa"/>
            <w:tcBorders>
              <w:top w:val="nil"/>
              <w:left w:val="nil"/>
              <w:bottom w:val="single" w:sz="8" w:space="0" w:color="auto"/>
              <w:right w:val="single" w:sz="8" w:space="0" w:color="auto"/>
            </w:tcBorders>
            <w:shd w:val="clear" w:color="auto" w:fill="auto"/>
            <w:vAlign w:val="center"/>
            <w:hideMark/>
          </w:tcPr>
          <w:p w14:paraId="42B9F980" w14:textId="77777777" w:rsidR="001E17B2" w:rsidRPr="0042740E" w:rsidRDefault="001E17B2" w:rsidP="001E17B2">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Resultados negativos de inversiones patrimoniales y participación de los intereses minoritarios</w:t>
            </w:r>
          </w:p>
        </w:tc>
        <w:tc>
          <w:tcPr>
            <w:tcW w:w="560" w:type="dxa"/>
            <w:tcBorders>
              <w:top w:val="nil"/>
              <w:left w:val="nil"/>
              <w:bottom w:val="single" w:sz="8" w:space="0" w:color="auto"/>
              <w:right w:val="single" w:sz="8" w:space="0" w:color="auto"/>
            </w:tcBorders>
            <w:shd w:val="clear" w:color="auto" w:fill="auto"/>
            <w:noWrap/>
            <w:vAlign w:val="center"/>
            <w:hideMark/>
          </w:tcPr>
          <w:p w14:paraId="73A5728C" w14:textId="60E5FD7C"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2D2856E7"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F9AA113"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A2248D7"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r>
    </w:tbl>
    <w:p w14:paraId="0AD7A02C" w14:textId="77777777" w:rsidR="001E17B2" w:rsidRDefault="001E17B2" w:rsidP="003A5B5F">
      <w:pPr>
        <w:pStyle w:val="NormalWeb"/>
        <w:spacing w:before="0" w:beforeAutospacing="0" w:after="160" w:afterAutospacing="0"/>
        <w:jc w:val="both"/>
        <w:rPr>
          <w:rFonts w:ascii="Arial Narrow" w:hAnsi="Arial Narrow"/>
          <w:b/>
          <w:bCs/>
          <w:sz w:val="22"/>
          <w:szCs w:val="22"/>
          <w:lang w:val="es-ES"/>
        </w:rPr>
      </w:pPr>
      <w:bookmarkStart w:id="797" w:name="_Toc14345012"/>
    </w:p>
    <w:p w14:paraId="74D0402A" w14:textId="77777777" w:rsidR="00997F58" w:rsidRDefault="00997F58" w:rsidP="003A5B5F">
      <w:pPr>
        <w:pStyle w:val="NormalWeb"/>
        <w:spacing w:before="0" w:beforeAutospacing="0" w:after="160" w:afterAutospacing="0"/>
        <w:jc w:val="both"/>
        <w:rPr>
          <w:rFonts w:ascii="Arial Narrow" w:hAnsi="Arial Narrow"/>
          <w:b/>
          <w:bCs/>
          <w:sz w:val="22"/>
          <w:szCs w:val="22"/>
          <w:lang w:val="es-ES"/>
        </w:rPr>
      </w:pPr>
    </w:p>
    <w:p w14:paraId="600E667A" w14:textId="77777777" w:rsidR="00997F58" w:rsidRDefault="00997F58" w:rsidP="003A5B5F">
      <w:pPr>
        <w:pStyle w:val="NormalWeb"/>
        <w:spacing w:before="0" w:beforeAutospacing="0" w:after="160" w:afterAutospacing="0"/>
        <w:jc w:val="both"/>
        <w:rPr>
          <w:rFonts w:ascii="Arial Narrow" w:hAnsi="Arial Narrow"/>
          <w:b/>
          <w:bCs/>
          <w:sz w:val="22"/>
          <w:szCs w:val="22"/>
          <w:lang w:val="es-ES"/>
        </w:rPr>
      </w:pPr>
    </w:p>
    <w:p w14:paraId="0D286206" w14:textId="782289D3"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1452FD5" w14:textId="77777777" w:rsidR="00E00730" w:rsidRPr="00207C9A" w:rsidRDefault="00823742" w:rsidP="00E00730">
      <w:pPr>
        <w:spacing w:after="160"/>
        <w:contextualSpacing/>
        <w:jc w:val="both"/>
        <w:rPr>
          <w:rFonts w:ascii="Arial Narrow" w:hAnsi="Arial Narrow"/>
          <w:sz w:val="22"/>
          <w:szCs w:val="22"/>
          <w:lang w:val="es-CR"/>
        </w:rPr>
      </w:pPr>
      <w:r w:rsidRPr="00207C9A">
        <w:rPr>
          <w:rFonts w:ascii="Arial Narrow" w:eastAsiaTheme="minorEastAsia" w:hAnsi="Arial Narrow" w:cs="Arial Narrow"/>
          <w:color w:val="000000"/>
          <w:sz w:val="22"/>
          <w:szCs w:val="22"/>
          <w:lang w:val="es-CR" w:eastAsia="es-CR"/>
        </w:rPr>
        <w:t xml:space="preserve">La cuenta Resultados negativos de inversiones patrimoniales y participación de los intereses minoritarios, </w:t>
      </w:r>
      <w:r w:rsidR="00B766FA" w:rsidRPr="00207C9A">
        <w:rPr>
          <w:rFonts w:ascii="Arial Narrow" w:eastAsiaTheme="minorEastAsia" w:hAnsi="Arial Narrow" w:cs="Arial Narrow"/>
          <w:color w:val="000000"/>
          <w:sz w:val="22"/>
          <w:szCs w:val="22"/>
          <w:lang w:val="es-CR" w:eastAsia="es-CR"/>
        </w:rPr>
        <w:t xml:space="preserve">representa el 0 % del total de Gastos, que comparado al periodo anterior genera una variación absoluta de 0 que corresponde a un(a) </w:t>
      </w:r>
      <w:r w:rsidR="00B766FA" w:rsidRPr="00207C9A">
        <w:rPr>
          <w:rFonts w:ascii="Arial Narrow" w:hAnsi="Arial Narrow"/>
          <w:sz w:val="22"/>
          <w:szCs w:val="22"/>
          <w:highlight w:val="darkGray"/>
          <w:lang w:val="es-CR"/>
        </w:rPr>
        <w:t>Disminución o Aumento</w:t>
      </w:r>
      <w:r w:rsidR="00B766FA" w:rsidRPr="00207C9A">
        <w:rPr>
          <w:rFonts w:ascii="Arial Narrow" w:eastAsiaTheme="minorEastAsia" w:hAnsi="Arial Narrow" w:cs="Arial Narrow"/>
          <w:color w:val="000000"/>
          <w:sz w:val="22"/>
          <w:szCs w:val="22"/>
          <w:lang w:val="es-CR" w:eastAsia="es-CR"/>
        </w:rPr>
        <w:t xml:space="preserve"> del 0 % de recursos disponibles</w:t>
      </w:r>
      <w:bookmarkStart w:id="798" w:name="_Toc33601352"/>
      <w:r w:rsidR="00E00730" w:rsidRPr="00207C9A">
        <w:rPr>
          <w:rFonts w:ascii="Arial Narrow" w:hAnsi="Arial Narrow"/>
          <w:sz w:val="22"/>
          <w:szCs w:val="22"/>
          <w:lang w:val="es-CR"/>
        </w:rPr>
        <w:t xml:space="preserve">; </w:t>
      </w:r>
    </w:p>
    <w:p w14:paraId="3648EC4D" w14:textId="77777777" w:rsidR="00E00730" w:rsidRPr="0042740E" w:rsidRDefault="00E00730" w:rsidP="00E00730">
      <w:pPr>
        <w:spacing w:after="160"/>
        <w:contextualSpacing/>
        <w:jc w:val="both"/>
        <w:rPr>
          <w:rFonts w:ascii="Arial Narrow" w:hAnsi="Arial Narrow"/>
          <w:lang w:val="es-CR"/>
        </w:rPr>
      </w:pPr>
    </w:p>
    <w:p w14:paraId="269E0B5C"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1826838B" w14:textId="77777777" w:rsidR="001E17B2" w:rsidRPr="0042740E" w:rsidRDefault="001E17B2" w:rsidP="00E00730">
      <w:pPr>
        <w:spacing w:after="160"/>
        <w:jc w:val="both"/>
        <w:rPr>
          <w:rFonts w:ascii="Arial Narrow" w:hAnsi="Arial Narrow"/>
          <w:b/>
          <w:bCs/>
          <w:lang w:val="es-CR"/>
        </w:rPr>
      </w:pPr>
    </w:p>
    <w:p w14:paraId="18912B0A" w14:textId="470D65D0"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799" w:name="_Toc107475942"/>
      <w:r w:rsidRPr="0042740E">
        <w:rPr>
          <w:rFonts w:ascii="Arial Narrow" w:hAnsi="Arial Narrow"/>
          <w:b/>
          <w:bCs/>
          <w:lang w:val="es-CR"/>
        </w:rPr>
        <w:t>NOTA N° 7</w:t>
      </w:r>
      <w:bookmarkEnd w:id="797"/>
      <w:bookmarkEnd w:id="798"/>
      <w:r w:rsidR="00CC605E" w:rsidRPr="0042740E">
        <w:rPr>
          <w:rFonts w:ascii="Arial Narrow" w:hAnsi="Arial Narrow"/>
          <w:b/>
          <w:bCs/>
          <w:lang w:val="es-CR"/>
        </w:rPr>
        <w:t>6</w:t>
      </w:r>
      <w:bookmarkEnd w:id="799"/>
    </w:p>
    <w:p w14:paraId="142CD34F" w14:textId="77777777" w:rsidR="008D6425" w:rsidRPr="0042740E" w:rsidRDefault="008D6425" w:rsidP="001B7932">
      <w:pPr>
        <w:keepNext/>
        <w:keepLines/>
        <w:spacing w:before="200" w:after="240" w:line="360" w:lineRule="auto"/>
        <w:ind w:right="-425"/>
        <w:jc w:val="both"/>
        <w:outlineLvl w:val="1"/>
        <w:rPr>
          <w:rFonts w:ascii="Arial Narrow" w:hAnsi="Arial Narrow"/>
          <w:b/>
          <w:bCs/>
          <w:lang w:val="es-CR"/>
        </w:rPr>
      </w:pPr>
      <w:bookmarkStart w:id="800" w:name="_Toc14345013"/>
      <w:bookmarkStart w:id="801" w:name="_Toc33601353"/>
      <w:bookmarkStart w:id="802" w:name="_Toc107475943"/>
      <w:r w:rsidRPr="0042740E">
        <w:rPr>
          <w:rFonts w:ascii="Arial Narrow" w:hAnsi="Arial Narrow"/>
          <w:b/>
          <w:bCs/>
          <w:lang w:val="es-CR"/>
        </w:rPr>
        <w:t>Otros gastos y resultados negativos</w:t>
      </w:r>
      <w:bookmarkEnd w:id="800"/>
      <w:bookmarkEnd w:id="801"/>
      <w:bookmarkEnd w:id="80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1E17B2" w:rsidRPr="001E17B2" w14:paraId="7FB8263B" w14:textId="77777777" w:rsidTr="001E17B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B34BC7"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76ECF1B"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0C396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029175"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933781"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8C52F66"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4CC85A2B" w14:textId="77777777" w:rsidTr="001E17B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69F9EE4" w14:textId="77777777" w:rsidR="001E17B2" w:rsidRPr="001E17B2" w:rsidRDefault="001E17B2" w:rsidP="001E17B2">
            <w:pPr>
              <w:rPr>
                <w:rFonts w:ascii="Arial Narrow"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49F7B9A"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5559691"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F7E076D"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0EFB6C5"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74352B2"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1E17B2" w:rsidRPr="001E17B2" w14:paraId="339CBA12" w14:textId="77777777" w:rsidTr="001E17B2">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D3805DA" w14:textId="77777777"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5.9.9.</w:t>
            </w:r>
          </w:p>
        </w:tc>
        <w:tc>
          <w:tcPr>
            <w:tcW w:w="3320" w:type="dxa"/>
            <w:tcBorders>
              <w:top w:val="nil"/>
              <w:left w:val="nil"/>
              <w:bottom w:val="single" w:sz="8" w:space="0" w:color="auto"/>
              <w:right w:val="single" w:sz="8" w:space="0" w:color="auto"/>
            </w:tcBorders>
            <w:shd w:val="clear" w:color="auto" w:fill="auto"/>
            <w:vAlign w:val="center"/>
            <w:hideMark/>
          </w:tcPr>
          <w:p w14:paraId="29455B0E" w14:textId="77777777" w:rsidR="001E17B2" w:rsidRPr="0042740E" w:rsidRDefault="001E17B2" w:rsidP="001E17B2">
            <w:pPr>
              <w:jc w:val="both"/>
              <w:rPr>
                <w:rFonts w:ascii="Arial Narrow" w:hAnsi="Arial Narrow" w:cs="Calibri"/>
                <w:b/>
                <w:bCs/>
                <w:color w:val="000000"/>
                <w:sz w:val="18"/>
                <w:szCs w:val="18"/>
                <w:lang w:val="es-CR" w:eastAsia="es-CR"/>
              </w:rPr>
            </w:pPr>
            <w:r w:rsidRPr="0042740E">
              <w:rPr>
                <w:rFonts w:ascii="Arial Narrow" w:hAnsi="Arial Narrow" w:cs="Calibri"/>
                <w:b/>
                <w:bCs/>
                <w:color w:val="000000"/>
                <w:sz w:val="18"/>
                <w:szCs w:val="18"/>
                <w:lang w:val="es-CR" w:eastAsia="es-CR"/>
              </w:rPr>
              <w:t>Otros gastos y resultados negativos</w:t>
            </w:r>
          </w:p>
        </w:tc>
        <w:tc>
          <w:tcPr>
            <w:tcW w:w="560" w:type="dxa"/>
            <w:tcBorders>
              <w:top w:val="nil"/>
              <w:left w:val="nil"/>
              <w:bottom w:val="single" w:sz="8" w:space="0" w:color="auto"/>
              <w:right w:val="single" w:sz="8" w:space="0" w:color="auto"/>
            </w:tcBorders>
            <w:shd w:val="clear" w:color="auto" w:fill="auto"/>
            <w:noWrap/>
            <w:vAlign w:val="center"/>
            <w:hideMark/>
          </w:tcPr>
          <w:p w14:paraId="64C30046" w14:textId="0AF31ED6" w:rsidR="001E17B2" w:rsidRPr="001E17B2" w:rsidRDefault="001E17B2" w:rsidP="001E17B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27EE759E" w14:textId="6382D760"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w:t>
            </w:r>
            <w:r w:rsidR="00043F70">
              <w:rPr>
                <w:rFonts w:ascii="Arial Narrow"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0222EF5E"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14588C5"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r>
    </w:tbl>
    <w:p w14:paraId="1E9B207A" w14:textId="77777777" w:rsidR="001E17B2" w:rsidRDefault="001E17B2" w:rsidP="003A5B5F">
      <w:pPr>
        <w:pStyle w:val="NormalWeb"/>
        <w:spacing w:before="0" w:beforeAutospacing="0" w:after="160" w:afterAutospacing="0"/>
        <w:jc w:val="both"/>
        <w:rPr>
          <w:rFonts w:ascii="Arial Narrow" w:hAnsi="Arial Narrow"/>
          <w:b/>
          <w:bCs/>
          <w:sz w:val="22"/>
          <w:szCs w:val="22"/>
          <w:lang w:val="es-ES"/>
        </w:rPr>
      </w:pPr>
    </w:p>
    <w:p w14:paraId="4039BD4A"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468B139" w14:textId="33E6DC99" w:rsidR="00E00730" w:rsidRPr="00207C9A" w:rsidRDefault="00823742" w:rsidP="00043F70">
      <w:pPr>
        <w:spacing w:after="160"/>
        <w:contextualSpacing/>
        <w:jc w:val="both"/>
        <w:rPr>
          <w:rFonts w:ascii="Arial Narrow" w:hAnsi="Arial Narrow"/>
          <w:sz w:val="22"/>
          <w:szCs w:val="22"/>
          <w:lang w:val="es-CR"/>
        </w:rPr>
      </w:pPr>
      <w:r w:rsidRPr="00207C9A">
        <w:rPr>
          <w:rFonts w:ascii="Arial Narrow" w:eastAsiaTheme="minorEastAsia" w:hAnsi="Arial Narrow" w:cs="Arial Narrow"/>
          <w:color w:val="000000"/>
          <w:sz w:val="22"/>
          <w:szCs w:val="22"/>
          <w:lang w:val="es-CR" w:eastAsia="es-CR"/>
        </w:rPr>
        <w:t xml:space="preserve">La cuenta Otros gastos y resultados negativos, </w:t>
      </w:r>
      <w:r w:rsidR="00B766FA" w:rsidRPr="00207C9A">
        <w:rPr>
          <w:rFonts w:ascii="Arial Narrow" w:eastAsiaTheme="minorEastAsia" w:hAnsi="Arial Narrow" w:cs="Arial Narrow"/>
          <w:color w:val="000000"/>
          <w:sz w:val="22"/>
          <w:szCs w:val="22"/>
          <w:lang w:val="es-CR" w:eastAsia="es-CR"/>
        </w:rPr>
        <w:t>representa el 0 % del total de Gastos, que comparado al periodo anterior genera una variación absoluta de 0</w:t>
      </w:r>
      <w:r w:rsidR="00043F70" w:rsidRPr="00207C9A">
        <w:rPr>
          <w:rFonts w:ascii="Arial Narrow" w:eastAsiaTheme="minorEastAsia" w:hAnsi="Arial Narrow" w:cs="Arial Narrow"/>
          <w:color w:val="000000"/>
          <w:sz w:val="22"/>
          <w:szCs w:val="22"/>
          <w:lang w:val="es-CR" w:eastAsia="es-CR"/>
        </w:rPr>
        <w:t>,04</w:t>
      </w:r>
      <w:r w:rsidR="00B766FA" w:rsidRPr="00207C9A">
        <w:rPr>
          <w:rFonts w:ascii="Arial Narrow" w:eastAsiaTheme="minorEastAsia" w:hAnsi="Arial Narrow" w:cs="Arial Narrow"/>
          <w:color w:val="000000"/>
          <w:sz w:val="22"/>
          <w:szCs w:val="22"/>
          <w:lang w:val="es-CR" w:eastAsia="es-CR"/>
        </w:rPr>
        <w:t xml:space="preserve"> que corresponde a un Aumento del 0 % de recursos disponibles</w:t>
      </w:r>
      <w:r w:rsidR="00043F70" w:rsidRPr="00207C9A">
        <w:rPr>
          <w:rFonts w:ascii="Arial Narrow" w:hAnsi="Arial Narrow"/>
          <w:sz w:val="22"/>
          <w:szCs w:val="22"/>
          <w:lang w:val="es-CR"/>
        </w:rPr>
        <w:t>,</w:t>
      </w:r>
      <w:r w:rsidR="00E00730" w:rsidRPr="00207C9A">
        <w:rPr>
          <w:rFonts w:ascii="Arial Narrow" w:hAnsi="Arial Narrow"/>
          <w:sz w:val="22"/>
          <w:szCs w:val="22"/>
          <w:lang w:val="es-CR"/>
        </w:rPr>
        <w:t xml:space="preserve"> </w:t>
      </w:r>
      <w:r w:rsidR="00043F70" w:rsidRPr="00207C9A">
        <w:rPr>
          <w:rFonts w:ascii="Arial Narrow" w:hAnsi="Arial Narrow"/>
          <w:sz w:val="22"/>
          <w:szCs w:val="22"/>
          <w:lang w:val="es-CR"/>
        </w:rPr>
        <w:t>siendo una variación que no es significativa materialmente.</w:t>
      </w:r>
    </w:p>
    <w:p w14:paraId="7CA10803" w14:textId="4048C89D" w:rsidR="009D4958" w:rsidRPr="00043F70" w:rsidRDefault="009D4958" w:rsidP="002145F7">
      <w:pPr>
        <w:spacing w:line="360" w:lineRule="auto"/>
        <w:ind w:right="51"/>
        <w:jc w:val="both"/>
        <w:rPr>
          <w:rFonts w:ascii="Arial Narrow" w:hAnsi="Arial Narrow"/>
          <w:lang w:val="es-CR"/>
        </w:rPr>
      </w:pPr>
    </w:p>
    <w:p w14:paraId="754E1ECF" w14:textId="77777777" w:rsidR="00F31519" w:rsidRPr="00043F70" w:rsidRDefault="00B25C51" w:rsidP="00382D4E">
      <w:pPr>
        <w:pStyle w:val="Ttulo2"/>
        <w:jc w:val="center"/>
        <w:rPr>
          <w:rFonts w:ascii="Arial Narrow" w:hAnsi="Arial Narrow"/>
          <w:color w:val="2F5496"/>
          <w:lang w:val="es-CR"/>
        </w:rPr>
      </w:pPr>
      <w:bookmarkStart w:id="803" w:name="_Toc33601354"/>
      <w:bookmarkStart w:id="804" w:name="_Toc107475944"/>
      <w:r w:rsidRPr="00043F70">
        <w:rPr>
          <w:rFonts w:ascii="Arial Narrow" w:hAnsi="Arial Narrow"/>
          <w:color w:val="2F5496"/>
          <w:lang w:val="es-CR"/>
        </w:rPr>
        <w:t>NO</w:t>
      </w:r>
      <w:r w:rsidR="000052A6" w:rsidRPr="00043F70">
        <w:rPr>
          <w:rFonts w:ascii="Arial Narrow" w:hAnsi="Arial Narrow"/>
          <w:color w:val="2F5496"/>
          <w:lang w:val="es-CR"/>
        </w:rPr>
        <w:t>TAS ESTADO DE FLUJO DE EFECTIVO</w:t>
      </w:r>
      <w:bookmarkEnd w:id="803"/>
      <w:bookmarkEnd w:id="804"/>
    </w:p>
    <w:p w14:paraId="5100E52F" w14:textId="77777777" w:rsidR="00F31519" w:rsidRPr="00043F70" w:rsidRDefault="00F31519" w:rsidP="00F31519">
      <w:pPr>
        <w:rPr>
          <w:rFonts w:ascii="Arial Narrow" w:hAnsi="Arial Narrow"/>
          <w:lang w:val="es-CR"/>
        </w:rPr>
      </w:pPr>
    </w:p>
    <w:p w14:paraId="2A650AD3" w14:textId="77777777" w:rsidR="00B25C51" w:rsidRPr="0042740E" w:rsidRDefault="00B25C51" w:rsidP="00BE117D">
      <w:pPr>
        <w:pStyle w:val="Ttulo3"/>
        <w:ind w:left="720"/>
        <w:jc w:val="center"/>
        <w:rPr>
          <w:rFonts w:ascii="Arial Narrow" w:hAnsi="Arial Narrow"/>
          <w:bCs/>
          <w:smallCaps w:val="0"/>
          <w:color w:val="1F497D"/>
          <w:sz w:val="24"/>
          <w:szCs w:val="24"/>
          <w:u w:val="single"/>
          <w:lang w:val="es-CR" w:eastAsia="en-US"/>
        </w:rPr>
      </w:pPr>
      <w:bookmarkStart w:id="805" w:name="_Toc33601355"/>
      <w:bookmarkStart w:id="806" w:name="_Toc107475945"/>
      <w:r w:rsidRPr="0042740E">
        <w:rPr>
          <w:rFonts w:ascii="Arial Narrow" w:hAnsi="Arial Narrow"/>
          <w:i/>
          <w:iCs/>
          <w:caps/>
          <w:sz w:val="24"/>
          <w:szCs w:val="24"/>
          <w:lang w:val="es-CR"/>
        </w:rPr>
        <w:lastRenderedPageBreak/>
        <w:t>FLUJOS DE EFECTIVO DE LAS ACTIVIDADES DE OPERACIÓN</w:t>
      </w:r>
      <w:bookmarkEnd w:id="805"/>
      <w:bookmarkEnd w:id="806"/>
    </w:p>
    <w:p w14:paraId="015D16D3" w14:textId="1651E405"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07" w:name="_Toc33601356"/>
      <w:bookmarkStart w:id="808" w:name="_Toc107475946"/>
      <w:r w:rsidRPr="00BC7C5B">
        <w:rPr>
          <w:rFonts w:ascii="Arial Narrow" w:hAnsi="Arial Narrow"/>
          <w:b/>
          <w:bCs/>
        </w:rPr>
        <w:t>NOTA N°7</w:t>
      </w:r>
      <w:bookmarkEnd w:id="807"/>
      <w:r w:rsidR="00CC605E">
        <w:rPr>
          <w:rFonts w:ascii="Arial Narrow" w:hAnsi="Arial Narrow"/>
          <w:b/>
          <w:bCs/>
        </w:rPr>
        <w:t>7</w:t>
      </w:r>
      <w:bookmarkEnd w:id="808"/>
    </w:p>
    <w:p w14:paraId="6B414BC8"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09" w:name="_Toc33601357"/>
      <w:bookmarkStart w:id="810" w:name="_Toc107475947"/>
      <w:r w:rsidRPr="00BC7C5B">
        <w:rPr>
          <w:rFonts w:ascii="Arial Narrow" w:hAnsi="Arial Narrow"/>
          <w:b/>
          <w:bCs/>
        </w:rPr>
        <w:t>Cobros</w:t>
      </w:r>
      <w:bookmarkEnd w:id="809"/>
      <w:bookmarkEnd w:id="810"/>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17593" w:rsidRPr="001E17B2" w14:paraId="3D81B17C" w14:textId="77777777" w:rsidTr="0044146D">
        <w:trPr>
          <w:trHeight w:val="620"/>
        </w:trPr>
        <w:tc>
          <w:tcPr>
            <w:tcW w:w="2720" w:type="dxa"/>
            <w:tcBorders>
              <w:top w:val="single" w:sz="8" w:space="0" w:color="auto"/>
              <w:left w:val="single" w:sz="8" w:space="0" w:color="auto"/>
              <w:bottom w:val="single" w:sz="8" w:space="0" w:color="000000"/>
              <w:right w:val="single" w:sz="8" w:space="0" w:color="auto"/>
            </w:tcBorders>
            <w:shd w:val="clear" w:color="000000" w:fill="366092"/>
            <w:vAlign w:val="center"/>
            <w:hideMark/>
          </w:tcPr>
          <w:p w14:paraId="43051B2A" w14:textId="36EFC64B" w:rsidR="00117593" w:rsidRPr="001E17B2" w:rsidRDefault="00117593" w:rsidP="00117593">
            <w:pPr>
              <w:jc w:val="center"/>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Descripción</w:t>
            </w:r>
          </w:p>
        </w:tc>
        <w:tc>
          <w:tcPr>
            <w:tcW w:w="560"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EFE1AA" w14:textId="2796F9B3" w:rsidR="00117593" w:rsidRPr="001E17B2" w:rsidRDefault="00117593" w:rsidP="00117593">
            <w:pPr>
              <w:jc w:val="center"/>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Nota</w:t>
            </w:r>
          </w:p>
        </w:tc>
        <w:tc>
          <w:tcPr>
            <w:tcW w:w="1240"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B11491" w14:textId="77777777" w:rsidR="00117593" w:rsidRPr="001E17B2" w:rsidRDefault="00117593" w:rsidP="00117593">
            <w:pPr>
              <w:jc w:val="center"/>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6EE865" w14:textId="77777777" w:rsidR="00117593" w:rsidRPr="001E17B2" w:rsidRDefault="00117593" w:rsidP="00117593">
            <w:pPr>
              <w:jc w:val="center"/>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right w:val="single" w:sz="8" w:space="0" w:color="auto"/>
            </w:tcBorders>
            <w:shd w:val="clear" w:color="000000" w:fill="366092"/>
            <w:noWrap/>
            <w:vAlign w:val="center"/>
            <w:hideMark/>
          </w:tcPr>
          <w:p w14:paraId="37CFF5DD" w14:textId="77777777" w:rsidR="00117593" w:rsidRPr="001E17B2" w:rsidRDefault="00117593" w:rsidP="00117593">
            <w:pPr>
              <w:jc w:val="center"/>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Diferencia</w:t>
            </w:r>
          </w:p>
          <w:p w14:paraId="0BD67636" w14:textId="4017E20C" w:rsidR="00117593" w:rsidRPr="001E17B2" w:rsidRDefault="00117593" w:rsidP="00117593">
            <w:pPr>
              <w:jc w:val="center"/>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9E4354" w:rsidRPr="001E17B2" w14:paraId="5D66AC6A"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239D1BC4" w14:textId="77777777" w:rsidR="009E4354" w:rsidRPr="001E17B2" w:rsidRDefault="009E4354" w:rsidP="009E4354">
            <w:pPr>
              <w:jc w:val="both"/>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Cobros</w:t>
            </w:r>
          </w:p>
        </w:tc>
        <w:tc>
          <w:tcPr>
            <w:tcW w:w="560" w:type="dxa"/>
            <w:tcBorders>
              <w:top w:val="nil"/>
              <w:left w:val="nil"/>
              <w:bottom w:val="single" w:sz="8" w:space="0" w:color="auto"/>
              <w:right w:val="single" w:sz="8" w:space="0" w:color="auto"/>
            </w:tcBorders>
            <w:shd w:val="clear" w:color="auto" w:fill="auto"/>
            <w:noWrap/>
            <w:vAlign w:val="center"/>
            <w:hideMark/>
          </w:tcPr>
          <w:p w14:paraId="5D3EE5E0" w14:textId="0841FC2D" w:rsidR="009E4354" w:rsidRPr="001E17B2" w:rsidRDefault="009E4354" w:rsidP="009E4354">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Pr>
                <w:rFonts w:ascii="Arial Narrow" w:hAnsi="Arial Narrow" w:cs="Calibri"/>
                <w:b/>
                <w:bCs/>
                <w:color w:val="000000"/>
                <w:sz w:val="18"/>
                <w:szCs w:val="18"/>
                <w:lang w:eastAsia="es-CR"/>
              </w:rPr>
              <w:t>7</w:t>
            </w:r>
          </w:p>
        </w:tc>
        <w:tc>
          <w:tcPr>
            <w:tcW w:w="1240" w:type="dxa"/>
            <w:tcBorders>
              <w:top w:val="nil"/>
              <w:left w:val="nil"/>
              <w:bottom w:val="single" w:sz="8" w:space="0" w:color="auto"/>
              <w:right w:val="single" w:sz="8" w:space="0" w:color="auto"/>
            </w:tcBorders>
            <w:shd w:val="clear" w:color="auto" w:fill="auto"/>
            <w:noWrap/>
            <w:vAlign w:val="center"/>
            <w:hideMark/>
          </w:tcPr>
          <w:p w14:paraId="51059AA4" w14:textId="21BD0144" w:rsidR="009E4354" w:rsidRPr="001E17B2" w:rsidRDefault="009E4354" w:rsidP="009E435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2 018 806,50 </w:t>
            </w:r>
          </w:p>
        </w:tc>
        <w:tc>
          <w:tcPr>
            <w:tcW w:w="1240" w:type="dxa"/>
            <w:tcBorders>
              <w:top w:val="nil"/>
              <w:left w:val="nil"/>
              <w:bottom w:val="single" w:sz="8" w:space="0" w:color="auto"/>
              <w:right w:val="single" w:sz="8" w:space="0" w:color="auto"/>
            </w:tcBorders>
            <w:shd w:val="clear" w:color="auto" w:fill="auto"/>
            <w:noWrap/>
            <w:vAlign w:val="center"/>
            <w:hideMark/>
          </w:tcPr>
          <w:p w14:paraId="5F0A5E5E" w14:textId="48DBF29B" w:rsidR="009E4354" w:rsidRPr="001E17B2" w:rsidRDefault="009E4354" w:rsidP="009E435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4 678 661,42 </w:t>
            </w:r>
          </w:p>
        </w:tc>
        <w:tc>
          <w:tcPr>
            <w:tcW w:w="1240" w:type="dxa"/>
            <w:tcBorders>
              <w:top w:val="nil"/>
              <w:left w:val="nil"/>
              <w:bottom w:val="single" w:sz="8" w:space="0" w:color="auto"/>
              <w:right w:val="single" w:sz="8" w:space="0" w:color="auto"/>
            </w:tcBorders>
            <w:shd w:val="clear" w:color="auto" w:fill="auto"/>
            <w:noWrap/>
            <w:vAlign w:val="center"/>
            <w:hideMark/>
          </w:tcPr>
          <w:p w14:paraId="2BD31F5B" w14:textId="260A735D" w:rsidR="009E4354" w:rsidRPr="001E17B2" w:rsidRDefault="009E4354" w:rsidP="009E4354">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-56,85%</w:t>
            </w:r>
          </w:p>
        </w:tc>
      </w:tr>
    </w:tbl>
    <w:p w14:paraId="46F14DDA" w14:textId="77777777" w:rsidR="007A5648" w:rsidRPr="00BC7C5B" w:rsidRDefault="007A5648" w:rsidP="001B7932">
      <w:pPr>
        <w:autoSpaceDE w:val="0"/>
        <w:autoSpaceDN w:val="0"/>
        <w:adjustRightInd w:val="0"/>
        <w:spacing w:line="360" w:lineRule="auto"/>
        <w:ind w:right="-425"/>
        <w:jc w:val="both"/>
        <w:rPr>
          <w:rFonts w:ascii="Arial Narrow" w:hAnsi="Arial Narrow"/>
          <w:bCs/>
          <w:lang w:val="es-ES" w:eastAsia="es-ES"/>
        </w:rPr>
      </w:pPr>
    </w:p>
    <w:p w14:paraId="32447AE3" w14:textId="3B2958D3" w:rsidR="00E00730" w:rsidRDefault="00A461BB" w:rsidP="009137D2">
      <w:pPr>
        <w:spacing w:after="120"/>
        <w:contextualSpacing/>
        <w:jc w:val="both"/>
        <w:rPr>
          <w:rFonts w:ascii="Arial Narrow" w:hAnsi="Arial Narrow"/>
          <w:sz w:val="22"/>
          <w:szCs w:val="22"/>
          <w:lang w:val="es-CR"/>
        </w:rPr>
      </w:pPr>
      <w:r w:rsidRPr="009055E8">
        <w:rPr>
          <w:rFonts w:ascii="Arial Narrow" w:hAnsi="Arial Narrow"/>
          <w:sz w:val="22"/>
          <w:szCs w:val="22"/>
          <w:lang w:val="es-CR"/>
        </w:rPr>
        <w:t xml:space="preserve">Los Cobros de los Flujos de Efectivo de las Actividades de Operación, </w:t>
      </w:r>
      <w:r w:rsidR="008A539E" w:rsidRPr="009055E8">
        <w:rPr>
          <w:rFonts w:ascii="Arial Narrow" w:hAnsi="Arial Narrow"/>
          <w:sz w:val="22"/>
          <w:szCs w:val="22"/>
          <w:lang w:val="es-CR"/>
        </w:rPr>
        <w:t xml:space="preserve">comparado al periodo anterior genera una variación absoluta de </w:t>
      </w:r>
      <w:r w:rsidR="009055E8" w:rsidRPr="009055E8">
        <w:rPr>
          <w:rFonts w:ascii="Arial Narrow" w:hAnsi="Arial Narrow"/>
          <w:sz w:val="22"/>
          <w:szCs w:val="22"/>
          <w:lang w:val="es-CR"/>
        </w:rPr>
        <w:t>-2 659 854,92</w:t>
      </w:r>
      <w:r w:rsidR="008A539E" w:rsidRPr="009055E8">
        <w:rPr>
          <w:rFonts w:ascii="Arial Narrow" w:hAnsi="Arial Narrow"/>
          <w:sz w:val="22"/>
          <w:szCs w:val="22"/>
          <w:lang w:val="es-CR"/>
        </w:rPr>
        <w:t xml:space="preserve"> que corresponde a un</w:t>
      </w:r>
      <w:r w:rsidR="009055E8" w:rsidRPr="009055E8">
        <w:rPr>
          <w:rFonts w:ascii="Arial Narrow" w:hAnsi="Arial Narrow"/>
          <w:sz w:val="22"/>
          <w:szCs w:val="22"/>
          <w:lang w:val="es-CR"/>
        </w:rPr>
        <w:t>a</w:t>
      </w:r>
      <w:r w:rsidR="00C21824" w:rsidRPr="009055E8">
        <w:rPr>
          <w:rFonts w:ascii="Arial Narrow" w:hAnsi="Arial Narrow"/>
          <w:sz w:val="22"/>
          <w:szCs w:val="22"/>
          <w:lang w:val="es-CR"/>
        </w:rPr>
        <w:t xml:space="preserve"> </w:t>
      </w:r>
      <w:r w:rsidR="009055E8" w:rsidRPr="009055E8">
        <w:rPr>
          <w:rFonts w:ascii="Arial Narrow" w:eastAsiaTheme="minorEastAsia" w:hAnsi="Arial Narrow" w:cs="Arial Narrow"/>
          <w:color w:val="000000"/>
          <w:sz w:val="22"/>
          <w:szCs w:val="22"/>
          <w:lang w:val="es-CR" w:eastAsia="es-CR"/>
        </w:rPr>
        <w:t xml:space="preserve">Disminución </w:t>
      </w:r>
      <w:r w:rsidR="008A539E" w:rsidRPr="009055E8">
        <w:rPr>
          <w:rFonts w:ascii="Arial Narrow" w:hAnsi="Arial Narrow"/>
          <w:sz w:val="22"/>
          <w:szCs w:val="22"/>
          <w:lang w:val="es-CR"/>
        </w:rPr>
        <w:t>del</w:t>
      </w:r>
      <w:r w:rsidR="00C21824" w:rsidRPr="009055E8">
        <w:rPr>
          <w:rFonts w:ascii="Arial Narrow" w:hAnsi="Arial Narrow"/>
          <w:sz w:val="22"/>
          <w:szCs w:val="22"/>
          <w:lang w:val="es-CR"/>
        </w:rPr>
        <w:t xml:space="preserve"> </w:t>
      </w:r>
      <w:r w:rsidR="00C51A6F">
        <w:rPr>
          <w:rFonts w:ascii="Arial Narrow" w:hAnsi="Arial Narrow"/>
          <w:sz w:val="22"/>
          <w:szCs w:val="22"/>
          <w:lang w:val="es-CR"/>
        </w:rPr>
        <w:t>-</w:t>
      </w:r>
      <w:r w:rsidR="009055E8" w:rsidRPr="009055E8">
        <w:rPr>
          <w:rFonts w:ascii="Arial Narrow" w:hAnsi="Arial Narrow"/>
          <w:sz w:val="22"/>
          <w:szCs w:val="22"/>
          <w:lang w:val="es-CR"/>
        </w:rPr>
        <w:t>56,85</w:t>
      </w:r>
      <w:r w:rsidR="00823742" w:rsidRPr="009055E8">
        <w:rPr>
          <w:rFonts w:ascii="Arial Narrow" w:eastAsiaTheme="minorEastAsia" w:hAnsi="Arial Narrow" w:cs="Arial Narrow"/>
          <w:color w:val="000000"/>
          <w:sz w:val="22"/>
          <w:szCs w:val="22"/>
          <w:lang w:val="es-CR" w:eastAsia="es-CR"/>
        </w:rPr>
        <w:t>%</w:t>
      </w:r>
      <w:r w:rsidR="008A539E" w:rsidRPr="009055E8">
        <w:rPr>
          <w:rFonts w:ascii="Arial Narrow" w:hAnsi="Arial Narrow"/>
          <w:sz w:val="22"/>
          <w:szCs w:val="22"/>
          <w:lang w:val="es-CR"/>
        </w:rPr>
        <w:t xml:space="preserve"> de recursos disponibles</w:t>
      </w:r>
      <w:r w:rsidR="009055E8">
        <w:rPr>
          <w:rFonts w:ascii="Arial Narrow" w:hAnsi="Arial Narrow"/>
          <w:sz w:val="22"/>
          <w:szCs w:val="22"/>
          <w:lang w:val="es-CR"/>
        </w:rPr>
        <w:t>.</w:t>
      </w:r>
    </w:p>
    <w:p w14:paraId="16F35287" w14:textId="77777777" w:rsidR="009137D2" w:rsidRPr="009055E8" w:rsidRDefault="009137D2" w:rsidP="009137D2">
      <w:pPr>
        <w:spacing w:after="120"/>
        <w:contextualSpacing/>
        <w:jc w:val="both"/>
        <w:rPr>
          <w:rFonts w:ascii="Arial Narrow" w:hAnsi="Arial Narrow"/>
          <w:sz w:val="22"/>
          <w:szCs w:val="22"/>
          <w:lang w:val="es-CR"/>
        </w:rPr>
      </w:pPr>
    </w:p>
    <w:p w14:paraId="6626BF59" w14:textId="0EA073B7" w:rsidR="009137D2" w:rsidRDefault="009137D2" w:rsidP="009137D2">
      <w:pPr>
        <w:jc w:val="both"/>
        <w:rPr>
          <w:rFonts w:ascii="Arial Narrow" w:hAnsi="Arial Narrow"/>
          <w:sz w:val="22"/>
          <w:szCs w:val="22"/>
          <w:lang w:val="es-CR"/>
        </w:rPr>
      </w:pPr>
      <w:r w:rsidRPr="009137D2">
        <w:rPr>
          <w:rFonts w:ascii="Arial Narrow" w:hAnsi="Arial Narrow"/>
          <w:sz w:val="22"/>
          <w:szCs w:val="22"/>
          <w:lang w:val="es-CR"/>
        </w:rPr>
        <w:t>La variación en la</w:t>
      </w:r>
      <w:r w:rsidR="007D00CC">
        <w:rPr>
          <w:rFonts w:ascii="Arial Narrow" w:hAnsi="Arial Narrow"/>
          <w:sz w:val="22"/>
          <w:szCs w:val="22"/>
          <w:lang w:val="es-CR"/>
        </w:rPr>
        <w:t>s cuentas que conforman el apartado de</w:t>
      </w:r>
      <w:r w:rsidRPr="009137D2">
        <w:rPr>
          <w:rFonts w:ascii="Arial Narrow" w:hAnsi="Arial Narrow"/>
          <w:sz w:val="22"/>
          <w:szCs w:val="22"/>
          <w:lang w:val="es-CR"/>
        </w:rPr>
        <w:t xml:space="preserve"> cobros </w:t>
      </w:r>
      <w:r w:rsidR="007D00CC">
        <w:rPr>
          <w:rFonts w:ascii="Arial Narrow" w:hAnsi="Arial Narrow"/>
          <w:sz w:val="22"/>
          <w:szCs w:val="22"/>
          <w:lang w:val="es-CR"/>
        </w:rPr>
        <w:t>de las</w:t>
      </w:r>
      <w:r w:rsidRPr="009137D2">
        <w:rPr>
          <w:rFonts w:ascii="Arial Narrow" w:hAnsi="Arial Narrow"/>
          <w:sz w:val="22"/>
          <w:szCs w:val="22"/>
          <w:lang w:val="es-CR"/>
        </w:rPr>
        <w:t xml:space="preserve"> Actividades de Operación es producto de que en el año 2021 el sistema en el que se llevaba la información relacionada con lo puesto al cobro y las cuentas por cobrar acumuladas, tenía una limitación que impidió registrar únicamente los ingresos devengados en el primer trimestre de 2021, por lo que se registró el total a cobrar en ese año. Dicha situación fue subsanada para el año 2022, por lo que se registró únicamente los ingresos devengados en el primer </w:t>
      </w:r>
      <w:r>
        <w:rPr>
          <w:rFonts w:ascii="Arial Narrow" w:hAnsi="Arial Narrow"/>
          <w:sz w:val="22"/>
          <w:szCs w:val="22"/>
          <w:lang w:val="es-CR"/>
        </w:rPr>
        <w:t>semes</w:t>
      </w:r>
      <w:r w:rsidRPr="009137D2">
        <w:rPr>
          <w:rFonts w:ascii="Arial Narrow" w:hAnsi="Arial Narrow"/>
          <w:sz w:val="22"/>
          <w:szCs w:val="22"/>
          <w:lang w:val="es-CR"/>
        </w:rPr>
        <w:t>tre del año 2022.</w:t>
      </w:r>
    </w:p>
    <w:p w14:paraId="110787F9" w14:textId="77777777" w:rsidR="009137D2" w:rsidRPr="009137D2" w:rsidRDefault="009137D2" w:rsidP="009137D2">
      <w:pPr>
        <w:jc w:val="both"/>
        <w:rPr>
          <w:rFonts w:ascii="Arial Narrow" w:hAnsi="Arial Narrow"/>
          <w:sz w:val="22"/>
          <w:szCs w:val="22"/>
          <w:highlight w:val="lightGray"/>
          <w:lang w:val="es-CR"/>
        </w:rPr>
      </w:pPr>
    </w:p>
    <w:p w14:paraId="7787992A" w14:textId="68F81D3E" w:rsidR="009137D2" w:rsidRDefault="009137D2" w:rsidP="009137D2">
      <w:pPr>
        <w:pStyle w:val="NormalWeb"/>
        <w:spacing w:before="0" w:beforeAutospacing="0" w:after="0" w:afterAutospacing="0"/>
        <w:jc w:val="both"/>
        <w:rPr>
          <w:rFonts w:ascii="Arial Narrow" w:hAnsi="Arial Narrow"/>
          <w:sz w:val="22"/>
          <w:szCs w:val="22"/>
          <w:lang w:val="es-ES"/>
        </w:rPr>
      </w:pPr>
      <w:r>
        <w:rPr>
          <w:rFonts w:ascii="Arial Narrow" w:hAnsi="Arial Narrow"/>
          <w:sz w:val="22"/>
          <w:szCs w:val="22"/>
          <w:lang w:val="es-ES"/>
        </w:rPr>
        <w:t>En adición es pertinente indicar, que</w:t>
      </w:r>
      <w:r w:rsidRPr="001807A9">
        <w:rPr>
          <w:rFonts w:ascii="Arial Narrow" w:hAnsi="Arial Narrow"/>
          <w:sz w:val="22"/>
          <w:szCs w:val="22"/>
          <w:lang w:val="es-ES"/>
        </w:rPr>
        <w:t xml:space="preserve"> </w:t>
      </w:r>
      <w:r>
        <w:rPr>
          <w:rFonts w:ascii="Arial Narrow" w:hAnsi="Arial Narrow"/>
          <w:sz w:val="22"/>
          <w:szCs w:val="22"/>
          <w:lang w:val="es-ES"/>
        </w:rPr>
        <w:t>se continua con el realizando</w:t>
      </w:r>
      <w:r w:rsidRPr="001807A9">
        <w:rPr>
          <w:rFonts w:ascii="Arial Narrow" w:hAnsi="Arial Narrow"/>
          <w:sz w:val="22"/>
          <w:szCs w:val="22"/>
          <w:lang w:val="es-ES"/>
        </w:rPr>
        <w:t xml:space="preserve"> </w:t>
      </w:r>
      <w:r>
        <w:rPr>
          <w:rFonts w:ascii="Arial Narrow" w:hAnsi="Arial Narrow"/>
          <w:sz w:val="22"/>
          <w:szCs w:val="22"/>
          <w:lang w:val="es-ES"/>
        </w:rPr>
        <w:t xml:space="preserve">el </w:t>
      </w:r>
      <w:r w:rsidRPr="001807A9">
        <w:rPr>
          <w:rFonts w:ascii="Arial Narrow" w:hAnsi="Arial Narrow"/>
          <w:sz w:val="22"/>
          <w:szCs w:val="22"/>
          <w:lang w:val="es-ES"/>
        </w:rPr>
        <w:t>proceso de revisión y depuración de cifras</w:t>
      </w:r>
      <w:r>
        <w:rPr>
          <w:rFonts w:ascii="Arial Narrow" w:hAnsi="Arial Narrow"/>
          <w:sz w:val="22"/>
          <w:szCs w:val="22"/>
          <w:lang w:val="es-ES"/>
        </w:rPr>
        <w:t>, con el objetivo de cumplir con todos los requisitos exigidos por las NICSP</w:t>
      </w:r>
      <w:r w:rsidRPr="001807A9">
        <w:rPr>
          <w:rFonts w:ascii="Arial Narrow" w:hAnsi="Arial Narrow"/>
          <w:sz w:val="22"/>
          <w:szCs w:val="22"/>
          <w:lang w:val="es-ES"/>
        </w:rPr>
        <w:t>.</w:t>
      </w:r>
    </w:p>
    <w:p w14:paraId="1186BFCC" w14:textId="77777777" w:rsidR="009137D2" w:rsidRDefault="009137D2" w:rsidP="009137D2">
      <w:pPr>
        <w:pStyle w:val="NormalWeb"/>
        <w:spacing w:before="0" w:beforeAutospacing="0" w:after="0" w:afterAutospacing="0"/>
        <w:jc w:val="both"/>
        <w:rPr>
          <w:rFonts w:ascii="Arial Narrow" w:hAnsi="Arial Narrow"/>
          <w:sz w:val="22"/>
          <w:szCs w:val="22"/>
          <w:lang w:val="es-ES"/>
        </w:rPr>
      </w:pPr>
    </w:p>
    <w:p w14:paraId="419D34FB" w14:textId="7978BAA4" w:rsidR="00117593" w:rsidRDefault="00117593" w:rsidP="009137D2">
      <w:pPr>
        <w:pStyle w:val="NormalWeb"/>
        <w:spacing w:before="0" w:beforeAutospacing="0" w:after="0" w:afterAutospacing="0"/>
        <w:jc w:val="both"/>
        <w:rPr>
          <w:rFonts w:ascii="Arial Narrow" w:hAnsi="Arial Narrow" w:cs="Calibri"/>
          <w:sz w:val="22"/>
          <w:szCs w:val="22"/>
          <w:lang w:val="es-CR"/>
        </w:rPr>
      </w:pPr>
      <w:r w:rsidRPr="00117593">
        <w:rPr>
          <w:rFonts w:ascii="Arial Narrow" w:hAnsi="Arial Narrow" w:cs="Calibri"/>
          <w:sz w:val="22"/>
          <w:szCs w:val="22"/>
          <w:lang w:val="es-CR"/>
        </w:rPr>
        <w:t xml:space="preserve">Además, debe señalarse las principales entradas por actividades de operación que tiene la Municipalidad son: el cobro de impuestos (patentes, sobre bienes inmuebles, sobre construcciones, entre otros), el cobro de las tasas por la prestación de servicios comunitarios, y el cobro de multas e intereses por atraso de los contribuyentes; además, de las sumas cobradas por alquileres. </w:t>
      </w:r>
    </w:p>
    <w:p w14:paraId="279D1500" w14:textId="77777777" w:rsidR="009137D2" w:rsidRPr="009137D2" w:rsidRDefault="009137D2" w:rsidP="009137D2">
      <w:pPr>
        <w:pStyle w:val="NormalWeb"/>
        <w:spacing w:before="0" w:beforeAutospacing="0" w:after="0" w:afterAutospacing="0"/>
        <w:jc w:val="both"/>
        <w:rPr>
          <w:rFonts w:ascii="Arial Narrow" w:hAnsi="Arial Narrow" w:cs="Calibri"/>
          <w:sz w:val="22"/>
          <w:szCs w:val="22"/>
          <w:lang w:val="es-CR"/>
        </w:rPr>
      </w:pPr>
    </w:p>
    <w:p w14:paraId="45B00502" w14:textId="77777777" w:rsidR="00E00730" w:rsidRPr="00117593" w:rsidRDefault="00E00730" w:rsidP="00E00730">
      <w:pPr>
        <w:spacing w:after="160"/>
        <w:jc w:val="both"/>
        <w:rPr>
          <w:rFonts w:ascii="Arial Narrow" w:hAnsi="Arial Narrow"/>
          <w:i/>
          <w:lang w:val="es-CR"/>
        </w:rPr>
      </w:pPr>
    </w:p>
    <w:p w14:paraId="0CBCF46C" w14:textId="0C7B46B4"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11" w:name="_Toc33601358"/>
      <w:bookmarkStart w:id="812" w:name="_Toc107475948"/>
      <w:r w:rsidRPr="00BC7C5B">
        <w:rPr>
          <w:rFonts w:ascii="Arial Narrow" w:hAnsi="Arial Narrow"/>
          <w:b/>
          <w:bCs/>
        </w:rPr>
        <w:t>NOTA N°7</w:t>
      </w:r>
      <w:bookmarkEnd w:id="811"/>
      <w:r w:rsidR="00CC605E">
        <w:rPr>
          <w:rFonts w:ascii="Arial Narrow" w:hAnsi="Arial Narrow"/>
          <w:b/>
          <w:bCs/>
        </w:rPr>
        <w:t>8</w:t>
      </w:r>
      <w:bookmarkEnd w:id="812"/>
    </w:p>
    <w:p w14:paraId="47F98CC7"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13" w:name="_Toc33601359"/>
      <w:bookmarkStart w:id="814" w:name="_Toc107475949"/>
      <w:r w:rsidRPr="00BC7C5B">
        <w:rPr>
          <w:rFonts w:ascii="Arial Narrow" w:hAnsi="Arial Narrow"/>
          <w:b/>
          <w:bCs/>
        </w:rPr>
        <w:t>Pagos</w:t>
      </w:r>
      <w:bookmarkEnd w:id="813"/>
      <w:bookmarkEnd w:id="814"/>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66C3DC87"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9A9B50"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4530EB"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726D94"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E2A82D"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C5A7EEB"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1CDBB9BC"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02F01B43"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0528240"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85BB1D7"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0C22E64"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47A8F6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AC5003" w:rsidRPr="001E17B2" w14:paraId="040DAA6D"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34712303" w14:textId="77777777" w:rsidR="00AC5003" w:rsidRPr="001E17B2" w:rsidRDefault="00AC5003" w:rsidP="00AC5003">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Pagos</w:t>
            </w:r>
          </w:p>
        </w:tc>
        <w:tc>
          <w:tcPr>
            <w:tcW w:w="560" w:type="dxa"/>
            <w:tcBorders>
              <w:top w:val="nil"/>
              <w:left w:val="nil"/>
              <w:bottom w:val="single" w:sz="8" w:space="0" w:color="auto"/>
              <w:right w:val="single" w:sz="8" w:space="0" w:color="auto"/>
            </w:tcBorders>
            <w:shd w:val="clear" w:color="auto" w:fill="auto"/>
            <w:noWrap/>
            <w:vAlign w:val="center"/>
            <w:hideMark/>
          </w:tcPr>
          <w:p w14:paraId="7358E907" w14:textId="689425EB" w:rsidR="00AC5003" w:rsidRPr="001E17B2" w:rsidRDefault="00AC5003" w:rsidP="00AC5003">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Pr>
                <w:rFonts w:ascii="Arial Narrow"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34F0A190" w14:textId="51D9148E" w:rsidR="00AC5003" w:rsidRPr="001E17B2" w:rsidRDefault="00AC5003" w:rsidP="00AC5003">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1 681 830,80 </w:t>
            </w:r>
          </w:p>
        </w:tc>
        <w:tc>
          <w:tcPr>
            <w:tcW w:w="1240" w:type="dxa"/>
            <w:tcBorders>
              <w:top w:val="nil"/>
              <w:left w:val="nil"/>
              <w:bottom w:val="single" w:sz="8" w:space="0" w:color="auto"/>
              <w:right w:val="single" w:sz="8" w:space="0" w:color="auto"/>
            </w:tcBorders>
            <w:shd w:val="clear" w:color="auto" w:fill="auto"/>
            <w:noWrap/>
            <w:vAlign w:val="center"/>
            <w:hideMark/>
          </w:tcPr>
          <w:p w14:paraId="0E72DA12" w14:textId="3BC25512" w:rsidR="00AC5003" w:rsidRPr="001E17B2" w:rsidRDefault="00AC5003" w:rsidP="00AC5003">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1 090 537,16 </w:t>
            </w:r>
          </w:p>
        </w:tc>
        <w:tc>
          <w:tcPr>
            <w:tcW w:w="1240" w:type="dxa"/>
            <w:tcBorders>
              <w:top w:val="nil"/>
              <w:left w:val="nil"/>
              <w:bottom w:val="single" w:sz="8" w:space="0" w:color="auto"/>
              <w:right w:val="single" w:sz="8" w:space="0" w:color="auto"/>
            </w:tcBorders>
            <w:shd w:val="clear" w:color="auto" w:fill="auto"/>
            <w:noWrap/>
            <w:vAlign w:val="center"/>
            <w:hideMark/>
          </w:tcPr>
          <w:p w14:paraId="6724A653" w14:textId="51A38D68" w:rsidR="00AC5003" w:rsidRPr="001E17B2" w:rsidRDefault="00AC5003" w:rsidP="00AC5003">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54,22%</w:t>
            </w:r>
          </w:p>
        </w:tc>
      </w:tr>
    </w:tbl>
    <w:p w14:paraId="1B4FDD22" w14:textId="77777777" w:rsidR="007A5648" w:rsidRPr="00BC7C5B" w:rsidRDefault="007A5648" w:rsidP="001B7932">
      <w:pPr>
        <w:spacing w:line="360" w:lineRule="auto"/>
        <w:ind w:right="-425"/>
        <w:jc w:val="both"/>
        <w:rPr>
          <w:rFonts w:ascii="Arial Narrow" w:hAnsi="Arial Narrow"/>
          <w:color w:val="1F497D"/>
        </w:rPr>
      </w:pPr>
    </w:p>
    <w:p w14:paraId="61E32A68" w14:textId="252E9EC5" w:rsidR="00E00730" w:rsidRPr="007D00CC" w:rsidRDefault="00A461BB" w:rsidP="00E00730">
      <w:pPr>
        <w:spacing w:after="160"/>
        <w:contextualSpacing/>
        <w:jc w:val="both"/>
        <w:rPr>
          <w:rFonts w:ascii="Arial Narrow" w:hAnsi="Arial Narrow"/>
          <w:sz w:val="22"/>
          <w:szCs w:val="22"/>
          <w:lang w:val="es-CR"/>
        </w:rPr>
      </w:pPr>
      <w:r w:rsidRPr="007D00CC">
        <w:rPr>
          <w:rFonts w:ascii="Arial Narrow" w:hAnsi="Arial Narrow"/>
          <w:sz w:val="22"/>
          <w:szCs w:val="22"/>
          <w:lang w:val="es-CR"/>
        </w:rPr>
        <w:t xml:space="preserve">Los Pagos de los Flujos de Efectivo de las Actividades de Operación, </w:t>
      </w:r>
      <w:r w:rsidR="008A539E" w:rsidRPr="007D00CC">
        <w:rPr>
          <w:rFonts w:ascii="Arial Narrow" w:hAnsi="Arial Narrow"/>
          <w:sz w:val="22"/>
          <w:szCs w:val="22"/>
          <w:lang w:val="es-CR"/>
        </w:rPr>
        <w:t xml:space="preserve">comparado al periodo anterior genera una variación absoluta de </w:t>
      </w:r>
      <w:r w:rsidR="007D00CC">
        <w:rPr>
          <w:rFonts w:ascii="Arial Narrow" w:eastAsiaTheme="minorEastAsia" w:hAnsi="Arial Narrow" w:cs="Arial Narrow"/>
          <w:color w:val="000000"/>
          <w:sz w:val="22"/>
          <w:szCs w:val="22"/>
          <w:lang w:val="es-CR" w:eastAsia="es-CR"/>
        </w:rPr>
        <w:t>591 293,64</w:t>
      </w:r>
      <w:r w:rsidR="008A539E" w:rsidRPr="007D00CC">
        <w:rPr>
          <w:rFonts w:ascii="Arial Narrow" w:hAnsi="Arial Narrow"/>
          <w:sz w:val="22"/>
          <w:szCs w:val="22"/>
          <w:lang w:val="es-CR"/>
        </w:rPr>
        <w:t xml:space="preserve"> que corresponde a </w:t>
      </w:r>
      <w:r w:rsidR="00C21824" w:rsidRPr="007D00CC">
        <w:rPr>
          <w:rFonts w:ascii="Arial Narrow" w:hAnsi="Arial Narrow"/>
          <w:sz w:val="22"/>
          <w:szCs w:val="22"/>
          <w:lang w:val="es-CR"/>
        </w:rPr>
        <w:t>un</w:t>
      </w:r>
      <w:r w:rsidR="008A539E" w:rsidRPr="007D00CC">
        <w:rPr>
          <w:rFonts w:ascii="Arial Narrow" w:hAnsi="Arial Narrow"/>
          <w:sz w:val="22"/>
          <w:szCs w:val="22"/>
          <w:lang w:val="es-CR"/>
        </w:rPr>
        <w:t xml:space="preserve"> </w:t>
      </w:r>
      <w:r w:rsidR="00823742" w:rsidRPr="007D00CC">
        <w:rPr>
          <w:rFonts w:ascii="Arial Narrow" w:eastAsiaTheme="minorEastAsia" w:hAnsi="Arial Narrow" w:cs="Arial Narrow"/>
          <w:color w:val="000000"/>
          <w:sz w:val="22"/>
          <w:szCs w:val="22"/>
          <w:lang w:val="es-CR" w:eastAsia="es-CR"/>
        </w:rPr>
        <w:t>Aumento</w:t>
      </w:r>
      <w:r w:rsidR="00386393" w:rsidRPr="007D00CC">
        <w:rPr>
          <w:rFonts w:ascii="Arial Narrow" w:hAnsi="Arial Narrow"/>
          <w:sz w:val="22"/>
          <w:szCs w:val="22"/>
          <w:lang w:val="es-CR"/>
        </w:rPr>
        <w:t xml:space="preserve"> </w:t>
      </w:r>
      <w:r w:rsidR="008A539E" w:rsidRPr="007D00CC">
        <w:rPr>
          <w:rFonts w:ascii="Arial Narrow" w:hAnsi="Arial Narrow"/>
          <w:sz w:val="22"/>
          <w:szCs w:val="22"/>
          <w:lang w:val="es-CR"/>
        </w:rPr>
        <w:t xml:space="preserve">del </w:t>
      </w:r>
      <w:r w:rsidR="007D00CC">
        <w:rPr>
          <w:rFonts w:ascii="Arial Narrow" w:hAnsi="Arial Narrow"/>
          <w:sz w:val="22"/>
          <w:szCs w:val="22"/>
          <w:lang w:val="es-CR"/>
        </w:rPr>
        <w:t>54</w:t>
      </w:r>
      <w:r w:rsidR="00823742" w:rsidRPr="007D00CC">
        <w:rPr>
          <w:rFonts w:ascii="Arial Narrow" w:eastAsiaTheme="minorEastAsia" w:hAnsi="Arial Narrow" w:cs="Arial Narrow"/>
          <w:color w:val="000000"/>
          <w:sz w:val="22"/>
          <w:szCs w:val="22"/>
          <w:lang w:val="es-CR" w:eastAsia="es-CR"/>
        </w:rPr>
        <w:t>,</w:t>
      </w:r>
      <w:r w:rsidR="007D00CC">
        <w:rPr>
          <w:rFonts w:ascii="Arial Narrow" w:eastAsiaTheme="minorEastAsia" w:hAnsi="Arial Narrow" w:cs="Arial Narrow"/>
          <w:color w:val="000000"/>
          <w:sz w:val="22"/>
          <w:szCs w:val="22"/>
          <w:lang w:val="es-CR" w:eastAsia="es-CR"/>
        </w:rPr>
        <w:t>22</w:t>
      </w:r>
      <w:r w:rsidR="00823742" w:rsidRPr="007D00CC">
        <w:rPr>
          <w:rFonts w:ascii="Arial Narrow" w:eastAsiaTheme="minorEastAsia" w:hAnsi="Arial Narrow" w:cs="Arial Narrow"/>
          <w:color w:val="000000"/>
          <w:sz w:val="22"/>
          <w:szCs w:val="22"/>
          <w:lang w:val="es-CR" w:eastAsia="es-CR"/>
        </w:rPr>
        <w:t>%</w:t>
      </w:r>
      <w:r w:rsidR="00C21824" w:rsidRPr="007D00CC">
        <w:rPr>
          <w:rFonts w:ascii="Arial Narrow" w:hAnsi="Arial Narrow"/>
          <w:sz w:val="22"/>
          <w:szCs w:val="22"/>
          <w:lang w:val="es-CR"/>
        </w:rPr>
        <w:t xml:space="preserve"> </w:t>
      </w:r>
      <w:r w:rsidR="008A539E" w:rsidRPr="007D00CC">
        <w:rPr>
          <w:rFonts w:ascii="Arial Narrow" w:hAnsi="Arial Narrow"/>
          <w:sz w:val="22"/>
          <w:szCs w:val="22"/>
          <w:lang w:val="es-CR"/>
        </w:rPr>
        <w:t>de recursos disponibles</w:t>
      </w:r>
      <w:bookmarkStart w:id="815" w:name="_Toc33601360"/>
      <w:r w:rsidR="00E00730" w:rsidRPr="007D00CC">
        <w:rPr>
          <w:rFonts w:ascii="Arial Narrow" w:hAnsi="Arial Narrow"/>
          <w:sz w:val="22"/>
          <w:szCs w:val="22"/>
          <w:lang w:val="es-CR"/>
        </w:rPr>
        <w:t xml:space="preserve">; </w:t>
      </w:r>
    </w:p>
    <w:p w14:paraId="62DEB571" w14:textId="77777777" w:rsidR="00E00730" w:rsidRPr="007D00CC" w:rsidRDefault="00E00730" w:rsidP="00E00730">
      <w:pPr>
        <w:spacing w:after="160"/>
        <w:contextualSpacing/>
        <w:jc w:val="both"/>
        <w:rPr>
          <w:rFonts w:ascii="Arial Narrow" w:hAnsi="Arial Narrow"/>
          <w:lang w:val="es-CR"/>
        </w:rPr>
      </w:pPr>
    </w:p>
    <w:p w14:paraId="4B8CE88A" w14:textId="2F2B5576" w:rsidR="007D00CC" w:rsidRDefault="007D00CC" w:rsidP="007D00CC">
      <w:pPr>
        <w:jc w:val="both"/>
        <w:rPr>
          <w:rFonts w:ascii="Arial Narrow" w:hAnsi="Arial Narrow"/>
          <w:sz w:val="22"/>
          <w:szCs w:val="22"/>
          <w:lang w:val="es-CR"/>
        </w:rPr>
      </w:pPr>
      <w:r w:rsidRPr="009137D2">
        <w:rPr>
          <w:rFonts w:ascii="Arial Narrow" w:hAnsi="Arial Narrow"/>
          <w:sz w:val="22"/>
          <w:szCs w:val="22"/>
          <w:lang w:val="es-CR"/>
        </w:rPr>
        <w:t>La variación en la</w:t>
      </w:r>
      <w:r>
        <w:rPr>
          <w:rFonts w:ascii="Arial Narrow" w:hAnsi="Arial Narrow"/>
          <w:sz w:val="22"/>
          <w:szCs w:val="22"/>
          <w:lang w:val="es-CR"/>
        </w:rPr>
        <w:t>s cuentas que conforman el apartado de</w:t>
      </w:r>
      <w:r w:rsidRPr="009137D2">
        <w:rPr>
          <w:rFonts w:ascii="Arial Narrow" w:hAnsi="Arial Narrow"/>
          <w:sz w:val="22"/>
          <w:szCs w:val="22"/>
          <w:lang w:val="es-CR"/>
        </w:rPr>
        <w:t xml:space="preserve"> cobros </w:t>
      </w:r>
      <w:r>
        <w:rPr>
          <w:rFonts w:ascii="Arial Narrow" w:hAnsi="Arial Narrow"/>
          <w:sz w:val="22"/>
          <w:szCs w:val="22"/>
          <w:lang w:val="es-CR"/>
        </w:rPr>
        <w:t>de las</w:t>
      </w:r>
      <w:r w:rsidRPr="009137D2">
        <w:rPr>
          <w:rFonts w:ascii="Arial Narrow" w:hAnsi="Arial Narrow"/>
          <w:sz w:val="22"/>
          <w:szCs w:val="22"/>
          <w:lang w:val="es-CR"/>
        </w:rPr>
        <w:t xml:space="preserve"> Actividades de Operación es producto de que en el año 2021 el sistema en el que se llevaba la información relacionada con lo puesto al cobro y las cuentas por cobrar </w:t>
      </w:r>
      <w:r w:rsidR="00C51A6F" w:rsidRPr="009137D2">
        <w:rPr>
          <w:rFonts w:ascii="Arial Narrow" w:hAnsi="Arial Narrow"/>
          <w:sz w:val="22"/>
          <w:szCs w:val="22"/>
          <w:lang w:val="es-CR"/>
        </w:rPr>
        <w:t>acumuladas</w:t>
      </w:r>
      <w:r w:rsidRPr="009137D2">
        <w:rPr>
          <w:rFonts w:ascii="Arial Narrow" w:hAnsi="Arial Narrow"/>
          <w:sz w:val="22"/>
          <w:szCs w:val="22"/>
          <w:lang w:val="es-CR"/>
        </w:rPr>
        <w:t xml:space="preserve"> tenía una limitación que impidió registrar únicamente los ingresos devengados en el primer trimestre de 2021, por lo que se registró el total a cobrar en ese año. Dicha situación fue subsanada </w:t>
      </w:r>
      <w:r w:rsidRPr="009137D2">
        <w:rPr>
          <w:rFonts w:ascii="Arial Narrow" w:hAnsi="Arial Narrow"/>
          <w:sz w:val="22"/>
          <w:szCs w:val="22"/>
          <w:lang w:val="es-CR"/>
        </w:rPr>
        <w:lastRenderedPageBreak/>
        <w:t xml:space="preserve">para el año 2022, por lo que se registró únicamente los ingresos devengados en el primer </w:t>
      </w:r>
      <w:r>
        <w:rPr>
          <w:rFonts w:ascii="Arial Narrow" w:hAnsi="Arial Narrow"/>
          <w:sz w:val="22"/>
          <w:szCs w:val="22"/>
          <w:lang w:val="es-CR"/>
        </w:rPr>
        <w:t>semes</w:t>
      </w:r>
      <w:r w:rsidRPr="009137D2">
        <w:rPr>
          <w:rFonts w:ascii="Arial Narrow" w:hAnsi="Arial Narrow"/>
          <w:sz w:val="22"/>
          <w:szCs w:val="22"/>
          <w:lang w:val="es-CR"/>
        </w:rPr>
        <w:t>tre del año 2022.</w:t>
      </w:r>
    </w:p>
    <w:p w14:paraId="77C1C40E" w14:textId="77777777" w:rsidR="007D00CC" w:rsidRPr="009137D2" w:rsidRDefault="007D00CC" w:rsidP="007D00CC">
      <w:pPr>
        <w:jc w:val="both"/>
        <w:rPr>
          <w:rFonts w:ascii="Arial Narrow" w:hAnsi="Arial Narrow"/>
          <w:sz w:val="22"/>
          <w:szCs w:val="22"/>
          <w:highlight w:val="lightGray"/>
          <w:lang w:val="es-CR"/>
        </w:rPr>
      </w:pPr>
    </w:p>
    <w:p w14:paraId="78787E22" w14:textId="5F8B49B1" w:rsidR="00E00730" w:rsidRPr="007D00CC" w:rsidRDefault="007D00CC" w:rsidP="007D00CC">
      <w:pPr>
        <w:pStyle w:val="NormalWeb"/>
        <w:spacing w:before="0" w:beforeAutospacing="0" w:after="160" w:afterAutospacing="0"/>
        <w:jc w:val="both"/>
        <w:rPr>
          <w:rFonts w:ascii="Arial Narrow" w:hAnsi="Arial Narrow"/>
          <w:lang w:val="es-CR"/>
        </w:rPr>
      </w:pPr>
      <w:r>
        <w:rPr>
          <w:rFonts w:ascii="Arial Narrow" w:hAnsi="Arial Narrow"/>
          <w:sz w:val="22"/>
          <w:szCs w:val="22"/>
          <w:lang w:val="es-ES"/>
        </w:rPr>
        <w:t>En adición es pertinente indicar, que</w:t>
      </w:r>
      <w:r w:rsidRPr="001807A9">
        <w:rPr>
          <w:rFonts w:ascii="Arial Narrow" w:hAnsi="Arial Narrow"/>
          <w:sz w:val="22"/>
          <w:szCs w:val="22"/>
          <w:lang w:val="es-ES"/>
        </w:rPr>
        <w:t xml:space="preserve"> </w:t>
      </w:r>
      <w:r>
        <w:rPr>
          <w:rFonts w:ascii="Arial Narrow" w:hAnsi="Arial Narrow"/>
          <w:sz w:val="22"/>
          <w:szCs w:val="22"/>
          <w:lang w:val="es-ES"/>
        </w:rPr>
        <w:t>se continua con el realizando</w:t>
      </w:r>
      <w:r w:rsidRPr="001807A9">
        <w:rPr>
          <w:rFonts w:ascii="Arial Narrow" w:hAnsi="Arial Narrow"/>
          <w:sz w:val="22"/>
          <w:szCs w:val="22"/>
          <w:lang w:val="es-ES"/>
        </w:rPr>
        <w:t xml:space="preserve"> </w:t>
      </w:r>
      <w:r>
        <w:rPr>
          <w:rFonts w:ascii="Arial Narrow" w:hAnsi="Arial Narrow"/>
          <w:sz w:val="22"/>
          <w:szCs w:val="22"/>
          <w:lang w:val="es-ES"/>
        </w:rPr>
        <w:t xml:space="preserve">el </w:t>
      </w:r>
      <w:r w:rsidRPr="001807A9">
        <w:rPr>
          <w:rFonts w:ascii="Arial Narrow" w:hAnsi="Arial Narrow"/>
          <w:sz w:val="22"/>
          <w:szCs w:val="22"/>
          <w:lang w:val="es-ES"/>
        </w:rPr>
        <w:t>proceso de revisión y depuración de cifras</w:t>
      </w:r>
      <w:r>
        <w:rPr>
          <w:rFonts w:ascii="Arial Narrow" w:hAnsi="Arial Narrow"/>
          <w:sz w:val="22"/>
          <w:szCs w:val="22"/>
          <w:lang w:val="es-ES"/>
        </w:rPr>
        <w:t>, con el objetivo de cumplir con todos los requisitos exigidos por las NICSP</w:t>
      </w:r>
    </w:p>
    <w:p w14:paraId="043CEE5B" w14:textId="1463783C" w:rsidR="007D00CC" w:rsidRPr="00117593" w:rsidRDefault="007D00CC" w:rsidP="007D00CC">
      <w:pPr>
        <w:spacing w:after="120"/>
        <w:jc w:val="both"/>
        <w:rPr>
          <w:rFonts w:ascii="Arial Narrow" w:hAnsi="Arial Narrow"/>
          <w:i/>
          <w:lang w:val="es-CR"/>
        </w:rPr>
      </w:pPr>
      <w:r w:rsidRPr="00117593">
        <w:rPr>
          <w:rFonts w:ascii="Arial Narrow" w:hAnsi="Arial Narrow" w:cs="Calibri"/>
          <w:sz w:val="22"/>
          <w:szCs w:val="22"/>
          <w:lang w:val="es-CR"/>
        </w:rPr>
        <w:t>Por otra parte, debe señalarse que l</w:t>
      </w:r>
      <w:r>
        <w:rPr>
          <w:rFonts w:ascii="Arial Narrow" w:hAnsi="Arial Narrow" w:cs="Calibri"/>
          <w:sz w:val="22"/>
          <w:szCs w:val="22"/>
          <w:lang w:val="es-CR"/>
        </w:rPr>
        <w:t>o</w:t>
      </w:r>
      <w:r w:rsidRPr="00117593">
        <w:rPr>
          <w:rFonts w:ascii="Arial Narrow" w:hAnsi="Arial Narrow" w:cs="Calibri"/>
          <w:sz w:val="22"/>
          <w:szCs w:val="22"/>
          <w:lang w:val="es-CR"/>
        </w:rPr>
        <w:t xml:space="preserve">s principales </w:t>
      </w:r>
      <w:r>
        <w:rPr>
          <w:rFonts w:ascii="Arial Narrow" w:hAnsi="Arial Narrow" w:cs="Calibri"/>
          <w:sz w:val="22"/>
          <w:szCs w:val="22"/>
          <w:lang w:val="es-CR"/>
        </w:rPr>
        <w:t>gast</w:t>
      </w:r>
      <w:r w:rsidRPr="00117593">
        <w:rPr>
          <w:rFonts w:ascii="Arial Narrow" w:hAnsi="Arial Narrow" w:cs="Calibri"/>
          <w:sz w:val="22"/>
          <w:szCs w:val="22"/>
          <w:lang w:val="es-CR"/>
        </w:rPr>
        <w:t xml:space="preserve">os </w:t>
      </w:r>
      <w:r>
        <w:rPr>
          <w:rFonts w:ascii="Arial Narrow" w:hAnsi="Arial Narrow" w:cs="Calibri"/>
          <w:sz w:val="22"/>
          <w:szCs w:val="22"/>
          <w:lang w:val="es-CR"/>
        </w:rPr>
        <w:t>de</w:t>
      </w:r>
      <w:r w:rsidRPr="00117593">
        <w:rPr>
          <w:rFonts w:ascii="Arial Narrow" w:hAnsi="Arial Narrow" w:cs="Calibri"/>
          <w:sz w:val="22"/>
          <w:szCs w:val="22"/>
          <w:lang w:val="es-CR"/>
        </w:rPr>
        <w:t xml:space="preserve"> las Actividades de Operación están asociados al pago de Beneficios al personal, Prestaciones de la seguridad social, Adquisición de Servicios e Inventarios y Transferencias Corrientes.  </w:t>
      </w:r>
    </w:p>
    <w:p w14:paraId="418BE60C" w14:textId="77777777" w:rsidR="00E00730" w:rsidRPr="007D00CC" w:rsidRDefault="00E00730" w:rsidP="00E00730">
      <w:pPr>
        <w:pStyle w:val="NormalWeb"/>
        <w:spacing w:before="0" w:beforeAutospacing="0" w:after="160" w:afterAutospacing="0"/>
        <w:jc w:val="both"/>
        <w:rPr>
          <w:rFonts w:ascii="Arial Narrow" w:hAnsi="Arial Narrow"/>
          <w:lang w:val="es-CR"/>
        </w:rPr>
      </w:pPr>
    </w:p>
    <w:p w14:paraId="64632059" w14:textId="77777777" w:rsidR="00B25C51" w:rsidRPr="007D00CC" w:rsidRDefault="00B25C51" w:rsidP="00E00730">
      <w:pPr>
        <w:spacing w:after="160"/>
        <w:jc w:val="both"/>
        <w:rPr>
          <w:rFonts w:ascii="Arial Narrow" w:hAnsi="Arial Narrow"/>
          <w:i/>
          <w:lang w:val="es-CR"/>
        </w:rPr>
      </w:pPr>
      <w:r w:rsidRPr="007D00CC">
        <w:rPr>
          <w:rFonts w:ascii="Arial Narrow" w:hAnsi="Arial Narrow"/>
          <w:i/>
          <w:lang w:val="es-CR"/>
        </w:rPr>
        <w:t>FLUJOS DE EFECTIVO DE LAS ACTIVIDADES DE INVERSIÓN</w:t>
      </w:r>
      <w:bookmarkEnd w:id="815"/>
    </w:p>
    <w:p w14:paraId="49DCE05B" w14:textId="371487DF"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16" w:name="_Toc33601361"/>
      <w:bookmarkStart w:id="817" w:name="_Toc107475950"/>
      <w:r w:rsidRPr="00BC7C5B">
        <w:rPr>
          <w:rFonts w:ascii="Arial Narrow" w:hAnsi="Arial Narrow"/>
          <w:b/>
          <w:bCs/>
        </w:rPr>
        <w:t>NOTA N°7</w:t>
      </w:r>
      <w:bookmarkEnd w:id="816"/>
      <w:r w:rsidR="00CC605E">
        <w:rPr>
          <w:rFonts w:ascii="Arial Narrow" w:hAnsi="Arial Narrow"/>
          <w:b/>
          <w:bCs/>
        </w:rPr>
        <w:t>9</w:t>
      </w:r>
      <w:bookmarkEnd w:id="817"/>
    </w:p>
    <w:p w14:paraId="3997DDB9"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18" w:name="_Toc33601362"/>
      <w:bookmarkStart w:id="819" w:name="_Toc107475951"/>
      <w:r w:rsidRPr="00BC7C5B">
        <w:rPr>
          <w:rFonts w:ascii="Arial Narrow" w:hAnsi="Arial Narrow"/>
          <w:b/>
          <w:bCs/>
        </w:rPr>
        <w:t>Cobros</w:t>
      </w:r>
      <w:bookmarkEnd w:id="818"/>
      <w:bookmarkEnd w:id="819"/>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0484BC69"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21D3CF"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C75842"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91AE5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D97188"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BE53DE7"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59F65E7B"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733CB46D"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AE2A0D8"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3418A5C"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465CA0E"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00564BC"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1E17B2" w:rsidRPr="001E17B2" w14:paraId="3900CE9F"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5B937AE2" w14:textId="77777777" w:rsidR="001E17B2" w:rsidRPr="001E17B2" w:rsidRDefault="001E17B2" w:rsidP="001E17B2">
            <w:pPr>
              <w:jc w:val="both"/>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Cobros</w:t>
            </w:r>
          </w:p>
        </w:tc>
        <w:tc>
          <w:tcPr>
            <w:tcW w:w="560" w:type="dxa"/>
            <w:tcBorders>
              <w:top w:val="nil"/>
              <w:left w:val="nil"/>
              <w:bottom w:val="single" w:sz="8" w:space="0" w:color="auto"/>
              <w:right w:val="single" w:sz="8" w:space="0" w:color="auto"/>
            </w:tcBorders>
            <w:shd w:val="clear" w:color="auto" w:fill="auto"/>
            <w:noWrap/>
            <w:vAlign w:val="center"/>
            <w:hideMark/>
          </w:tcPr>
          <w:p w14:paraId="43DE2703" w14:textId="7A1961A3"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7</w:t>
            </w:r>
            <w:r w:rsidR="00CC605E">
              <w:rPr>
                <w:rFonts w:ascii="Arial Narrow"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3C8B820B"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F08C5AC"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E9443FC" w14:textId="77777777" w:rsidR="001E17B2" w:rsidRPr="001E17B2" w:rsidRDefault="001E17B2" w:rsidP="001E17B2">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0,00</w:t>
            </w:r>
          </w:p>
        </w:tc>
      </w:tr>
    </w:tbl>
    <w:p w14:paraId="6F038CD0" w14:textId="77777777" w:rsidR="007A5648" w:rsidRPr="00BC7C5B" w:rsidRDefault="007A5648" w:rsidP="001B7932">
      <w:pPr>
        <w:autoSpaceDE w:val="0"/>
        <w:autoSpaceDN w:val="0"/>
        <w:adjustRightInd w:val="0"/>
        <w:spacing w:line="360" w:lineRule="auto"/>
        <w:ind w:right="-425"/>
        <w:jc w:val="both"/>
        <w:rPr>
          <w:rFonts w:ascii="Arial Narrow" w:hAnsi="Arial Narrow"/>
          <w:bCs/>
          <w:lang w:val="es-ES" w:eastAsia="es-ES"/>
        </w:rPr>
      </w:pPr>
    </w:p>
    <w:p w14:paraId="763E0CB5" w14:textId="77777777" w:rsidR="00E00730" w:rsidRPr="00C51A6F" w:rsidRDefault="00A461BB" w:rsidP="00E00730">
      <w:pPr>
        <w:spacing w:after="160"/>
        <w:contextualSpacing/>
        <w:jc w:val="both"/>
        <w:rPr>
          <w:rFonts w:ascii="Arial Narrow" w:hAnsi="Arial Narrow"/>
          <w:sz w:val="22"/>
          <w:szCs w:val="22"/>
          <w:lang w:val="es-CR"/>
        </w:rPr>
      </w:pPr>
      <w:r w:rsidRPr="00C51A6F">
        <w:rPr>
          <w:rFonts w:ascii="Arial Narrow" w:hAnsi="Arial Narrow"/>
          <w:sz w:val="22"/>
          <w:szCs w:val="22"/>
          <w:lang w:val="es-CR"/>
        </w:rPr>
        <w:t xml:space="preserve">Los Cobros de los Flujos de Efectivo de las Actividades de Inversión, </w:t>
      </w:r>
      <w:r w:rsidR="008A539E" w:rsidRPr="00C51A6F">
        <w:rPr>
          <w:rFonts w:ascii="Arial Narrow" w:hAnsi="Arial Narrow"/>
          <w:sz w:val="22"/>
          <w:szCs w:val="22"/>
          <w:lang w:val="es-CR"/>
        </w:rPr>
        <w:t xml:space="preserve">comparado al periodo anterior genera una variación absoluta de </w:t>
      </w:r>
      <w:r w:rsidR="00823742" w:rsidRPr="00C51A6F">
        <w:rPr>
          <w:rFonts w:ascii="Arial Narrow" w:eastAsiaTheme="minorEastAsia" w:hAnsi="Arial Narrow" w:cs="Arial Narrow"/>
          <w:color w:val="000000"/>
          <w:sz w:val="22"/>
          <w:szCs w:val="22"/>
          <w:lang w:val="es-CR" w:eastAsia="es-CR"/>
        </w:rPr>
        <w:t>0,00</w:t>
      </w:r>
      <w:r w:rsidR="00C21824" w:rsidRPr="00C51A6F">
        <w:rPr>
          <w:rFonts w:ascii="Arial Narrow" w:hAnsi="Arial Narrow"/>
          <w:sz w:val="22"/>
          <w:szCs w:val="22"/>
          <w:lang w:val="es-CR"/>
        </w:rPr>
        <w:t xml:space="preserve"> </w:t>
      </w:r>
      <w:r w:rsidR="008A539E" w:rsidRPr="00C51A6F">
        <w:rPr>
          <w:rFonts w:ascii="Arial Narrow" w:hAnsi="Arial Narrow"/>
          <w:sz w:val="22"/>
          <w:szCs w:val="22"/>
          <w:lang w:val="es-CR"/>
        </w:rPr>
        <w:t xml:space="preserve">que corresponde a </w:t>
      </w:r>
      <w:r w:rsidR="00C21824" w:rsidRPr="00C51A6F">
        <w:rPr>
          <w:rFonts w:ascii="Arial Narrow" w:hAnsi="Arial Narrow"/>
          <w:sz w:val="22"/>
          <w:szCs w:val="22"/>
          <w:lang w:val="es-CR"/>
        </w:rPr>
        <w:t>un(a)</w:t>
      </w:r>
      <w:r w:rsidR="008A539E" w:rsidRPr="00C51A6F">
        <w:rPr>
          <w:rFonts w:ascii="Arial Narrow" w:hAnsi="Arial Narrow"/>
          <w:sz w:val="22"/>
          <w:szCs w:val="22"/>
          <w:lang w:val="es-CR"/>
        </w:rPr>
        <w:t xml:space="preserve"> </w:t>
      </w:r>
      <w:r w:rsidR="00823742" w:rsidRPr="00C51A6F">
        <w:rPr>
          <w:rFonts w:ascii="Arial Narrow" w:eastAsiaTheme="minorEastAsia" w:hAnsi="Arial Narrow" w:cs="Arial Narrow"/>
          <w:color w:val="000000"/>
          <w:sz w:val="22"/>
          <w:szCs w:val="22"/>
          <w:lang w:val="es-CR" w:eastAsia="es-CR"/>
        </w:rPr>
        <w:t>Aumento</w:t>
      </w:r>
      <w:r w:rsidR="00386393" w:rsidRPr="00C51A6F">
        <w:rPr>
          <w:rFonts w:ascii="Arial Narrow" w:hAnsi="Arial Narrow"/>
          <w:sz w:val="22"/>
          <w:szCs w:val="22"/>
          <w:lang w:val="es-CR"/>
        </w:rPr>
        <w:t xml:space="preserve"> </w:t>
      </w:r>
      <w:r w:rsidR="008A539E" w:rsidRPr="00C51A6F">
        <w:rPr>
          <w:rFonts w:ascii="Arial Narrow" w:hAnsi="Arial Narrow"/>
          <w:sz w:val="22"/>
          <w:szCs w:val="22"/>
          <w:lang w:val="es-CR"/>
        </w:rPr>
        <w:t xml:space="preserve">del </w:t>
      </w:r>
      <w:r w:rsidR="00823742" w:rsidRPr="00C51A6F">
        <w:rPr>
          <w:rFonts w:ascii="Arial Narrow" w:eastAsiaTheme="minorEastAsia" w:hAnsi="Arial Narrow" w:cs="Arial Narrow"/>
          <w:color w:val="000000"/>
          <w:sz w:val="22"/>
          <w:szCs w:val="22"/>
          <w:lang w:val="es-CR" w:eastAsia="es-CR"/>
        </w:rPr>
        <w:t>0,00%</w:t>
      </w:r>
      <w:r w:rsidR="00C21824" w:rsidRPr="00C51A6F">
        <w:rPr>
          <w:rFonts w:ascii="Arial Narrow" w:hAnsi="Arial Narrow"/>
          <w:sz w:val="22"/>
          <w:szCs w:val="22"/>
          <w:lang w:val="es-CR"/>
        </w:rPr>
        <w:t xml:space="preserve"> </w:t>
      </w:r>
      <w:r w:rsidR="008A539E" w:rsidRPr="00C51A6F">
        <w:rPr>
          <w:rFonts w:ascii="Arial Narrow" w:hAnsi="Arial Narrow"/>
          <w:sz w:val="22"/>
          <w:szCs w:val="22"/>
          <w:lang w:val="es-CR"/>
        </w:rPr>
        <w:t>de recursos disponibles</w:t>
      </w:r>
      <w:r w:rsidR="00E00730" w:rsidRPr="00C51A6F">
        <w:rPr>
          <w:rFonts w:ascii="Arial Narrow" w:hAnsi="Arial Narrow"/>
          <w:sz w:val="22"/>
          <w:szCs w:val="22"/>
          <w:lang w:val="es-CR"/>
        </w:rPr>
        <w:t xml:space="preserve">; </w:t>
      </w:r>
    </w:p>
    <w:p w14:paraId="457A736A" w14:textId="77777777" w:rsidR="00E00730" w:rsidRPr="0042740E" w:rsidRDefault="00E00730" w:rsidP="00E00730">
      <w:pPr>
        <w:spacing w:after="160"/>
        <w:contextualSpacing/>
        <w:jc w:val="both"/>
        <w:rPr>
          <w:rFonts w:ascii="Arial Narrow" w:hAnsi="Arial Narrow"/>
          <w:lang w:val="es-CR"/>
        </w:rPr>
      </w:pPr>
    </w:p>
    <w:p w14:paraId="05AA867F"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79F67992" w14:textId="77777777" w:rsidR="00F01467" w:rsidRPr="0042740E" w:rsidRDefault="00F01467" w:rsidP="00E00730">
      <w:pPr>
        <w:rPr>
          <w:rFonts w:ascii="Arial Narrow" w:hAnsi="Arial Narrow"/>
          <w:lang w:val="es-CR"/>
        </w:rPr>
      </w:pPr>
    </w:p>
    <w:p w14:paraId="10696C85" w14:textId="1352A023"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0" w:name="_Toc33601363"/>
      <w:bookmarkStart w:id="821" w:name="_Toc107475952"/>
      <w:r w:rsidRPr="00BC7C5B">
        <w:rPr>
          <w:rFonts w:ascii="Arial Narrow" w:hAnsi="Arial Narrow"/>
          <w:b/>
          <w:bCs/>
        </w:rPr>
        <w:t>NOTA N°</w:t>
      </w:r>
      <w:bookmarkEnd w:id="820"/>
      <w:r w:rsidR="00CC605E">
        <w:rPr>
          <w:rFonts w:ascii="Arial Narrow" w:hAnsi="Arial Narrow"/>
          <w:b/>
          <w:bCs/>
        </w:rPr>
        <w:t>80</w:t>
      </w:r>
      <w:bookmarkEnd w:id="821"/>
    </w:p>
    <w:p w14:paraId="3774F10D"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2" w:name="_Toc33601364"/>
      <w:bookmarkStart w:id="823" w:name="_Toc107475953"/>
      <w:r w:rsidRPr="00BC7C5B">
        <w:rPr>
          <w:rFonts w:ascii="Arial Narrow" w:hAnsi="Arial Narrow"/>
          <w:b/>
          <w:bCs/>
        </w:rPr>
        <w:t>Pagos</w:t>
      </w:r>
      <w:bookmarkEnd w:id="822"/>
      <w:bookmarkEnd w:id="823"/>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6B5FC50A"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505C30"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ED5675"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1AA91D"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D6728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3F3CF2C"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2F966D8B"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54170CCA"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3527A7A"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E314CAC"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573EB9"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20E09B0"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914032" w:rsidRPr="001E17B2" w14:paraId="75457627"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38F547B6" w14:textId="77777777" w:rsidR="00914032" w:rsidRPr="001E17B2" w:rsidRDefault="00914032" w:rsidP="00914032">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Pagos</w:t>
            </w:r>
          </w:p>
        </w:tc>
        <w:tc>
          <w:tcPr>
            <w:tcW w:w="560" w:type="dxa"/>
            <w:tcBorders>
              <w:top w:val="nil"/>
              <w:left w:val="nil"/>
              <w:bottom w:val="single" w:sz="8" w:space="0" w:color="auto"/>
              <w:right w:val="single" w:sz="8" w:space="0" w:color="auto"/>
            </w:tcBorders>
            <w:shd w:val="clear" w:color="auto" w:fill="auto"/>
            <w:noWrap/>
            <w:vAlign w:val="center"/>
            <w:hideMark/>
          </w:tcPr>
          <w:p w14:paraId="34CCDF45" w14:textId="67BBFB79" w:rsidR="00914032" w:rsidRPr="001E17B2" w:rsidRDefault="00914032" w:rsidP="00914032">
            <w:pPr>
              <w:jc w:val="right"/>
              <w:rPr>
                <w:rFonts w:ascii="Arial Narrow" w:hAnsi="Arial Narrow" w:cs="Calibri"/>
                <w:b/>
                <w:bCs/>
                <w:color w:val="000000"/>
                <w:sz w:val="18"/>
                <w:szCs w:val="18"/>
                <w:lang w:eastAsia="es-CR"/>
              </w:rPr>
            </w:pPr>
            <w:r>
              <w:rPr>
                <w:rFonts w:ascii="Arial Narrow" w:hAnsi="Arial Narrow" w:cs="Calibri"/>
                <w:b/>
                <w:bCs/>
                <w:color w:val="000000"/>
                <w:sz w:val="18"/>
                <w:szCs w:val="18"/>
                <w:lang w:eastAsia="es-CR"/>
              </w:rPr>
              <w:t>80</w:t>
            </w:r>
          </w:p>
        </w:tc>
        <w:tc>
          <w:tcPr>
            <w:tcW w:w="1240" w:type="dxa"/>
            <w:tcBorders>
              <w:top w:val="nil"/>
              <w:left w:val="nil"/>
              <w:bottom w:val="single" w:sz="8" w:space="0" w:color="auto"/>
              <w:right w:val="single" w:sz="8" w:space="0" w:color="auto"/>
            </w:tcBorders>
            <w:shd w:val="clear" w:color="auto" w:fill="auto"/>
            <w:noWrap/>
            <w:vAlign w:val="center"/>
            <w:hideMark/>
          </w:tcPr>
          <w:p w14:paraId="329E1EDA" w14:textId="71882519" w:rsidR="00914032" w:rsidRPr="001E17B2" w:rsidRDefault="00914032" w:rsidP="00914032">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37 137,14 </w:t>
            </w:r>
          </w:p>
        </w:tc>
        <w:tc>
          <w:tcPr>
            <w:tcW w:w="1240" w:type="dxa"/>
            <w:tcBorders>
              <w:top w:val="nil"/>
              <w:left w:val="nil"/>
              <w:bottom w:val="single" w:sz="8" w:space="0" w:color="auto"/>
              <w:right w:val="single" w:sz="8" w:space="0" w:color="auto"/>
            </w:tcBorders>
            <w:shd w:val="clear" w:color="auto" w:fill="auto"/>
            <w:noWrap/>
            <w:vAlign w:val="center"/>
            <w:hideMark/>
          </w:tcPr>
          <w:p w14:paraId="7712614A" w14:textId="4A1AC6C3" w:rsidR="00914032" w:rsidRPr="001E17B2" w:rsidRDefault="00914032" w:rsidP="00914032">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                     -   </w:t>
            </w:r>
          </w:p>
        </w:tc>
        <w:tc>
          <w:tcPr>
            <w:tcW w:w="1240" w:type="dxa"/>
            <w:tcBorders>
              <w:top w:val="nil"/>
              <w:left w:val="nil"/>
              <w:bottom w:val="single" w:sz="8" w:space="0" w:color="auto"/>
              <w:right w:val="single" w:sz="8" w:space="0" w:color="auto"/>
            </w:tcBorders>
            <w:shd w:val="clear" w:color="auto" w:fill="auto"/>
            <w:noWrap/>
            <w:vAlign w:val="center"/>
            <w:hideMark/>
          </w:tcPr>
          <w:p w14:paraId="172B5AC2" w14:textId="6451F043" w:rsidR="00914032" w:rsidRPr="001E17B2" w:rsidRDefault="00914032" w:rsidP="00914032">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0,00%</w:t>
            </w:r>
          </w:p>
        </w:tc>
      </w:tr>
    </w:tbl>
    <w:p w14:paraId="04D2A06C" w14:textId="77777777" w:rsidR="007A5648" w:rsidRPr="00864F85" w:rsidRDefault="007A5648" w:rsidP="002145F7">
      <w:pPr>
        <w:autoSpaceDE w:val="0"/>
        <w:autoSpaceDN w:val="0"/>
        <w:adjustRightInd w:val="0"/>
        <w:spacing w:line="360" w:lineRule="auto"/>
        <w:ind w:right="51"/>
        <w:jc w:val="both"/>
        <w:rPr>
          <w:rFonts w:ascii="Arial Narrow" w:hAnsi="Arial Narrow"/>
          <w:bCs/>
          <w:sz w:val="22"/>
          <w:szCs w:val="22"/>
          <w:lang w:val="es-ES" w:eastAsia="es-ES"/>
        </w:rPr>
      </w:pPr>
    </w:p>
    <w:p w14:paraId="1F60F23A" w14:textId="718FBB9D" w:rsidR="00E00730" w:rsidRPr="00864F85" w:rsidRDefault="00A461BB" w:rsidP="0067602F">
      <w:pPr>
        <w:jc w:val="both"/>
        <w:rPr>
          <w:rFonts w:ascii="Arial Narrow" w:hAnsi="Arial Narrow"/>
          <w:sz w:val="22"/>
          <w:szCs w:val="22"/>
          <w:lang w:val="es-CR"/>
        </w:rPr>
      </w:pPr>
      <w:r w:rsidRPr="00864F85">
        <w:rPr>
          <w:rFonts w:ascii="Arial Narrow" w:hAnsi="Arial Narrow"/>
          <w:sz w:val="22"/>
          <w:szCs w:val="22"/>
          <w:lang w:val="es-CR"/>
        </w:rPr>
        <w:t xml:space="preserve">Los Pagos de los Flujos de Efectivo de las Actividades de Inversión, </w:t>
      </w:r>
      <w:r w:rsidR="008A539E" w:rsidRPr="00864F85">
        <w:rPr>
          <w:rFonts w:ascii="Arial Narrow" w:hAnsi="Arial Narrow"/>
          <w:sz w:val="22"/>
          <w:szCs w:val="22"/>
          <w:lang w:val="es-CR"/>
        </w:rPr>
        <w:t xml:space="preserve">comparado al periodo anterior genera una variación absoluta de </w:t>
      </w:r>
      <w:r w:rsidR="0067602F" w:rsidRPr="00C51A6F">
        <w:rPr>
          <w:rFonts w:ascii="Arial Narrow" w:hAnsi="Arial Narrow" w:cs="Calibri"/>
          <w:color w:val="000000"/>
          <w:sz w:val="22"/>
          <w:szCs w:val="22"/>
          <w:lang w:val="es-CR"/>
        </w:rPr>
        <w:t>37 137,14</w:t>
      </w:r>
      <w:r w:rsidR="0067602F" w:rsidRPr="00864F85">
        <w:rPr>
          <w:rFonts w:ascii="Arial Narrow" w:hAnsi="Arial Narrow" w:cs="Calibri"/>
          <w:b/>
          <w:bCs/>
          <w:color w:val="000000"/>
          <w:sz w:val="22"/>
          <w:szCs w:val="22"/>
          <w:lang w:val="es-CR"/>
        </w:rPr>
        <w:t xml:space="preserve"> </w:t>
      </w:r>
      <w:r w:rsidR="008A539E" w:rsidRPr="00864F85">
        <w:rPr>
          <w:rFonts w:ascii="Arial Narrow" w:hAnsi="Arial Narrow"/>
          <w:sz w:val="22"/>
          <w:szCs w:val="22"/>
          <w:lang w:val="es-CR"/>
        </w:rPr>
        <w:t xml:space="preserve">que corresponde a </w:t>
      </w:r>
      <w:r w:rsidR="00C21824" w:rsidRPr="00864F85">
        <w:rPr>
          <w:rFonts w:ascii="Arial Narrow" w:hAnsi="Arial Narrow"/>
          <w:sz w:val="22"/>
          <w:szCs w:val="22"/>
          <w:lang w:val="es-CR"/>
        </w:rPr>
        <w:t>un</w:t>
      </w:r>
      <w:r w:rsidR="00386393" w:rsidRPr="00864F85">
        <w:rPr>
          <w:rFonts w:ascii="Arial Narrow" w:hAnsi="Arial Narrow"/>
          <w:sz w:val="22"/>
          <w:szCs w:val="22"/>
          <w:lang w:val="es-CR"/>
        </w:rPr>
        <w:t xml:space="preserve"> </w:t>
      </w:r>
      <w:r w:rsidR="00823742" w:rsidRPr="00864F85">
        <w:rPr>
          <w:rFonts w:ascii="Arial Narrow" w:eastAsiaTheme="minorEastAsia" w:hAnsi="Arial Narrow" w:cs="Arial Narrow"/>
          <w:color w:val="000000"/>
          <w:sz w:val="22"/>
          <w:szCs w:val="22"/>
          <w:lang w:val="es-CR" w:eastAsia="es-CR"/>
        </w:rPr>
        <w:t>Aumento</w:t>
      </w:r>
      <w:r w:rsidR="008A539E" w:rsidRPr="00864F85">
        <w:rPr>
          <w:rFonts w:ascii="Arial Narrow" w:hAnsi="Arial Narrow"/>
          <w:sz w:val="22"/>
          <w:szCs w:val="22"/>
          <w:lang w:val="es-CR"/>
        </w:rPr>
        <w:t xml:space="preserve"> del </w:t>
      </w:r>
      <w:r w:rsidR="00823742" w:rsidRPr="00864F85">
        <w:rPr>
          <w:rFonts w:ascii="Arial Narrow" w:eastAsiaTheme="minorEastAsia" w:hAnsi="Arial Narrow" w:cs="Arial Narrow"/>
          <w:color w:val="000000"/>
          <w:sz w:val="22"/>
          <w:szCs w:val="22"/>
          <w:lang w:val="es-CR" w:eastAsia="es-CR"/>
        </w:rPr>
        <w:t>0,00%</w:t>
      </w:r>
      <w:r w:rsidR="00C21824" w:rsidRPr="00864F85">
        <w:rPr>
          <w:rFonts w:ascii="Arial Narrow" w:hAnsi="Arial Narrow"/>
          <w:sz w:val="22"/>
          <w:szCs w:val="22"/>
          <w:lang w:val="es-CR"/>
        </w:rPr>
        <w:t xml:space="preserve"> </w:t>
      </w:r>
      <w:r w:rsidR="008A539E" w:rsidRPr="00864F85">
        <w:rPr>
          <w:rFonts w:ascii="Arial Narrow" w:hAnsi="Arial Narrow"/>
          <w:sz w:val="22"/>
          <w:szCs w:val="22"/>
          <w:lang w:val="es-CR"/>
        </w:rPr>
        <w:t>de recursos disponibles</w:t>
      </w:r>
      <w:bookmarkStart w:id="824" w:name="_Toc33601365"/>
      <w:r w:rsidR="00E00730" w:rsidRPr="00864F85">
        <w:rPr>
          <w:rFonts w:ascii="Arial Narrow" w:hAnsi="Arial Narrow"/>
          <w:sz w:val="22"/>
          <w:szCs w:val="22"/>
          <w:lang w:val="es-CR"/>
        </w:rPr>
        <w:t xml:space="preserve">; </w:t>
      </w:r>
    </w:p>
    <w:p w14:paraId="65396E3D" w14:textId="77777777" w:rsidR="00E00730" w:rsidRPr="0067602F" w:rsidRDefault="00E00730" w:rsidP="00E00730">
      <w:pPr>
        <w:spacing w:after="160"/>
        <w:contextualSpacing/>
        <w:jc w:val="both"/>
        <w:rPr>
          <w:rFonts w:ascii="Arial Narrow" w:hAnsi="Arial Narrow"/>
          <w:lang w:val="es-CR"/>
        </w:rPr>
      </w:pPr>
    </w:p>
    <w:p w14:paraId="67470BD3" w14:textId="28281F85" w:rsidR="00E00730" w:rsidRPr="005B6769" w:rsidRDefault="00E00730" w:rsidP="005B6769">
      <w:pPr>
        <w:jc w:val="both"/>
        <w:rPr>
          <w:rFonts w:ascii="Arial Narrow" w:hAnsi="Arial Narrow" w:cs="Calibri"/>
          <w:color w:val="000000"/>
          <w:sz w:val="22"/>
          <w:szCs w:val="22"/>
          <w:lang w:val="es-CR"/>
        </w:rPr>
      </w:pPr>
      <w:r w:rsidRPr="005B6769">
        <w:rPr>
          <w:rFonts w:ascii="Arial Narrow" w:hAnsi="Arial Narrow"/>
          <w:sz w:val="22"/>
          <w:lang w:val="es-CR"/>
        </w:rPr>
        <w:t xml:space="preserve">Las variaciones de la cuenta son producto </w:t>
      </w:r>
      <w:r w:rsidR="006B27FC" w:rsidRPr="005B6769">
        <w:rPr>
          <w:rFonts w:ascii="Arial Narrow" w:hAnsi="Arial Narrow"/>
          <w:sz w:val="22"/>
          <w:lang w:val="es-CR"/>
        </w:rPr>
        <w:t xml:space="preserve">fundamentalmente por los pagos incurridos en la </w:t>
      </w:r>
      <w:r w:rsidRPr="005B6769">
        <w:rPr>
          <w:rFonts w:ascii="Arial Narrow" w:hAnsi="Arial Narrow"/>
          <w:sz w:val="22"/>
          <w:lang w:val="es-CR"/>
        </w:rPr>
        <w:t>de</w:t>
      </w:r>
      <w:r w:rsidR="00864F85" w:rsidRPr="005B6769">
        <w:rPr>
          <w:rFonts w:ascii="Arial Narrow" w:hAnsi="Arial Narrow"/>
          <w:sz w:val="22"/>
          <w:lang w:val="es-CR"/>
        </w:rPr>
        <w:t xml:space="preserve"> adquisi</w:t>
      </w:r>
      <w:r w:rsidR="006B27FC" w:rsidRPr="005B6769">
        <w:rPr>
          <w:rFonts w:ascii="Arial Narrow" w:hAnsi="Arial Narrow"/>
          <w:sz w:val="22"/>
          <w:lang w:val="es-CR"/>
        </w:rPr>
        <w:t xml:space="preserve">ción de </w:t>
      </w:r>
      <w:r w:rsidR="005B6769" w:rsidRPr="005B6769">
        <w:rPr>
          <w:rFonts w:ascii="Arial Narrow" w:hAnsi="Arial Narrow" w:cs="Calibri"/>
          <w:color w:val="000000"/>
          <w:sz w:val="22"/>
          <w:szCs w:val="22"/>
          <w:lang w:val="es-CR"/>
        </w:rPr>
        <w:t xml:space="preserve">1.2.5.04.99.99. </w:t>
      </w:r>
      <w:r w:rsidR="006F5FEC" w:rsidRPr="005B6769">
        <w:rPr>
          <w:rFonts w:ascii="Arial Narrow" w:hAnsi="Arial Narrow"/>
          <w:sz w:val="22"/>
          <w:lang w:val="es-CR"/>
        </w:rPr>
        <w:t>Otros bienes de infraestructura y beneficio y uso público (19 846,91),</w:t>
      </w:r>
      <w:r w:rsidR="005B6769" w:rsidRPr="005B6769">
        <w:rPr>
          <w:rFonts w:ascii="Arial Narrow" w:hAnsi="Arial Narrow"/>
          <w:sz w:val="22"/>
          <w:lang w:val="es-CR"/>
        </w:rPr>
        <w:t xml:space="preserve"> </w:t>
      </w:r>
      <w:r w:rsidR="005B6769" w:rsidRPr="005B6769">
        <w:rPr>
          <w:rFonts w:ascii="Arial Narrow" w:hAnsi="Arial Narrow" w:cs="Calibri"/>
          <w:color w:val="000000"/>
          <w:sz w:val="22"/>
          <w:szCs w:val="22"/>
          <w:lang w:val="es-CR"/>
        </w:rPr>
        <w:t xml:space="preserve">1.2.5.08.99. </w:t>
      </w:r>
      <w:r w:rsidR="006F5FEC" w:rsidRPr="005B6769">
        <w:rPr>
          <w:rFonts w:ascii="Arial Narrow" w:hAnsi="Arial Narrow"/>
          <w:sz w:val="22"/>
          <w:lang w:val="es-CR"/>
        </w:rPr>
        <w:t xml:space="preserve"> </w:t>
      </w:r>
      <w:r w:rsidR="006B27FC" w:rsidRPr="005B6769">
        <w:rPr>
          <w:rFonts w:ascii="Arial Narrow" w:hAnsi="Arial Narrow"/>
          <w:sz w:val="22"/>
          <w:lang w:val="es-CR"/>
        </w:rPr>
        <w:t>Otros bienes intangibles (</w:t>
      </w:r>
      <w:r w:rsidR="006F5FEC" w:rsidRPr="005B6769">
        <w:rPr>
          <w:rFonts w:ascii="Arial Narrow" w:hAnsi="Arial Narrow"/>
          <w:sz w:val="22"/>
          <w:lang w:val="es-CR"/>
        </w:rPr>
        <w:t>15 376,57</w:t>
      </w:r>
      <w:r w:rsidR="006B27FC" w:rsidRPr="005B6769">
        <w:rPr>
          <w:rFonts w:ascii="Arial Narrow" w:hAnsi="Arial Narrow"/>
          <w:sz w:val="22"/>
          <w:lang w:val="es-CR"/>
        </w:rPr>
        <w:t>)</w:t>
      </w:r>
      <w:r w:rsidR="005B6769" w:rsidRPr="005B6769">
        <w:rPr>
          <w:rFonts w:ascii="Arial Narrow" w:hAnsi="Arial Narrow"/>
          <w:sz w:val="22"/>
          <w:lang w:val="es-CR"/>
        </w:rPr>
        <w:t>.</w:t>
      </w:r>
    </w:p>
    <w:p w14:paraId="2B9D8C8C" w14:textId="77777777" w:rsidR="00E00730" w:rsidRPr="00864F85" w:rsidRDefault="00E00730" w:rsidP="00E00730">
      <w:pPr>
        <w:pStyle w:val="NormalWeb"/>
        <w:spacing w:before="0" w:beforeAutospacing="0" w:after="160" w:afterAutospacing="0"/>
        <w:jc w:val="both"/>
        <w:rPr>
          <w:rFonts w:ascii="Arial Narrow" w:hAnsi="Arial Narrow"/>
          <w:lang w:val="es-CR"/>
        </w:rPr>
      </w:pPr>
    </w:p>
    <w:p w14:paraId="63CD68D7" w14:textId="35C1AB88" w:rsidR="00B25C51" w:rsidRDefault="00B25C51" w:rsidP="00E00730">
      <w:pPr>
        <w:spacing w:after="160"/>
        <w:jc w:val="center"/>
        <w:rPr>
          <w:rFonts w:ascii="Arial Narrow" w:hAnsi="Arial Narrow"/>
          <w:i/>
          <w:iCs/>
          <w:caps/>
          <w:lang w:val="es-CR"/>
        </w:rPr>
      </w:pPr>
      <w:r w:rsidRPr="005B6769">
        <w:rPr>
          <w:rFonts w:ascii="Arial Narrow" w:hAnsi="Arial Narrow"/>
          <w:i/>
          <w:iCs/>
          <w:caps/>
          <w:lang w:val="es-CR"/>
        </w:rPr>
        <w:t>FLUJOS DE EFECTIVO DE LAS ACTIVIDADES DE FINANCIACIÓN</w:t>
      </w:r>
      <w:bookmarkEnd w:id="824"/>
    </w:p>
    <w:p w14:paraId="61DE5F57" w14:textId="77777777" w:rsidR="005B6769" w:rsidRPr="005B6769" w:rsidRDefault="005B6769" w:rsidP="00E00730">
      <w:pPr>
        <w:spacing w:after="160"/>
        <w:jc w:val="center"/>
        <w:rPr>
          <w:rFonts w:ascii="Arial Narrow" w:hAnsi="Arial Narrow"/>
          <w:i/>
          <w:iCs/>
          <w:caps/>
          <w:lang w:val="es-CR"/>
        </w:rPr>
      </w:pPr>
    </w:p>
    <w:p w14:paraId="5A3BFC56" w14:textId="11DFDFE4"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5" w:name="_Toc33601366"/>
      <w:bookmarkStart w:id="826" w:name="_Toc107475954"/>
      <w:r w:rsidRPr="00BC7C5B">
        <w:rPr>
          <w:rFonts w:ascii="Arial Narrow" w:hAnsi="Arial Narrow"/>
          <w:b/>
          <w:bCs/>
        </w:rPr>
        <w:lastRenderedPageBreak/>
        <w:t>NOTA N°8</w:t>
      </w:r>
      <w:bookmarkEnd w:id="825"/>
      <w:r w:rsidR="00CC605E">
        <w:rPr>
          <w:rFonts w:ascii="Arial Narrow" w:hAnsi="Arial Narrow"/>
          <w:b/>
          <w:bCs/>
        </w:rPr>
        <w:t>1</w:t>
      </w:r>
      <w:bookmarkEnd w:id="826"/>
    </w:p>
    <w:p w14:paraId="4A4C4F3A"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7" w:name="_Toc33601367"/>
      <w:bookmarkStart w:id="828" w:name="_Toc107475955"/>
      <w:r w:rsidRPr="00BC7C5B">
        <w:rPr>
          <w:rFonts w:ascii="Arial Narrow" w:hAnsi="Arial Narrow"/>
          <w:b/>
          <w:bCs/>
        </w:rPr>
        <w:t>Cobros</w:t>
      </w:r>
      <w:bookmarkEnd w:id="827"/>
      <w:bookmarkEnd w:id="828"/>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0C82182B"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C8831B2"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E75A66"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83C1B7"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AB47F9"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BF4E1AA"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33486732"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75E5E230"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F2350F7"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8E5BB37"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04C229F"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3D8E7FC"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5B6769" w:rsidRPr="001E17B2" w14:paraId="42EC71A4"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7BABB74C" w14:textId="77777777" w:rsidR="005B6769" w:rsidRPr="001E17B2" w:rsidRDefault="005B6769" w:rsidP="005B6769">
            <w:pPr>
              <w:jc w:val="both"/>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Cobros</w:t>
            </w:r>
          </w:p>
        </w:tc>
        <w:tc>
          <w:tcPr>
            <w:tcW w:w="560" w:type="dxa"/>
            <w:tcBorders>
              <w:top w:val="nil"/>
              <w:left w:val="nil"/>
              <w:bottom w:val="single" w:sz="8" w:space="0" w:color="auto"/>
              <w:right w:val="single" w:sz="8" w:space="0" w:color="auto"/>
            </w:tcBorders>
            <w:shd w:val="clear" w:color="auto" w:fill="auto"/>
            <w:noWrap/>
            <w:vAlign w:val="center"/>
            <w:hideMark/>
          </w:tcPr>
          <w:p w14:paraId="05A3D93C" w14:textId="24703CFF" w:rsidR="005B6769" w:rsidRPr="001E17B2" w:rsidRDefault="005B6769" w:rsidP="005B6769">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8</w:t>
            </w:r>
            <w:r>
              <w:rPr>
                <w:rFonts w:ascii="Arial Narrow"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79D17CFA" w14:textId="6EA5B0B9" w:rsidR="005B6769" w:rsidRPr="001E17B2" w:rsidRDefault="005B6769" w:rsidP="005B6769">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416 830,64 </w:t>
            </w:r>
          </w:p>
        </w:tc>
        <w:tc>
          <w:tcPr>
            <w:tcW w:w="1240" w:type="dxa"/>
            <w:tcBorders>
              <w:top w:val="nil"/>
              <w:left w:val="nil"/>
              <w:bottom w:val="single" w:sz="8" w:space="0" w:color="auto"/>
              <w:right w:val="single" w:sz="8" w:space="0" w:color="auto"/>
            </w:tcBorders>
            <w:shd w:val="clear" w:color="auto" w:fill="auto"/>
            <w:noWrap/>
            <w:vAlign w:val="center"/>
            <w:hideMark/>
          </w:tcPr>
          <w:p w14:paraId="74B48D23" w14:textId="0D298B35" w:rsidR="005B6769" w:rsidRPr="001E17B2" w:rsidRDefault="005B6769" w:rsidP="005B6769">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                     -   </w:t>
            </w:r>
          </w:p>
        </w:tc>
        <w:tc>
          <w:tcPr>
            <w:tcW w:w="1240" w:type="dxa"/>
            <w:tcBorders>
              <w:top w:val="nil"/>
              <w:left w:val="nil"/>
              <w:bottom w:val="single" w:sz="8" w:space="0" w:color="auto"/>
              <w:right w:val="single" w:sz="8" w:space="0" w:color="auto"/>
            </w:tcBorders>
            <w:shd w:val="clear" w:color="auto" w:fill="auto"/>
            <w:noWrap/>
            <w:vAlign w:val="center"/>
            <w:hideMark/>
          </w:tcPr>
          <w:p w14:paraId="4D975D8B" w14:textId="39CFFC80" w:rsidR="005B6769" w:rsidRPr="001E17B2" w:rsidRDefault="005B6769" w:rsidP="005B6769">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0,00%</w:t>
            </w:r>
          </w:p>
        </w:tc>
      </w:tr>
    </w:tbl>
    <w:p w14:paraId="03D079BF" w14:textId="77777777" w:rsidR="007A5648" w:rsidRPr="00BC7C5B" w:rsidRDefault="007A5648" w:rsidP="001B7932">
      <w:pPr>
        <w:autoSpaceDE w:val="0"/>
        <w:autoSpaceDN w:val="0"/>
        <w:adjustRightInd w:val="0"/>
        <w:spacing w:line="360" w:lineRule="auto"/>
        <w:ind w:right="-425"/>
        <w:jc w:val="both"/>
        <w:rPr>
          <w:rFonts w:ascii="Arial Narrow" w:hAnsi="Arial Narrow"/>
          <w:bCs/>
          <w:lang w:val="es-ES" w:eastAsia="es-ES"/>
        </w:rPr>
      </w:pPr>
    </w:p>
    <w:p w14:paraId="6FDB4DB4" w14:textId="6C19DA3F" w:rsidR="00E00730" w:rsidRPr="005B6769" w:rsidRDefault="00A461BB" w:rsidP="00E00730">
      <w:pPr>
        <w:spacing w:after="160"/>
        <w:contextualSpacing/>
        <w:jc w:val="both"/>
        <w:rPr>
          <w:rFonts w:ascii="Arial Narrow" w:hAnsi="Arial Narrow"/>
          <w:sz w:val="22"/>
          <w:szCs w:val="22"/>
          <w:lang w:val="es-CR"/>
        </w:rPr>
      </w:pPr>
      <w:r w:rsidRPr="005B6769">
        <w:rPr>
          <w:rFonts w:ascii="Arial Narrow" w:hAnsi="Arial Narrow"/>
          <w:sz w:val="22"/>
          <w:szCs w:val="22"/>
          <w:lang w:val="es-CR"/>
        </w:rPr>
        <w:t xml:space="preserve">Los Cobros de los Flujos de Efectivo de las Actividades de Financiamiento, </w:t>
      </w:r>
      <w:r w:rsidR="008A539E" w:rsidRPr="005B6769">
        <w:rPr>
          <w:rFonts w:ascii="Arial Narrow" w:hAnsi="Arial Narrow"/>
          <w:sz w:val="22"/>
          <w:szCs w:val="22"/>
          <w:lang w:val="es-CR"/>
        </w:rPr>
        <w:t xml:space="preserve">comparado al periodo anterior genera una variación absoluta de </w:t>
      </w:r>
      <w:r w:rsidR="005B6769" w:rsidRPr="005B6769">
        <w:rPr>
          <w:rFonts w:ascii="Arial Narrow" w:hAnsi="Arial Narrow"/>
          <w:sz w:val="22"/>
          <w:szCs w:val="22"/>
          <w:lang w:val="es-CR"/>
        </w:rPr>
        <w:t>41</w:t>
      </w:r>
      <w:r w:rsidR="005B6769">
        <w:rPr>
          <w:rFonts w:ascii="Arial Narrow" w:hAnsi="Arial Narrow"/>
          <w:sz w:val="22"/>
          <w:szCs w:val="22"/>
          <w:lang w:val="es-CR"/>
        </w:rPr>
        <w:t>6 830,64</w:t>
      </w:r>
      <w:r w:rsidR="00C21824" w:rsidRPr="005B6769">
        <w:rPr>
          <w:rFonts w:ascii="Arial Narrow" w:hAnsi="Arial Narrow"/>
          <w:sz w:val="22"/>
          <w:szCs w:val="22"/>
          <w:lang w:val="es-CR"/>
        </w:rPr>
        <w:t xml:space="preserve"> </w:t>
      </w:r>
      <w:r w:rsidR="008A539E" w:rsidRPr="005B6769">
        <w:rPr>
          <w:rFonts w:ascii="Arial Narrow" w:hAnsi="Arial Narrow"/>
          <w:sz w:val="22"/>
          <w:szCs w:val="22"/>
          <w:lang w:val="es-CR"/>
        </w:rPr>
        <w:t xml:space="preserve">que corresponde a </w:t>
      </w:r>
      <w:r w:rsidR="00C21824" w:rsidRPr="005B6769">
        <w:rPr>
          <w:rFonts w:ascii="Arial Narrow" w:hAnsi="Arial Narrow"/>
          <w:sz w:val="22"/>
          <w:szCs w:val="22"/>
          <w:lang w:val="es-CR"/>
        </w:rPr>
        <w:t>un</w:t>
      </w:r>
      <w:r w:rsidR="008A539E" w:rsidRPr="005B6769">
        <w:rPr>
          <w:rFonts w:ascii="Arial Narrow" w:hAnsi="Arial Narrow"/>
          <w:sz w:val="22"/>
          <w:szCs w:val="22"/>
          <w:lang w:val="es-CR"/>
        </w:rPr>
        <w:t xml:space="preserve"> </w:t>
      </w:r>
      <w:r w:rsidR="00823742" w:rsidRPr="005B6769">
        <w:rPr>
          <w:rFonts w:ascii="Arial Narrow" w:eastAsiaTheme="minorEastAsia" w:hAnsi="Arial Narrow" w:cs="Arial Narrow"/>
          <w:color w:val="000000"/>
          <w:sz w:val="22"/>
          <w:szCs w:val="22"/>
          <w:lang w:val="es-CR" w:eastAsia="es-CR"/>
        </w:rPr>
        <w:t>Aumento</w:t>
      </w:r>
      <w:r w:rsidR="00386393" w:rsidRPr="005B6769">
        <w:rPr>
          <w:rFonts w:ascii="Arial Narrow" w:hAnsi="Arial Narrow"/>
          <w:sz w:val="22"/>
          <w:szCs w:val="22"/>
          <w:lang w:val="es-CR"/>
        </w:rPr>
        <w:t xml:space="preserve"> </w:t>
      </w:r>
      <w:r w:rsidR="008A539E" w:rsidRPr="005B6769">
        <w:rPr>
          <w:rFonts w:ascii="Arial Narrow" w:hAnsi="Arial Narrow"/>
          <w:sz w:val="22"/>
          <w:szCs w:val="22"/>
          <w:lang w:val="es-CR"/>
        </w:rPr>
        <w:t>del</w:t>
      </w:r>
      <w:r w:rsidR="00386393" w:rsidRPr="005B6769">
        <w:rPr>
          <w:rFonts w:ascii="Arial Narrow" w:hAnsi="Arial Narrow"/>
          <w:sz w:val="22"/>
          <w:szCs w:val="22"/>
          <w:lang w:val="es-CR"/>
        </w:rPr>
        <w:t xml:space="preserve"> </w:t>
      </w:r>
      <w:r w:rsidR="00823742" w:rsidRPr="005B6769">
        <w:rPr>
          <w:rFonts w:ascii="Arial Narrow" w:eastAsiaTheme="minorEastAsia" w:hAnsi="Arial Narrow" w:cs="Arial Narrow"/>
          <w:color w:val="000000"/>
          <w:sz w:val="22"/>
          <w:szCs w:val="22"/>
          <w:lang w:val="es-CR" w:eastAsia="es-CR"/>
        </w:rPr>
        <w:t>0,00%</w:t>
      </w:r>
      <w:r w:rsidR="008A539E" w:rsidRPr="005B6769">
        <w:rPr>
          <w:rFonts w:ascii="Arial Narrow" w:hAnsi="Arial Narrow"/>
          <w:sz w:val="22"/>
          <w:szCs w:val="22"/>
          <w:lang w:val="es-CR"/>
        </w:rPr>
        <w:t xml:space="preserve"> de recursos </w:t>
      </w:r>
      <w:r w:rsidR="005B6769" w:rsidRPr="005B6769">
        <w:rPr>
          <w:rFonts w:ascii="Arial Narrow" w:hAnsi="Arial Narrow"/>
          <w:sz w:val="22"/>
          <w:szCs w:val="22"/>
          <w:lang w:val="es-CR"/>
        </w:rPr>
        <w:t>disponibles.</w:t>
      </w:r>
      <w:r w:rsidR="00E00730" w:rsidRPr="005B6769">
        <w:rPr>
          <w:rFonts w:ascii="Arial Narrow" w:hAnsi="Arial Narrow"/>
          <w:sz w:val="22"/>
          <w:szCs w:val="22"/>
          <w:lang w:val="es-CR"/>
        </w:rPr>
        <w:t xml:space="preserve"> </w:t>
      </w:r>
    </w:p>
    <w:p w14:paraId="4B40F0DF" w14:textId="77777777" w:rsidR="00E00730" w:rsidRPr="005B6769" w:rsidRDefault="00E00730" w:rsidP="00E00730">
      <w:pPr>
        <w:spacing w:after="160"/>
        <w:contextualSpacing/>
        <w:jc w:val="both"/>
        <w:rPr>
          <w:rFonts w:ascii="Arial Narrow" w:hAnsi="Arial Narrow"/>
          <w:lang w:val="es-CR"/>
        </w:rPr>
      </w:pPr>
    </w:p>
    <w:p w14:paraId="156565DE" w14:textId="3BE35EFD" w:rsidR="00E00730" w:rsidRPr="00A6207B" w:rsidRDefault="00E00730" w:rsidP="00A6207B">
      <w:pPr>
        <w:spacing w:after="160"/>
        <w:contextualSpacing/>
        <w:jc w:val="both"/>
        <w:rPr>
          <w:rFonts w:ascii="Arial Narrow" w:hAnsi="Arial Narrow"/>
          <w:sz w:val="22"/>
          <w:szCs w:val="22"/>
          <w:lang w:val="es-CR"/>
        </w:rPr>
      </w:pPr>
      <w:r w:rsidRPr="00A6207B">
        <w:rPr>
          <w:rFonts w:ascii="Arial Narrow" w:hAnsi="Arial Narrow"/>
          <w:sz w:val="22"/>
          <w:szCs w:val="22"/>
          <w:lang w:val="es-CR"/>
        </w:rPr>
        <w:t xml:space="preserve">Las variaciones de la cuenta son producto de </w:t>
      </w:r>
      <w:r w:rsidR="00A6207B" w:rsidRPr="00A6207B">
        <w:rPr>
          <w:rFonts w:ascii="Arial Narrow" w:hAnsi="Arial Narrow"/>
          <w:sz w:val="22"/>
          <w:szCs w:val="22"/>
          <w:lang w:val="es-CR"/>
        </w:rPr>
        <w:t>dos desembolsos</w:t>
      </w:r>
      <w:r w:rsidR="00A6207B">
        <w:rPr>
          <w:rFonts w:ascii="Arial Narrow" w:hAnsi="Arial Narrow"/>
          <w:sz w:val="22"/>
          <w:szCs w:val="22"/>
          <w:lang w:val="es-CR"/>
        </w:rPr>
        <w:t xml:space="preserve"> del préstamo </w:t>
      </w:r>
      <w:r w:rsidR="00A6207B" w:rsidRPr="00A6207B">
        <w:rPr>
          <w:rFonts w:ascii="Arial Narrow" w:hAnsi="Arial Narrow"/>
          <w:sz w:val="22"/>
          <w:szCs w:val="22"/>
          <w:lang w:val="es-CR"/>
        </w:rPr>
        <w:t xml:space="preserve">que la Municipalidad de Buenos Aires </w:t>
      </w:r>
      <w:r w:rsidR="00A6207B">
        <w:rPr>
          <w:rFonts w:ascii="Arial Narrow" w:hAnsi="Arial Narrow"/>
          <w:sz w:val="22"/>
          <w:szCs w:val="22"/>
          <w:lang w:val="es-CR"/>
        </w:rPr>
        <w:t>recibió</w:t>
      </w:r>
      <w:r w:rsidR="00A6207B" w:rsidRPr="00A6207B">
        <w:rPr>
          <w:rFonts w:ascii="Arial Narrow" w:hAnsi="Arial Narrow"/>
          <w:sz w:val="22"/>
          <w:szCs w:val="22"/>
          <w:lang w:val="es-CR"/>
        </w:rPr>
        <w:t xml:space="preserve"> </w:t>
      </w:r>
      <w:r w:rsidR="0063134D">
        <w:rPr>
          <w:rFonts w:ascii="Arial Narrow" w:hAnsi="Arial Narrow"/>
          <w:sz w:val="22"/>
          <w:szCs w:val="22"/>
          <w:lang w:val="es-CR"/>
        </w:rPr>
        <w:t xml:space="preserve">del IFAM </w:t>
      </w:r>
      <w:r w:rsidR="00A6207B" w:rsidRPr="00A6207B">
        <w:rPr>
          <w:rFonts w:ascii="Arial Narrow" w:hAnsi="Arial Narrow"/>
          <w:sz w:val="22"/>
          <w:szCs w:val="22"/>
          <w:lang w:val="es-CR"/>
        </w:rPr>
        <w:t>en mayo</w:t>
      </w:r>
      <w:r w:rsidR="00D47779">
        <w:rPr>
          <w:rFonts w:ascii="Arial Narrow" w:hAnsi="Arial Narrow"/>
          <w:sz w:val="22"/>
          <w:szCs w:val="22"/>
          <w:lang w:val="es-CR"/>
        </w:rPr>
        <w:t xml:space="preserve"> 282 932,23</w:t>
      </w:r>
      <w:r w:rsidR="00A6207B" w:rsidRPr="00A6207B">
        <w:rPr>
          <w:rFonts w:ascii="Arial Narrow" w:hAnsi="Arial Narrow"/>
          <w:sz w:val="22"/>
          <w:szCs w:val="22"/>
          <w:lang w:val="es-CR"/>
        </w:rPr>
        <w:t xml:space="preserve"> y </w:t>
      </w:r>
      <w:r w:rsidR="0063134D">
        <w:rPr>
          <w:rFonts w:ascii="Arial Narrow" w:hAnsi="Arial Narrow"/>
          <w:sz w:val="22"/>
          <w:szCs w:val="22"/>
          <w:lang w:val="es-CR"/>
        </w:rPr>
        <w:t xml:space="preserve">en </w:t>
      </w:r>
      <w:r w:rsidR="00A6207B" w:rsidRPr="00A6207B">
        <w:rPr>
          <w:rFonts w:ascii="Arial Narrow" w:hAnsi="Arial Narrow"/>
          <w:sz w:val="22"/>
          <w:szCs w:val="22"/>
          <w:lang w:val="es-CR"/>
        </w:rPr>
        <w:t xml:space="preserve">junio </w:t>
      </w:r>
      <w:r w:rsidR="0063134D">
        <w:rPr>
          <w:rFonts w:ascii="Arial Narrow" w:hAnsi="Arial Narrow"/>
          <w:sz w:val="22"/>
          <w:szCs w:val="22"/>
          <w:lang w:val="es-CR"/>
        </w:rPr>
        <w:t>133 898,41.</w:t>
      </w:r>
    </w:p>
    <w:p w14:paraId="6E01BABB" w14:textId="77777777" w:rsidR="00FB21DC" w:rsidRPr="00A6207B" w:rsidRDefault="00FB21DC" w:rsidP="00E00730">
      <w:pPr>
        <w:rPr>
          <w:rFonts w:ascii="Arial Narrow" w:hAnsi="Arial Narrow"/>
          <w:bCs/>
          <w:lang w:val="es-CR" w:eastAsia="es-ES"/>
        </w:rPr>
      </w:pPr>
    </w:p>
    <w:p w14:paraId="536583E8" w14:textId="77777777" w:rsidR="00E00730" w:rsidRPr="00A6207B" w:rsidRDefault="00E00730" w:rsidP="00E00730">
      <w:pPr>
        <w:rPr>
          <w:rFonts w:ascii="Arial Narrow" w:hAnsi="Arial Narrow"/>
          <w:bCs/>
          <w:lang w:val="es-CR" w:eastAsia="es-ES"/>
        </w:rPr>
      </w:pPr>
    </w:p>
    <w:p w14:paraId="7A04C2D8" w14:textId="4BF2F773"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29" w:name="_Toc33601368"/>
      <w:bookmarkStart w:id="830" w:name="_Toc107475956"/>
      <w:r w:rsidRPr="00BC7C5B">
        <w:rPr>
          <w:rFonts w:ascii="Arial Narrow" w:hAnsi="Arial Narrow"/>
          <w:b/>
          <w:bCs/>
        </w:rPr>
        <w:t>NOTA N°8</w:t>
      </w:r>
      <w:bookmarkEnd w:id="829"/>
      <w:r w:rsidR="00CC605E">
        <w:rPr>
          <w:rFonts w:ascii="Arial Narrow" w:hAnsi="Arial Narrow"/>
          <w:b/>
          <w:bCs/>
        </w:rPr>
        <w:t>2</w:t>
      </w:r>
      <w:bookmarkEnd w:id="830"/>
    </w:p>
    <w:p w14:paraId="23B3C80A" w14:textId="77777777" w:rsidR="00B25C51" w:rsidRPr="00BC7C5B" w:rsidRDefault="00B25C51" w:rsidP="001B7932">
      <w:pPr>
        <w:keepNext/>
        <w:keepLines/>
        <w:spacing w:before="200" w:after="240" w:line="360" w:lineRule="auto"/>
        <w:ind w:right="-425"/>
        <w:jc w:val="both"/>
        <w:outlineLvl w:val="1"/>
        <w:rPr>
          <w:rFonts w:ascii="Arial Narrow" w:hAnsi="Arial Narrow"/>
          <w:b/>
          <w:bCs/>
        </w:rPr>
      </w:pPr>
      <w:bookmarkStart w:id="831" w:name="_Toc33601369"/>
      <w:bookmarkStart w:id="832" w:name="_Toc107475957"/>
      <w:r w:rsidRPr="00BC7C5B">
        <w:rPr>
          <w:rFonts w:ascii="Arial Narrow" w:hAnsi="Arial Narrow"/>
          <w:b/>
          <w:bCs/>
        </w:rPr>
        <w:t>Pagos</w:t>
      </w:r>
      <w:bookmarkEnd w:id="831"/>
      <w:bookmarkEnd w:id="832"/>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763291BB"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30DECF1"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47B411"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D3B3D6"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A6F367"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CD4AE61"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2C96AC10"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0D0DB29D"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189F84A"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5072520"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E27E1DC"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B10BFB0"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63134D" w:rsidRPr="001E17B2" w14:paraId="01D62731"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2B53B595" w14:textId="77777777" w:rsidR="0063134D" w:rsidRPr="001E17B2" w:rsidRDefault="0063134D" w:rsidP="0063134D">
            <w:pPr>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Pagos</w:t>
            </w:r>
          </w:p>
        </w:tc>
        <w:tc>
          <w:tcPr>
            <w:tcW w:w="560" w:type="dxa"/>
            <w:tcBorders>
              <w:top w:val="nil"/>
              <w:left w:val="nil"/>
              <w:bottom w:val="single" w:sz="8" w:space="0" w:color="auto"/>
              <w:right w:val="single" w:sz="8" w:space="0" w:color="auto"/>
            </w:tcBorders>
            <w:shd w:val="clear" w:color="auto" w:fill="auto"/>
            <w:noWrap/>
            <w:vAlign w:val="center"/>
            <w:hideMark/>
          </w:tcPr>
          <w:p w14:paraId="4569F1D1" w14:textId="3A209A13" w:rsidR="0063134D" w:rsidRPr="001E17B2" w:rsidRDefault="0063134D" w:rsidP="0063134D">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8</w:t>
            </w:r>
            <w:r>
              <w:rPr>
                <w:rFonts w:ascii="Arial Narrow"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0C6EACDB" w14:textId="74CC40FF" w:rsidR="0063134D" w:rsidRPr="001E17B2" w:rsidRDefault="0063134D" w:rsidP="006313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109 307,54 </w:t>
            </w:r>
          </w:p>
        </w:tc>
        <w:tc>
          <w:tcPr>
            <w:tcW w:w="1240" w:type="dxa"/>
            <w:tcBorders>
              <w:top w:val="nil"/>
              <w:left w:val="nil"/>
              <w:bottom w:val="single" w:sz="8" w:space="0" w:color="auto"/>
              <w:right w:val="single" w:sz="8" w:space="0" w:color="auto"/>
            </w:tcBorders>
            <w:shd w:val="clear" w:color="auto" w:fill="auto"/>
            <w:noWrap/>
            <w:vAlign w:val="center"/>
            <w:hideMark/>
          </w:tcPr>
          <w:p w14:paraId="0CE9FD71" w14:textId="0EEB8008" w:rsidR="0063134D" w:rsidRPr="001E17B2" w:rsidRDefault="0063134D" w:rsidP="006313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30 722,98 </w:t>
            </w:r>
          </w:p>
        </w:tc>
        <w:tc>
          <w:tcPr>
            <w:tcW w:w="1240" w:type="dxa"/>
            <w:tcBorders>
              <w:top w:val="nil"/>
              <w:left w:val="nil"/>
              <w:bottom w:val="single" w:sz="8" w:space="0" w:color="auto"/>
              <w:right w:val="single" w:sz="8" w:space="0" w:color="auto"/>
            </w:tcBorders>
            <w:shd w:val="clear" w:color="auto" w:fill="auto"/>
            <w:noWrap/>
            <w:vAlign w:val="center"/>
            <w:hideMark/>
          </w:tcPr>
          <w:p w14:paraId="07AC8E27" w14:textId="0DF43A3A" w:rsidR="0063134D" w:rsidRPr="001E17B2" w:rsidRDefault="0063134D" w:rsidP="0063134D">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255</w:t>
            </w:r>
            <w:r w:rsidR="00F55639">
              <w:rPr>
                <w:rFonts w:ascii="Arial Narrow" w:hAnsi="Arial Narrow" w:cs="Calibri"/>
                <w:b/>
                <w:bCs/>
                <w:color w:val="000000"/>
                <w:sz w:val="18"/>
                <w:szCs w:val="18"/>
              </w:rPr>
              <w:t>,</w:t>
            </w:r>
            <w:r>
              <w:rPr>
                <w:rFonts w:ascii="Arial Narrow" w:hAnsi="Arial Narrow" w:cs="Calibri"/>
                <w:b/>
                <w:bCs/>
                <w:color w:val="000000"/>
                <w:sz w:val="18"/>
                <w:szCs w:val="18"/>
              </w:rPr>
              <w:t>78%</w:t>
            </w:r>
          </w:p>
        </w:tc>
      </w:tr>
    </w:tbl>
    <w:p w14:paraId="0FAA3F0C" w14:textId="77777777" w:rsidR="007A5648" w:rsidRPr="00BC7C5B" w:rsidRDefault="007A5648" w:rsidP="001B7932">
      <w:pPr>
        <w:autoSpaceDE w:val="0"/>
        <w:autoSpaceDN w:val="0"/>
        <w:adjustRightInd w:val="0"/>
        <w:spacing w:line="360" w:lineRule="auto"/>
        <w:ind w:right="-425"/>
        <w:jc w:val="both"/>
        <w:rPr>
          <w:rFonts w:ascii="Arial Narrow" w:hAnsi="Arial Narrow"/>
          <w:bCs/>
          <w:lang w:val="es-ES" w:eastAsia="es-ES"/>
        </w:rPr>
      </w:pPr>
    </w:p>
    <w:p w14:paraId="11416457" w14:textId="5B0FD5D7" w:rsidR="00E00730" w:rsidRPr="00F55639" w:rsidRDefault="00A461BB" w:rsidP="00E00730">
      <w:pPr>
        <w:spacing w:after="160"/>
        <w:contextualSpacing/>
        <w:jc w:val="both"/>
        <w:rPr>
          <w:rFonts w:ascii="Arial Narrow" w:hAnsi="Arial Narrow"/>
          <w:sz w:val="22"/>
          <w:szCs w:val="22"/>
          <w:lang w:val="es-CR"/>
        </w:rPr>
      </w:pPr>
      <w:r w:rsidRPr="00F55639">
        <w:rPr>
          <w:rFonts w:ascii="Arial Narrow" w:hAnsi="Arial Narrow"/>
          <w:sz w:val="22"/>
          <w:szCs w:val="22"/>
          <w:lang w:val="es-CR"/>
        </w:rPr>
        <w:t xml:space="preserve">Los Pagos de los Flujos de Efectivo de las Actividades de Financiamiento, </w:t>
      </w:r>
      <w:r w:rsidR="008A539E" w:rsidRPr="00F55639">
        <w:rPr>
          <w:rFonts w:ascii="Arial Narrow" w:hAnsi="Arial Narrow"/>
          <w:sz w:val="22"/>
          <w:szCs w:val="22"/>
          <w:lang w:val="es-CR"/>
        </w:rPr>
        <w:t>comparado al periodo anterior genera una variación absoluta de</w:t>
      </w:r>
      <w:r w:rsidR="00F55639" w:rsidRPr="00F55639">
        <w:rPr>
          <w:rFonts w:ascii="Arial Narrow" w:hAnsi="Arial Narrow"/>
          <w:sz w:val="22"/>
          <w:szCs w:val="22"/>
          <w:lang w:val="es-CR"/>
        </w:rPr>
        <w:t xml:space="preserve"> 78 584,56 </w:t>
      </w:r>
      <w:r w:rsidR="008A539E" w:rsidRPr="00F55639">
        <w:rPr>
          <w:rFonts w:ascii="Arial Narrow" w:hAnsi="Arial Narrow"/>
          <w:sz w:val="22"/>
          <w:szCs w:val="22"/>
          <w:lang w:val="es-CR"/>
        </w:rPr>
        <w:t xml:space="preserve">que corresponde a </w:t>
      </w:r>
      <w:r w:rsidR="00C21824" w:rsidRPr="00F55639">
        <w:rPr>
          <w:rFonts w:ascii="Arial Narrow" w:hAnsi="Arial Narrow"/>
          <w:sz w:val="22"/>
          <w:szCs w:val="22"/>
          <w:lang w:val="es-CR"/>
        </w:rPr>
        <w:t>un(a)</w:t>
      </w:r>
      <w:r w:rsidR="008A539E" w:rsidRPr="00F55639">
        <w:rPr>
          <w:rFonts w:ascii="Arial Narrow" w:hAnsi="Arial Narrow"/>
          <w:sz w:val="22"/>
          <w:szCs w:val="22"/>
          <w:lang w:val="es-CR"/>
        </w:rPr>
        <w:t xml:space="preserve"> </w:t>
      </w:r>
      <w:r w:rsidR="00823742" w:rsidRPr="00F55639">
        <w:rPr>
          <w:rFonts w:ascii="Arial Narrow" w:eastAsiaTheme="minorEastAsia" w:hAnsi="Arial Narrow" w:cs="Arial Narrow"/>
          <w:color w:val="000000"/>
          <w:sz w:val="22"/>
          <w:szCs w:val="22"/>
          <w:lang w:val="es-CR" w:eastAsia="es-CR"/>
        </w:rPr>
        <w:t>Aumento</w:t>
      </w:r>
      <w:r w:rsidR="00C21824" w:rsidRPr="00F55639">
        <w:rPr>
          <w:rFonts w:ascii="Arial Narrow" w:hAnsi="Arial Narrow"/>
          <w:sz w:val="22"/>
          <w:szCs w:val="22"/>
          <w:lang w:val="es-CR"/>
        </w:rPr>
        <w:t xml:space="preserve"> </w:t>
      </w:r>
      <w:r w:rsidR="008A539E" w:rsidRPr="00F55639">
        <w:rPr>
          <w:rFonts w:ascii="Arial Narrow" w:hAnsi="Arial Narrow"/>
          <w:sz w:val="22"/>
          <w:szCs w:val="22"/>
          <w:lang w:val="es-CR"/>
        </w:rPr>
        <w:t>del</w:t>
      </w:r>
      <w:r w:rsidR="00F55639" w:rsidRPr="00F55639">
        <w:rPr>
          <w:rFonts w:ascii="Arial Narrow" w:hAnsi="Arial Narrow"/>
          <w:sz w:val="22"/>
          <w:szCs w:val="22"/>
          <w:lang w:val="es-CR"/>
        </w:rPr>
        <w:t xml:space="preserve"> 255,78 % </w:t>
      </w:r>
      <w:r w:rsidR="008A539E" w:rsidRPr="00F55639">
        <w:rPr>
          <w:rFonts w:ascii="Arial Narrow" w:hAnsi="Arial Narrow"/>
          <w:sz w:val="22"/>
          <w:szCs w:val="22"/>
          <w:lang w:val="es-CR"/>
        </w:rPr>
        <w:t>de recursos disponibles</w:t>
      </w:r>
      <w:bookmarkStart w:id="833" w:name="_Toc33601370"/>
      <w:r w:rsidR="00E00730" w:rsidRPr="00F55639">
        <w:rPr>
          <w:rFonts w:ascii="Arial Narrow" w:hAnsi="Arial Narrow"/>
          <w:sz w:val="22"/>
          <w:szCs w:val="22"/>
          <w:lang w:val="es-CR"/>
        </w:rPr>
        <w:t xml:space="preserve">; </w:t>
      </w:r>
    </w:p>
    <w:p w14:paraId="34BFE302" w14:textId="760FDB9B" w:rsidR="00E00730" w:rsidRPr="00F55639" w:rsidRDefault="00E00730" w:rsidP="00E00730">
      <w:pPr>
        <w:pStyle w:val="NormalWeb"/>
        <w:spacing w:before="0" w:beforeAutospacing="0" w:after="160" w:afterAutospacing="0"/>
        <w:jc w:val="both"/>
        <w:rPr>
          <w:rFonts w:ascii="Arial Narrow" w:hAnsi="Arial Narrow"/>
          <w:lang w:val="es-CR"/>
        </w:rPr>
      </w:pPr>
      <w:r w:rsidRPr="00F55639">
        <w:rPr>
          <w:rFonts w:ascii="Arial Narrow" w:hAnsi="Arial Narrow"/>
          <w:sz w:val="22"/>
          <w:lang w:val="es-CR"/>
        </w:rPr>
        <w:t>Las variaciones de la cuenta son producto de</w:t>
      </w:r>
      <w:r w:rsidR="00F55639">
        <w:rPr>
          <w:rFonts w:ascii="Arial Narrow" w:hAnsi="Arial Narrow"/>
          <w:sz w:val="22"/>
          <w:lang w:val="es-CR"/>
        </w:rPr>
        <w:t xml:space="preserve"> que los pagos de la Actividades de Financiación </w:t>
      </w:r>
      <w:r w:rsidR="00030A27">
        <w:rPr>
          <w:rFonts w:ascii="Arial Narrow" w:hAnsi="Arial Narrow"/>
          <w:sz w:val="22"/>
          <w:lang w:val="es-CR"/>
        </w:rPr>
        <w:t xml:space="preserve">por amortización e intereses </w:t>
      </w:r>
      <w:r w:rsidR="00F55639">
        <w:rPr>
          <w:rFonts w:ascii="Arial Narrow" w:hAnsi="Arial Narrow"/>
          <w:sz w:val="22"/>
          <w:lang w:val="es-CR"/>
        </w:rPr>
        <w:t>se</w:t>
      </w:r>
      <w:r w:rsidR="00030A27">
        <w:rPr>
          <w:rFonts w:ascii="Arial Narrow" w:hAnsi="Arial Narrow"/>
          <w:sz w:val="22"/>
          <w:lang w:val="es-CR"/>
        </w:rPr>
        <w:t xml:space="preserve"> han incrementado debido a que en el periodo comprendido entre el 1 de julio de 2021 y el 30 de junio de 2022 se han recibido nuevos desembolsos del préstamo que la Municipalidad contrajo con el IFAM los que han originado un aumento en el monto de la amortización y concomitantemente en los intereses que se deben pagar sobre la deuda.</w:t>
      </w:r>
    </w:p>
    <w:p w14:paraId="4CF2CE83" w14:textId="77777777" w:rsidR="00E00730" w:rsidRPr="00F55639" w:rsidRDefault="00E00730" w:rsidP="00E00730">
      <w:pPr>
        <w:pStyle w:val="NormalWeb"/>
        <w:spacing w:before="0" w:beforeAutospacing="0" w:after="160" w:afterAutospacing="0"/>
        <w:jc w:val="both"/>
        <w:rPr>
          <w:rFonts w:ascii="Arial Narrow" w:hAnsi="Arial Narrow"/>
          <w:lang w:val="es-CR"/>
        </w:rPr>
      </w:pPr>
    </w:p>
    <w:p w14:paraId="19E944D8" w14:textId="5E85AADA" w:rsidR="00B25C51" w:rsidRPr="00BC7C5B" w:rsidRDefault="00B25C51" w:rsidP="00E00730">
      <w:pPr>
        <w:spacing w:after="160"/>
        <w:jc w:val="both"/>
        <w:rPr>
          <w:rFonts w:ascii="Arial Narrow" w:hAnsi="Arial Narrow"/>
          <w:b/>
          <w:bCs/>
        </w:rPr>
      </w:pPr>
      <w:r w:rsidRPr="00BC7C5B">
        <w:rPr>
          <w:rFonts w:ascii="Arial Narrow" w:hAnsi="Arial Narrow"/>
          <w:b/>
          <w:bCs/>
        </w:rPr>
        <w:t>NOTA N°8</w:t>
      </w:r>
      <w:bookmarkEnd w:id="833"/>
      <w:r w:rsidR="00CC605E">
        <w:rPr>
          <w:rFonts w:ascii="Arial Narrow" w:hAnsi="Arial Narrow"/>
          <w:b/>
          <w:bCs/>
        </w:rPr>
        <w:t>3</w:t>
      </w:r>
    </w:p>
    <w:p w14:paraId="2502D05D" w14:textId="77777777" w:rsidR="00B25C51" w:rsidRPr="00BC7C5B" w:rsidRDefault="00B25C51" w:rsidP="00336F7C">
      <w:pPr>
        <w:keepNext/>
        <w:keepLines/>
        <w:spacing w:before="200" w:after="120"/>
        <w:ind w:right="-425"/>
        <w:jc w:val="both"/>
        <w:outlineLvl w:val="1"/>
        <w:rPr>
          <w:rFonts w:ascii="Arial Narrow" w:hAnsi="Arial Narrow"/>
          <w:b/>
          <w:bCs/>
        </w:rPr>
      </w:pPr>
      <w:bookmarkStart w:id="834" w:name="_Toc33601371"/>
      <w:bookmarkStart w:id="835" w:name="_Toc107475958"/>
      <w:r w:rsidRPr="00BC7C5B">
        <w:rPr>
          <w:rFonts w:ascii="Arial Narrow" w:hAnsi="Arial Narrow"/>
          <w:b/>
          <w:bCs/>
        </w:rPr>
        <w:t>Efectivo y equivalentes</w:t>
      </w:r>
      <w:bookmarkEnd w:id="834"/>
      <w:bookmarkEnd w:id="835"/>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0CEB695B"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800349B"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EF20AF"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C5B584"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D1378E"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64D420A"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Diferencia </w:t>
            </w:r>
          </w:p>
        </w:tc>
      </w:tr>
      <w:tr w:rsidR="001E17B2" w:rsidRPr="001E17B2" w14:paraId="188EEF26"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3E3574F1" w14:textId="77777777" w:rsidR="001E17B2" w:rsidRPr="001E17B2" w:rsidRDefault="001E17B2" w:rsidP="001E17B2">
            <w:pPr>
              <w:rPr>
                <w:rFonts w:ascii="Arial Narrow"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3D413D3"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A094A11" w14:textId="77777777" w:rsidR="001E17B2" w:rsidRPr="001E17B2" w:rsidRDefault="001E17B2" w:rsidP="001E17B2">
            <w:pPr>
              <w:rPr>
                <w:rFonts w:ascii="Arial Narrow"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16B1B6E" w14:textId="77777777" w:rsidR="001E17B2" w:rsidRPr="001E17B2" w:rsidRDefault="001E17B2" w:rsidP="001E17B2">
            <w:pPr>
              <w:rPr>
                <w:rFonts w:ascii="Arial Narrow"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5084013"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030A27" w:rsidRPr="001E17B2" w14:paraId="27D5158A" w14:textId="77777777" w:rsidTr="001E17B2">
        <w:trPr>
          <w:trHeight w:val="684"/>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3E793AE7" w14:textId="77777777" w:rsidR="00030A27" w:rsidRPr="00030A27" w:rsidRDefault="00030A27" w:rsidP="00030A27">
            <w:pPr>
              <w:jc w:val="both"/>
              <w:rPr>
                <w:rFonts w:ascii="Arial Narrow" w:hAnsi="Arial Narrow" w:cs="Calibri"/>
                <w:b/>
                <w:bCs/>
                <w:color w:val="000000"/>
                <w:sz w:val="18"/>
                <w:szCs w:val="18"/>
                <w:lang w:val="es-CR" w:eastAsia="es-CR"/>
              </w:rPr>
            </w:pPr>
            <w:r w:rsidRPr="00030A27">
              <w:rPr>
                <w:rFonts w:ascii="Arial Narrow" w:hAnsi="Arial Narrow" w:cs="Calibri"/>
                <w:b/>
                <w:bCs/>
                <w:color w:val="000000"/>
                <w:sz w:val="18"/>
                <w:szCs w:val="18"/>
                <w:lang w:val="es-CR" w:eastAsia="es-CR"/>
              </w:rPr>
              <w:t>Efectivo y equivalentes de efectivo al final del ejercicio</w:t>
            </w:r>
          </w:p>
        </w:tc>
        <w:tc>
          <w:tcPr>
            <w:tcW w:w="560" w:type="dxa"/>
            <w:tcBorders>
              <w:top w:val="nil"/>
              <w:left w:val="nil"/>
              <w:bottom w:val="single" w:sz="8" w:space="0" w:color="auto"/>
              <w:right w:val="single" w:sz="8" w:space="0" w:color="auto"/>
            </w:tcBorders>
            <w:shd w:val="clear" w:color="auto" w:fill="auto"/>
            <w:noWrap/>
            <w:vAlign w:val="center"/>
            <w:hideMark/>
          </w:tcPr>
          <w:p w14:paraId="4BD58F4D" w14:textId="7848703F" w:rsidR="00030A27" w:rsidRPr="001E17B2" w:rsidRDefault="00030A27" w:rsidP="00030A27">
            <w:pPr>
              <w:jc w:val="both"/>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8</w:t>
            </w:r>
            <w:r>
              <w:rPr>
                <w:rFonts w:ascii="Arial Narrow"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5AE75F94" w14:textId="625D0CFB" w:rsidR="00030A27" w:rsidRPr="001E17B2" w:rsidRDefault="00030A27" w:rsidP="00030A27">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2 192 082,71 </w:t>
            </w:r>
          </w:p>
        </w:tc>
        <w:tc>
          <w:tcPr>
            <w:tcW w:w="1240" w:type="dxa"/>
            <w:tcBorders>
              <w:top w:val="nil"/>
              <w:left w:val="nil"/>
              <w:bottom w:val="single" w:sz="8" w:space="0" w:color="auto"/>
              <w:right w:val="single" w:sz="8" w:space="0" w:color="auto"/>
            </w:tcBorders>
            <w:shd w:val="clear" w:color="auto" w:fill="auto"/>
            <w:noWrap/>
            <w:vAlign w:val="center"/>
            <w:hideMark/>
          </w:tcPr>
          <w:p w14:paraId="794A8C1A" w14:textId="39DF56EC" w:rsidR="00030A27" w:rsidRPr="001E17B2" w:rsidRDefault="00030A27" w:rsidP="00030A27">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1 384 803,23 </w:t>
            </w:r>
          </w:p>
        </w:tc>
        <w:tc>
          <w:tcPr>
            <w:tcW w:w="1240" w:type="dxa"/>
            <w:tcBorders>
              <w:top w:val="nil"/>
              <w:left w:val="nil"/>
              <w:bottom w:val="single" w:sz="8" w:space="0" w:color="auto"/>
              <w:right w:val="single" w:sz="8" w:space="0" w:color="auto"/>
            </w:tcBorders>
            <w:shd w:val="clear" w:color="auto" w:fill="auto"/>
            <w:noWrap/>
            <w:vAlign w:val="center"/>
            <w:hideMark/>
          </w:tcPr>
          <w:p w14:paraId="3BEDAB65" w14:textId="24AF2476" w:rsidR="00030A27" w:rsidRPr="001E17B2" w:rsidRDefault="00030A27" w:rsidP="00030A27">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58,30%</w:t>
            </w:r>
          </w:p>
        </w:tc>
      </w:tr>
    </w:tbl>
    <w:p w14:paraId="34A80C6D" w14:textId="77777777" w:rsidR="007A5648" w:rsidRPr="00BC7C5B" w:rsidRDefault="007A5648" w:rsidP="001B7932">
      <w:pPr>
        <w:autoSpaceDE w:val="0"/>
        <w:autoSpaceDN w:val="0"/>
        <w:adjustRightInd w:val="0"/>
        <w:spacing w:line="360" w:lineRule="auto"/>
        <w:ind w:right="-425"/>
        <w:jc w:val="both"/>
        <w:rPr>
          <w:rFonts w:ascii="Arial Narrow" w:hAnsi="Arial Narrow"/>
          <w:bCs/>
          <w:lang w:val="es-ES" w:eastAsia="es-ES"/>
        </w:rPr>
      </w:pPr>
    </w:p>
    <w:p w14:paraId="2DF17B67" w14:textId="7FE08A59" w:rsidR="00E00730" w:rsidRPr="008E6670" w:rsidRDefault="00A461BB" w:rsidP="00E00730">
      <w:pPr>
        <w:spacing w:after="160"/>
        <w:contextualSpacing/>
        <w:jc w:val="both"/>
        <w:rPr>
          <w:rFonts w:ascii="Arial Narrow" w:hAnsi="Arial Narrow"/>
          <w:sz w:val="22"/>
          <w:szCs w:val="22"/>
          <w:lang w:val="es-CR"/>
        </w:rPr>
      </w:pPr>
      <w:r w:rsidRPr="008E6670">
        <w:rPr>
          <w:rFonts w:ascii="Arial Narrow" w:hAnsi="Arial Narrow"/>
          <w:sz w:val="22"/>
          <w:szCs w:val="22"/>
          <w:lang w:val="es-CR"/>
        </w:rPr>
        <w:t xml:space="preserve">La cuenta Efectivo y Equivalentes de Efectivo al final de ejercicio, </w:t>
      </w:r>
      <w:r w:rsidR="008A539E" w:rsidRPr="008E6670">
        <w:rPr>
          <w:rFonts w:ascii="Arial Narrow" w:hAnsi="Arial Narrow"/>
          <w:sz w:val="22"/>
          <w:szCs w:val="22"/>
          <w:lang w:val="es-CR"/>
        </w:rPr>
        <w:t>comparado al periodo anterior genera una variación absoluta de</w:t>
      </w:r>
      <w:r w:rsidR="00E10213" w:rsidRPr="008E6670">
        <w:rPr>
          <w:rFonts w:ascii="Arial Narrow" w:hAnsi="Arial Narrow"/>
          <w:sz w:val="22"/>
          <w:szCs w:val="22"/>
          <w:lang w:val="es-CR"/>
        </w:rPr>
        <w:t xml:space="preserve"> </w:t>
      </w:r>
      <w:r w:rsidR="008E6670" w:rsidRPr="008E6670">
        <w:rPr>
          <w:rFonts w:ascii="Arial Narrow" w:eastAsiaTheme="minorEastAsia" w:hAnsi="Arial Narrow" w:cs="Arial Narrow"/>
          <w:color w:val="000000"/>
          <w:sz w:val="22"/>
          <w:szCs w:val="22"/>
          <w:lang w:val="es-CR" w:eastAsia="es-CR"/>
        </w:rPr>
        <w:t>807 279,48</w:t>
      </w:r>
      <w:r w:rsidR="000279E0" w:rsidRPr="008E6670">
        <w:rPr>
          <w:rFonts w:ascii="Arial Narrow" w:hAnsi="Arial Narrow"/>
          <w:sz w:val="22"/>
          <w:szCs w:val="22"/>
          <w:lang w:val="es-CR"/>
        </w:rPr>
        <w:t xml:space="preserve"> </w:t>
      </w:r>
      <w:r w:rsidR="008A539E" w:rsidRPr="008E6670">
        <w:rPr>
          <w:rFonts w:ascii="Arial Narrow" w:hAnsi="Arial Narrow"/>
          <w:sz w:val="22"/>
          <w:szCs w:val="22"/>
          <w:lang w:val="es-CR"/>
        </w:rPr>
        <w:t xml:space="preserve">que corresponde a </w:t>
      </w:r>
      <w:r w:rsidR="00C21824" w:rsidRPr="008E6670">
        <w:rPr>
          <w:rFonts w:ascii="Arial Narrow" w:hAnsi="Arial Narrow"/>
          <w:sz w:val="22"/>
          <w:szCs w:val="22"/>
          <w:lang w:val="es-CR"/>
        </w:rPr>
        <w:t>un</w:t>
      </w:r>
      <w:r w:rsidR="008E6670" w:rsidRPr="008E6670">
        <w:rPr>
          <w:rFonts w:ascii="Arial Narrow" w:hAnsi="Arial Narrow"/>
          <w:sz w:val="22"/>
          <w:szCs w:val="22"/>
          <w:lang w:val="es-CR"/>
        </w:rPr>
        <w:t xml:space="preserve"> </w:t>
      </w:r>
      <w:r w:rsidR="00823742" w:rsidRPr="008E6670">
        <w:rPr>
          <w:rFonts w:ascii="Arial Narrow" w:eastAsiaTheme="minorEastAsia" w:hAnsi="Arial Narrow" w:cs="Arial Narrow"/>
          <w:color w:val="000000"/>
          <w:sz w:val="22"/>
          <w:szCs w:val="22"/>
          <w:lang w:val="es-CR" w:eastAsia="es-CR"/>
        </w:rPr>
        <w:t>Aumento</w:t>
      </w:r>
      <w:r w:rsidR="00386393" w:rsidRPr="008E6670">
        <w:rPr>
          <w:rFonts w:ascii="Arial Narrow" w:hAnsi="Arial Narrow"/>
          <w:sz w:val="22"/>
          <w:szCs w:val="22"/>
          <w:lang w:val="es-CR"/>
        </w:rPr>
        <w:t xml:space="preserve"> </w:t>
      </w:r>
      <w:r w:rsidR="008A539E" w:rsidRPr="008E6670">
        <w:rPr>
          <w:rFonts w:ascii="Arial Narrow" w:hAnsi="Arial Narrow"/>
          <w:sz w:val="22"/>
          <w:szCs w:val="22"/>
          <w:lang w:val="es-CR"/>
        </w:rPr>
        <w:t>de</w:t>
      </w:r>
      <w:r w:rsidR="00386393" w:rsidRPr="008E6670">
        <w:rPr>
          <w:rFonts w:ascii="Arial Narrow" w:hAnsi="Arial Narrow"/>
          <w:sz w:val="22"/>
          <w:szCs w:val="22"/>
          <w:lang w:val="es-CR"/>
        </w:rPr>
        <w:t>l</w:t>
      </w:r>
      <w:r w:rsidR="008A539E" w:rsidRPr="008E6670">
        <w:rPr>
          <w:rFonts w:ascii="Arial Narrow" w:hAnsi="Arial Narrow"/>
          <w:sz w:val="22"/>
          <w:szCs w:val="22"/>
          <w:lang w:val="es-CR"/>
        </w:rPr>
        <w:t xml:space="preserve"> </w:t>
      </w:r>
      <w:r w:rsidR="008E6670" w:rsidRPr="008E6670">
        <w:rPr>
          <w:rFonts w:ascii="Arial Narrow" w:hAnsi="Arial Narrow"/>
          <w:sz w:val="22"/>
          <w:szCs w:val="22"/>
          <w:lang w:val="es-CR"/>
        </w:rPr>
        <w:t>58</w:t>
      </w:r>
      <w:r w:rsidR="00823742" w:rsidRPr="008E6670">
        <w:rPr>
          <w:rFonts w:ascii="Arial Narrow" w:eastAsiaTheme="minorEastAsia" w:hAnsi="Arial Narrow" w:cs="Arial Narrow"/>
          <w:color w:val="000000"/>
          <w:sz w:val="22"/>
          <w:szCs w:val="22"/>
          <w:lang w:val="es-CR" w:eastAsia="es-CR"/>
        </w:rPr>
        <w:t>,</w:t>
      </w:r>
      <w:r w:rsidR="008E6670" w:rsidRPr="008E6670">
        <w:rPr>
          <w:rFonts w:ascii="Arial Narrow" w:eastAsiaTheme="minorEastAsia" w:hAnsi="Arial Narrow" w:cs="Arial Narrow"/>
          <w:color w:val="000000"/>
          <w:sz w:val="22"/>
          <w:szCs w:val="22"/>
          <w:lang w:val="es-CR" w:eastAsia="es-CR"/>
        </w:rPr>
        <w:t>30</w:t>
      </w:r>
      <w:r w:rsidR="00823742" w:rsidRPr="008E6670">
        <w:rPr>
          <w:rFonts w:ascii="Arial Narrow" w:eastAsiaTheme="minorEastAsia" w:hAnsi="Arial Narrow" w:cs="Arial Narrow"/>
          <w:color w:val="000000"/>
          <w:sz w:val="22"/>
          <w:szCs w:val="22"/>
          <w:lang w:val="es-CR" w:eastAsia="es-CR"/>
        </w:rPr>
        <w:t>%</w:t>
      </w:r>
      <w:r w:rsidR="00386393" w:rsidRPr="008E6670">
        <w:rPr>
          <w:rFonts w:ascii="Arial Narrow" w:hAnsi="Arial Narrow"/>
          <w:sz w:val="22"/>
          <w:szCs w:val="22"/>
          <w:lang w:val="es-CR"/>
        </w:rPr>
        <w:t xml:space="preserve"> de </w:t>
      </w:r>
      <w:r w:rsidR="008A539E" w:rsidRPr="008E6670">
        <w:rPr>
          <w:rFonts w:ascii="Arial Narrow" w:hAnsi="Arial Narrow"/>
          <w:sz w:val="22"/>
          <w:szCs w:val="22"/>
          <w:lang w:val="es-CR"/>
        </w:rPr>
        <w:t>recursos disponibles</w:t>
      </w:r>
      <w:r w:rsidR="00E00730" w:rsidRPr="008E6670">
        <w:rPr>
          <w:rFonts w:ascii="Arial Narrow" w:hAnsi="Arial Narrow"/>
          <w:sz w:val="22"/>
          <w:szCs w:val="22"/>
          <w:lang w:val="es-CR"/>
        </w:rPr>
        <w:t xml:space="preserve">; </w:t>
      </w:r>
    </w:p>
    <w:p w14:paraId="2417F509" w14:textId="77777777" w:rsidR="00E00730" w:rsidRPr="008E6670" w:rsidRDefault="00E00730" w:rsidP="00E00730">
      <w:pPr>
        <w:spacing w:after="160"/>
        <w:contextualSpacing/>
        <w:jc w:val="both"/>
        <w:rPr>
          <w:rFonts w:ascii="Arial Narrow" w:hAnsi="Arial Narrow"/>
          <w:lang w:val="es-CR"/>
        </w:rPr>
      </w:pPr>
    </w:p>
    <w:p w14:paraId="46203336" w14:textId="61C2EBF8" w:rsidR="00E00730" w:rsidRPr="008E6670" w:rsidRDefault="00E00730" w:rsidP="00E00730">
      <w:pPr>
        <w:pStyle w:val="NormalWeb"/>
        <w:spacing w:before="0" w:beforeAutospacing="0" w:after="160" w:afterAutospacing="0"/>
        <w:jc w:val="both"/>
        <w:rPr>
          <w:rFonts w:ascii="Arial Narrow" w:hAnsi="Arial Narrow"/>
          <w:lang w:val="es-CR"/>
        </w:rPr>
      </w:pPr>
      <w:r w:rsidRPr="008E6670">
        <w:rPr>
          <w:rFonts w:ascii="Arial Narrow" w:hAnsi="Arial Narrow"/>
          <w:sz w:val="22"/>
          <w:lang w:val="es-CR"/>
        </w:rPr>
        <w:t>Las variaciones de la cuenta son producto de</w:t>
      </w:r>
      <w:r w:rsidR="008E6670" w:rsidRPr="008E6670">
        <w:rPr>
          <w:rFonts w:ascii="Arial Narrow" w:hAnsi="Arial Narrow"/>
          <w:sz w:val="22"/>
          <w:lang w:val="es-CR"/>
        </w:rPr>
        <w:t xml:space="preserve">l efecto neto </w:t>
      </w:r>
      <w:r w:rsidR="008E6670">
        <w:rPr>
          <w:rFonts w:ascii="Arial Narrow" w:hAnsi="Arial Narrow"/>
          <w:sz w:val="22"/>
          <w:lang w:val="es-CR"/>
        </w:rPr>
        <w:t xml:space="preserve">resulta de los flujos </w:t>
      </w:r>
      <w:r w:rsidR="008E6670">
        <w:rPr>
          <w:rFonts w:ascii="Arial Narrow" w:hAnsi="Arial Narrow"/>
          <w:lang w:val="es-CR"/>
        </w:rPr>
        <w:t xml:space="preserve">netos de efectivo por </w:t>
      </w:r>
      <w:r w:rsidR="00F52860">
        <w:rPr>
          <w:rFonts w:ascii="Arial Narrow" w:hAnsi="Arial Narrow"/>
          <w:lang w:val="es-CR"/>
        </w:rPr>
        <w:t xml:space="preserve">las actividades de operación, actividades de inversión y actividades de financiamiento según se </w:t>
      </w:r>
      <w:r w:rsidR="00C51A6F">
        <w:rPr>
          <w:rFonts w:ascii="Arial Narrow" w:hAnsi="Arial Narrow"/>
          <w:lang w:val="es-CR"/>
        </w:rPr>
        <w:t>detalló</w:t>
      </w:r>
      <w:r w:rsidR="00F52860">
        <w:rPr>
          <w:rFonts w:ascii="Arial Narrow" w:hAnsi="Arial Narrow"/>
          <w:lang w:val="es-CR"/>
        </w:rPr>
        <w:t xml:space="preserve"> en las notas 77 a 82 anteriores.</w:t>
      </w:r>
    </w:p>
    <w:p w14:paraId="6D2D2C2B" w14:textId="77777777" w:rsidR="00E00730" w:rsidRPr="008E6670" w:rsidRDefault="00E00730" w:rsidP="00E00730">
      <w:pPr>
        <w:spacing w:after="160"/>
        <w:jc w:val="both"/>
        <w:rPr>
          <w:rFonts w:ascii="Arial Narrow" w:hAnsi="Arial Narrow"/>
          <w:lang w:val="es-CR"/>
        </w:rPr>
      </w:pPr>
    </w:p>
    <w:p w14:paraId="0F59251B" w14:textId="79BC6D71" w:rsidR="00034DD3" w:rsidRPr="0042740E" w:rsidRDefault="00034DD3" w:rsidP="00382D4E">
      <w:pPr>
        <w:pStyle w:val="Ttulo2"/>
        <w:jc w:val="center"/>
        <w:rPr>
          <w:rFonts w:ascii="Arial Narrow" w:hAnsi="Arial Narrow"/>
          <w:color w:val="2F5496"/>
          <w:lang w:val="es-CR"/>
        </w:rPr>
      </w:pPr>
      <w:bookmarkStart w:id="836" w:name="_Toc33601372"/>
      <w:bookmarkStart w:id="837" w:name="_Toc107475959"/>
      <w:r w:rsidRPr="0042740E">
        <w:rPr>
          <w:rFonts w:ascii="Arial Narrow" w:hAnsi="Arial Narrow"/>
          <w:color w:val="2F5496"/>
          <w:lang w:val="es-CR"/>
        </w:rPr>
        <w:t>NOTAS DEL ESTADO DE CAMBIOS EN EL PATRIMONIO NETO</w:t>
      </w:r>
      <w:bookmarkEnd w:id="836"/>
      <w:bookmarkEnd w:id="837"/>
    </w:p>
    <w:p w14:paraId="1DBAA3D0" w14:textId="6787AC19" w:rsidR="00034DD3" w:rsidRPr="00BC7C5B" w:rsidRDefault="00034DD3" w:rsidP="001B7932">
      <w:pPr>
        <w:keepNext/>
        <w:keepLines/>
        <w:spacing w:before="200" w:after="240" w:line="360" w:lineRule="auto"/>
        <w:ind w:right="-425"/>
        <w:jc w:val="both"/>
        <w:outlineLvl w:val="1"/>
        <w:rPr>
          <w:rFonts w:ascii="Arial Narrow" w:hAnsi="Arial Narrow"/>
          <w:b/>
          <w:bCs/>
        </w:rPr>
      </w:pPr>
      <w:bookmarkStart w:id="838" w:name="_Toc33601373"/>
      <w:bookmarkStart w:id="839" w:name="_Toc107475960"/>
      <w:r w:rsidRPr="00BC7C5B">
        <w:rPr>
          <w:rFonts w:ascii="Arial Narrow" w:hAnsi="Arial Narrow"/>
          <w:b/>
          <w:bCs/>
        </w:rPr>
        <w:t>NOTA N°8</w:t>
      </w:r>
      <w:bookmarkEnd w:id="838"/>
      <w:r w:rsidR="00CC605E">
        <w:rPr>
          <w:rFonts w:ascii="Arial Narrow" w:hAnsi="Arial Narrow"/>
          <w:b/>
          <w:bCs/>
        </w:rPr>
        <w:t>4</w:t>
      </w:r>
      <w:bookmarkEnd w:id="839"/>
    </w:p>
    <w:p w14:paraId="1C2B26E6" w14:textId="77777777" w:rsidR="00034DD3" w:rsidRPr="00BC7C5B" w:rsidRDefault="00034DD3" w:rsidP="0063686F">
      <w:pPr>
        <w:keepNext/>
        <w:keepLines/>
        <w:spacing w:before="200" w:after="240" w:line="360" w:lineRule="auto"/>
        <w:ind w:right="-425"/>
        <w:jc w:val="both"/>
        <w:outlineLvl w:val="1"/>
        <w:rPr>
          <w:rFonts w:ascii="Arial Narrow" w:hAnsi="Arial Narrow"/>
          <w:b/>
          <w:bCs/>
        </w:rPr>
      </w:pPr>
      <w:bookmarkStart w:id="840" w:name="_Toc33601374"/>
      <w:bookmarkStart w:id="841" w:name="_Toc107475961"/>
      <w:r w:rsidRPr="00BC7C5B">
        <w:rPr>
          <w:rFonts w:ascii="Arial Narrow" w:hAnsi="Arial Narrow"/>
          <w:b/>
          <w:bCs/>
        </w:rPr>
        <w:t>Saldos del periodo</w:t>
      </w:r>
      <w:bookmarkEnd w:id="840"/>
      <w:bookmarkEnd w:id="841"/>
    </w:p>
    <w:tbl>
      <w:tblPr>
        <w:tblW w:w="6300" w:type="dxa"/>
        <w:tblCellMar>
          <w:left w:w="70" w:type="dxa"/>
          <w:right w:w="70" w:type="dxa"/>
        </w:tblCellMar>
        <w:tblLook w:val="04A0" w:firstRow="1" w:lastRow="0" w:firstColumn="1" w:lastColumn="0" w:noHBand="0" w:noVBand="1"/>
      </w:tblPr>
      <w:tblGrid>
        <w:gridCol w:w="1640"/>
        <w:gridCol w:w="640"/>
        <w:gridCol w:w="1340"/>
        <w:gridCol w:w="1340"/>
        <w:gridCol w:w="1340"/>
      </w:tblGrid>
      <w:tr w:rsidR="001E17B2" w:rsidRPr="001E17B2" w14:paraId="065F320E" w14:textId="77777777" w:rsidTr="001E17B2">
        <w:trPr>
          <w:trHeight w:val="300"/>
        </w:trPr>
        <w:tc>
          <w:tcPr>
            <w:tcW w:w="16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E801235"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Descripción </w:t>
            </w:r>
          </w:p>
        </w:tc>
        <w:tc>
          <w:tcPr>
            <w:tcW w:w="6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474E20"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 xml:space="preserve">Nota </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8CF76C"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Actual</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FC9CE2" w14:textId="77777777" w:rsidR="001E17B2" w:rsidRPr="001E17B2" w:rsidRDefault="001E17B2" w:rsidP="001E17B2">
            <w:pPr>
              <w:jc w:val="both"/>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Periodo Anterior</w:t>
            </w:r>
          </w:p>
        </w:tc>
        <w:tc>
          <w:tcPr>
            <w:tcW w:w="1340" w:type="dxa"/>
            <w:tcBorders>
              <w:top w:val="single" w:sz="8" w:space="0" w:color="auto"/>
              <w:left w:val="nil"/>
              <w:bottom w:val="single" w:sz="8" w:space="0" w:color="auto"/>
              <w:right w:val="single" w:sz="8" w:space="0" w:color="auto"/>
            </w:tcBorders>
            <w:shd w:val="clear" w:color="000000" w:fill="366092"/>
            <w:noWrap/>
            <w:vAlign w:val="center"/>
            <w:hideMark/>
          </w:tcPr>
          <w:p w14:paraId="3C1B8236" w14:textId="0A5C8D14" w:rsidR="001E17B2" w:rsidRPr="001E17B2" w:rsidRDefault="001E17B2" w:rsidP="00721369">
            <w:pPr>
              <w:jc w:val="center"/>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Diferencia</w:t>
            </w:r>
          </w:p>
        </w:tc>
      </w:tr>
      <w:tr w:rsidR="001E17B2" w:rsidRPr="001E17B2" w14:paraId="3D586444" w14:textId="77777777" w:rsidTr="001E17B2">
        <w:trPr>
          <w:trHeight w:val="300"/>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0D0FEDCC" w14:textId="77777777" w:rsidR="001E17B2" w:rsidRPr="001E17B2" w:rsidRDefault="001E17B2" w:rsidP="001E17B2">
            <w:pPr>
              <w:rPr>
                <w:rFonts w:ascii="Arial Narrow" w:hAnsi="Arial Narrow" w:cs="Calibri"/>
                <w:b/>
                <w:bCs/>
                <w:color w:val="FFFFFF"/>
                <w:sz w:val="18"/>
                <w:szCs w:val="18"/>
                <w:lang w:eastAsia="es-CR"/>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14:paraId="3722731E" w14:textId="77777777" w:rsidR="001E17B2" w:rsidRPr="001E17B2" w:rsidRDefault="001E17B2" w:rsidP="001E17B2">
            <w:pPr>
              <w:rPr>
                <w:rFonts w:ascii="Arial Narrow" w:hAnsi="Arial Narrow" w:cs="Calibri"/>
                <w:b/>
                <w:bCs/>
                <w:color w:val="FFFFFF"/>
                <w:sz w:val="18"/>
                <w:szCs w:val="18"/>
                <w:lang w:eastAsia="es-CR"/>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3FA70EBB" w14:textId="77777777" w:rsidR="001E17B2" w:rsidRPr="001E17B2" w:rsidRDefault="001E17B2" w:rsidP="001E17B2">
            <w:pPr>
              <w:rPr>
                <w:rFonts w:ascii="Arial Narrow" w:hAnsi="Arial Narrow" w:cs="Calibri"/>
                <w:b/>
                <w:bCs/>
                <w:color w:val="FFFFFF"/>
                <w:sz w:val="18"/>
                <w:szCs w:val="18"/>
                <w:lang w:eastAsia="es-CR"/>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6ECE4B1" w14:textId="77777777" w:rsidR="001E17B2" w:rsidRPr="001E17B2" w:rsidRDefault="001E17B2" w:rsidP="001E17B2">
            <w:pPr>
              <w:rPr>
                <w:rFonts w:ascii="Arial Narrow" w:hAnsi="Arial Narrow" w:cs="Calibri"/>
                <w:b/>
                <w:bCs/>
                <w:color w:val="FFFFFF"/>
                <w:sz w:val="18"/>
                <w:szCs w:val="18"/>
                <w:lang w:eastAsia="es-CR"/>
              </w:rPr>
            </w:pPr>
          </w:p>
        </w:tc>
        <w:tc>
          <w:tcPr>
            <w:tcW w:w="1340" w:type="dxa"/>
            <w:tcBorders>
              <w:top w:val="nil"/>
              <w:left w:val="nil"/>
              <w:bottom w:val="single" w:sz="8" w:space="0" w:color="auto"/>
              <w:right w:val="single" w:sz="8" w:space="0" w:color="auto"/>
            </w:tcBorders>
            <w:shd w:val="clear" w:color="000000" w:fill="366092"/>
            <w:noWrap/>
            <w:vAlign w:val="center"/>
            <w:hideMark/>
          </w:tcPr>
          <w:p w14:paraId="490E1C16" w14:textId="77777777" w:rsidR="001E17B2" w:rsidRPr="001E17B2" w:rsidRDefault="001E17B2" w:rsidP="00721369">
            <w:pPr>
              <w:jc w:val="center"/>
              <w:rPr>
                <w:rFonts w:ascii="Arial Narrow" w:hAnsi="Arial Narrow" w:cs="Calibri"/>
                <w:b/>
                <w:bCs/>
                <w:color w:val="FFFFFF"/>
                <w:sz w:val="18"/>
                <w:szCs w:val="18"/>
                <w:lang w:eastAsia="es-CR"/>
              </w:rPr>
            </w:pPr>
            <w:r w:rsidRPr="001E17B2">
              <w:rPr>
                <w:rFonts w:ascii="Arial Narrow" w:hAnsi="Arial Narrow" w:cs="Calibri"/>
                <w:b/>
                <w:bCs/>
                <w:color w:val="FFFFFF"/>
                <w:sz w:val="18"/>
                <w:szCs w:val="18"/>
                <w:lang w:eastAsia="es-CR"/>
              </w:rPr>
              <w:t>%</w:t>
            </w:r>
          </w:p>
        </w:tc>
      </w:tr>
      <w:tr w:rsidR="00F52860" w:rsidRPr="001E17B2" w14:paraId="2FFAB87A" w14:textId="77777777" w:rsidTr="001E17B2">
        <w:trPr>
          <w:trHeight w:val="468"/>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030B4A3E" w14:textId="77777777" w:rsidR="00F52860" w:rsidRPr="001E17B2" w:rsidRDefault="00F52860" w:rsidP="00F52860">
            <w:pPr>
              <w:jc w:val="both"/>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Saldos del período</w:t>
            </w:r>
          </w:p>
        </w:tc>
        <w:tc>
          <w:tcPr>
            <w:tcW w:w="640" w:type="dxa"/>
            <w:tcBorders>
              <w:top w:val="nil"/>
              <w:left w:val="nil"/>
              <w:bottom w:val="single" w:sz="8" w:space="0" w:color="auto"/>
              <w:right w:val="single" w:sz="8" w:space="0" w:color="auto"/>
            </w:tcBorders>
            <w:shd w:val="clear" w:color="auto" w:fill="auto"/>
            <w:noWrap/>
            <w:vAlign w:val="center"/>
            <w:hideMark/>
          </w:tcPr>
          <w:p w14:paraId="632BCF37" w14:textId="30583E1D" w:rsidR="00F52860" w:rsidRPr="001E17B2" w:rsidRDefault="00F52860" w:rsidP="00F52860">
            <w:pPr>
              <w:jc w:val="right"/>
              <w:rPr>
                <w:rFonts w:ascii="Arial Narrow" w:hAnsi="Arial Narrow" w:cs="Calibri"/>
                <w:b/>
                <w:bCs/>
                <w:color w:val="000000"/>
                <w:sz w:val="18"/>
                <w:szCs w:val="18"/>
                <w:lang w:eastAsia="es-CR"/>
              </w:rPr>
            </w:pPr>
            <w:r w:rsidRPr="001E17B2">
              <w:rPr>
                <w:rFonts w:ascii="Arial Narrow" w:hAnsi="Arial Narrow" w:cs="Calibri"/>
                <w:b/>
                <w:bCs/>
                <w:color w:val="000000"/>
                <w:sz w:val="18"/>
                <w:szCs w:val="18"/>
                <w:lang w:eastAsia="es-CR"/>
              </w:rPr>
              <w:t>8</w:t>
            </w:r>
            <w:r>
              <w:rPr>
                <w:rFonts w:ascii="Arial Narrow" w:hAnsi="Arial Narrow" w:cs="Calibri"/>
                <w:b/>
                <w:bCs/>
                <w:color w:val="000000"/>
                <w:sz w:val="18"/>
                <w:szCs w:val="18"/>
                <w:lang w:eastAsia="es-CR"/>
              </w:rPr>
              <w:t>4</w:t>
            </w:r>
          </w:p>
        </w:tc>
        <w:tc>
          <w:tcPr>
            <w:tcW w:w="1340" w:type="dxa"/>
            <w:tcBorders>
              <w:top w:val="nil"/>
              <w:left w:val="nil"/>
              <w:bottom w:val="single" w:sz="8" w:space="0" w:color="auto"/>
              <w:right w:val="single" w:sz="8" w:space="0" w:color="auto"/>
            </w:tcBorders>
            <w:shd w:val="clear" w:color="auto" w:fill="auto"/>
            <w:noWrap/>
            <w:vAlign w:val="center"/>
            <w:hideMark/>
          </w:tcPr>
          <w:p w14:paraId="22B94EA5" w14:textId="68C4DB2B" w:rsidR="00F52860" w:rsidRPr="001E17B2" w:rsidRDefault="00F52860" w:rsidP="00F52860">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164 030 127,03 </w:t>
            </w:r>
          </w:p>
        </w:tc>
        <w:tc>
          <w:tcPr>
            <w:tcW w:w="1340" w:type="dxa"/>
            <w:tcBorders>
              <w:top w:val="nil"/>
              <w:left w:val="nil"/>
              <w:bottom w:val="single" w:sz="8" w:space="0" w:color="auto"/>
              <w:right w:val="single" w:sz="8" w:space="0" w:color="auto"/>
            </w:tcBorders>
            <w:shd w:val="clear" w:color="auto" w:fill="auto"/>
            <w:noWrap/>
            <w:vAlign w:val="center"/>
            <w:hideMark/>
          </w:tcPr>
          <w:p w14:paraId="3A0ADC5E" w14:textId="20A31887" w:rsidR="00F52860" w:rsidRPr="001E17B2" w:rsidRDefault="00F52860" w:rsidP="00F52860">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 xml:space="preserve"> </w:t>
            </w:r>
            <w:r>
              <w:rPr>
                <w:rFonts w:ascii="Arial" w:hAnsi="Arial" w:cs="Arial"/>
                <w:b/>
                <w:bCs/>
                <w:color w:val="000000"/>
                <w:sz w:val="18"/>
                <w:szCs w:val="18"/>
              </w:rPr>
              <w:t>₡</w:t>
            </w:r>
            <w:r>
              <w:rPr>
                <w:rFonts w:ascii="Arial Narrow" w:hAnsi="Arial Narrow" w:cs="Calibri"/>
                <w:b/>
                <w:bCs/>
                <w:color w:val="000000"/>
                <w:sz w:val="18"/>
                <w:szCs w:val="18"/>
              </w:rPr>
              <w:t xml:space="preserve">3 641 410,65 </w:t>
            </w:r>
          </w:p>
        </w:tc>
        <w:tc>
          <w:tcPr>
            <w:tcW w:w="1340" w:type="dxa"/>
            <w:tcBorders>
              <w:top w:val="nil"/>
              <w:left w:val="nil"/>
              <w:bottom w:val="single" w:sz="8" w:space="0" w:color="auto"/>
              <w:right w:val="single" w:sz="8" w:space="0" w:color="auto"/>
            </w:tcBorders>
            <w:shd w:val="clear" w:color="auto" w:fill="auto"/>
            <w:noWrap/>
            <w:vAlign w:val="center"/>
            <w:hideMark/>
          </w:tcPr>
          <w:p w14:paraId="4DB4E67A" w14:textId="46EF28FB" w:rsidR="00F52860" w:rsidRPr="001E17B2" w:rsidRDefault="00F52860" w:rsidP="00F52860">
            <w:pPr>
              <w:jc w:val="right"/>
              <w:rPr>
                <w:rFonts w:ascii="Arial Narrow" w:hAnsi="Arial Narrow" w:cs="Calibri"/>
                <w:b/>
                <w:bCs/>
                <w:color w:val="000000"/>
                <w:sz w:val="18"/>
                <w:szCs w:val="18"/>
                <w:lang w:eastAsia="es-CR"/>
              </w:rPr>
            </w:pPr>
            <w:r>
              <w:rPr>
                <w:rFonts w:ascii="Arial Narrow" w:hAnsi="Arial Narrow" w:cs="Calibri"/>
                <w:b/>
                <w:bCs/>
                <w:color w:val="000000"/>
                <w:sz w:val="18"/>
                <w:szCs w:val="18"/>
              </w:rPr>
              <w:t>4404, 58%</w:t>
            </w:r>
          </w:p>
        </w:tc>
      </w:tr>
    </w:tbl>
    <w:p w14:paraId="4083F836" w14:textId="77777777" w:rsidR="00232733" w:rsidRPr="00BC7C5B" w:rsidRDefault="00232733" w:rsidP="00D226E5">
      <w:pPr>
        <w:autoSpaceDE w:val="0"/>
        <w:autoSpaceDN w:val="0"/>
        <w:adjustRightInd w:val="0"/>
        <w:spacing w:line="360" w:lineRule="auto"/>
        <w:ind w:right="-425"/>
        <w:jc w:val="both"/>
        <w:rPr>
          <w:rFonts w:ascii="Arial Narrow" w:hAnsi="Arial Narrow"/>
        </w:rPr>
      </w:pPr>
    </w:p>
    <w:p w14:paraId="21D60BEE" w14:textId="4E9B057A" w:rsidR="00E00730" w:rsidRPr="009F675C" w:rsidRDefault="00A461BB" w:rsidP="00E00730">
      <w:pPr>
        <w:spacing w:after="160"/>
        <w:contextualSpacing/>
        <w:jc w:val="both"/>
        <w:rPr>
          <w:rFonts w:ascii="Arial Narrow" w:hAnsi="Arial Narrow"/>
          <w:sz w:val="22"/>
          <w:szCs w:val="22"/>
          <w:lang w:val="es-CR"/>
        </w:rPr>
      </w:pPr>
      <w:r w:rsidRPr="009F675C">
        <w:rPr>
          <w:rFonts w:ascii="Arial Narrow" w:hAnsi="Arial Narrow"/>
          <w:sz w:val="22"/>
          <w:szCs w:val="22"/>
          <w:lang w:val="es-CR"/>
        </w:rPr>
        <w:t>En el Estado de Cambios al Patrimonio, el Saldo del periodo al 3</w:t>
      </w:r>
      <w:r w:rsidR="00021C1C" w:rsidRPr="009F675C">
        <w:rPr>
          <w:rFonts w:ascii="Arial Narrow" w:hAnsi="Arial Narrow"/>
          <w:sz w:val="22"/>
          <w:szCs w:val="22"/>
          <w:lang w:val="es-CR"/>
        </w:rPr>
        <w:t>1</w:t>
      </w:r>
      <w:r w:rsidRPr="009F675C">
        <w:rPr>
          <w:rFonts w:ascii="Arial Narrow" w:hAnsi="Arial Narrow"/>
          <w:sz w:val="22"/>
          <w:szCs w:val="22"/>
          <w:lang w:val="es-CR"/>
        </w:rPr>
        <w:t xml:space="preserve"> de </w:t>
      </w:r>
      <w:r w:rsidR="00021C1C" w:rsidRPr="009F675C">
        <w:rPr>
          <w:rFonts w:ascii="Arial Narrow" w:hAnsi="Arial Narrow"/>
          <w:sz w:val="22"/>
          <w:szCs w:val="22"/>
          <w:lang w:val="es-CR"/>
        </w:rPr>
        <w:t>marzo</w:t>
      </w:r>
      <w:r w:rsidRPr="009F675C">
        <w:rPr>
          <w:rFonts w:ascii="Arial Narrow" w:hAnsi="Arial Narrow"/>
          <w:sz w:val="22"/>
          <w:szCs w:val="22"/>
          <w:lang w:val="es-CR"/>
        </w:rPr>
        <w:t xml:space="preserve"> del </w:t>
      </w:r>
      <w:r w:rsidR="00021C1C" w:rsidRPr="009F675C">
        <w:rPr>
          <w:rFonts w:ascii="Arial Narrow" w:hAnsi="Arial Narrow"/>
          <w:sz w:val="22"/>
          <w:szCs w:val="22"/>
          <w:lang w:val="es-CR"/>
        </w:rPr>
        <w:t>2022</w:t>
      </w:r>
      <w:r w:rsidRPr="009F675C">
        <w:rPr>
          <w:rFonts w:ascii="Arial Narrow" w:hAnsi="Arial Narrow"/>
          <w:sz w:val="22"/>
          <w:szCs w:val="22"/>
          <w:lang w:val="es-CR"/>
        </w:rPr>
        <w:t xml:space="preserve">, </w:t>
      </w:r>
      <w:r w:rsidR="002C2597" w:rsidRPr="009F675C">
        <w:rPr>
          <w:rFonts w:ascii="Arial Narrow" w:hAnsi="Arial Narrow"/>
          <w:sz w:val="22"/>
          <w:szCs w:val="22"/>
          <w:lang w:val="es-CR"/>
        </w:rPr>
        <w:t>comparado al periodo anterior genera una variación absoluta de</w:t>
      </w:r>
      <w:r w:rsidR="00F52860" w:rsidRPr="009F675C">
        <w:rPr>
          <w:rFonts w:ascii="Arial Narrow" w:hAnsi="Arial Narrow"/>
          <w:sz w:val="22"/>
          <w:szCs w:val="22"/>
          <w:lang w:val="es-CR"/>
        </w:rPr>
        <w:t xml:space="preserve"> 160 388 716,38 </w:t>
      </w:r>
      <w:r w:rsidR="002C2597" w:rsidRPr="009F675C">
        <w:rPr>
          <w:rFonts w:ascii="Arial Narrow" w:hAnsi="Arial Narrow"/>
          <w:sz w:val="22"/>
          <w:szCs w:val="22"/>
          <w:lang w:val="es-CR"/>
        </w:rPr>
        <w:t xml:space="preserve">que corresponde a </w:t>
      </w:r>
      <w:r w:rsidR="00C21824" w:rsidRPr="009F675C">
        <w:rPr>
          <w:rFonts w:ascii="Arial Narrow" w:hAnsi="Arial Narrow"/>
          <w:sz w:val="22"/>
          <w:szCs w:val="22"/>
          <w:lang w:val="es-CR"/>
        </w:rPr>
        <w:t>un</w:t>
      </w:r>
      <w:r w:rsidR="00F52860" w:rsidRPr="009F675C">
        <w:rPr>
          <w:rFonts w:ascii="Arial Narrow" w:hAnsi="Arial Narrow"/>
          <w:sz w:val="22"/>
          <w:szCs w:val="22"/>
          <w:lang w:val="es-CR"/>
        </w:rPr>
        <w:t xml:space="preserve"> Aumento</w:t>
      </w:r>
      <w:r w:rsidR="009078C3" w:rsidRPr="009F675C">
        <w:rPr>
          <w:rFonts w:ascii="Arial Narrow" w:hAnsi="Arial Narrow"/>
          <w:sz w:val="22"/>
          <w:szCs w:val="22"/>
          <w:lang w:val="es-CR"/>
        </w:rPr>
        <w:t xml:space="preserve"> </w:t>
      </w:r>
      <w:r w:rsidR="002C2597" w:rsidRPr="009F675C">
        <w:rPr>
          <w:rFonts w:ascii="Arial Narrow" w:hAnsi="Arial Narrow"/>
          <w:sz w:val="22"/>
          <w:szCs w:val="22"/>
          <w:lang w:val="es-CR"/>
        </w:rPr>
        <w:t>del</w:t>
      </w:r>
      <w:r w:rsidR="00281182" w:rsidRPr="009F675C">
        <w:rPr>
          <w:rFonts w:ascii="Arial Narrow" w:hAnsi="Arial Narrow"/>
          <w:sz w:val="22"/>
          <w:szCs w:val="22"/>
          <w:lang w:val="es-CR"/>
        </w:rPr>
        <w:t xml:space="preserve"> </w:t>
      </w:r>
      <w:r w:rsidR="00F52860" w:rsidRPr="009F675C">
        <w:rPr>
          <w:rFonts w:ascii="Arial Narrow" w:eastAsiaTheme="minorEastAsia" w:hAnsi="Arial Narrow" w:cs="Arial Narrow"/>
          <w:color w:val="000000"/>
          <w:sz w:val="22"/>
          <w:szCs w:val="22"/>
          <w:lang w:val="es-CR" w:eastAsia="es-CR"/>
        </w:rPr>
        <w:t>4404,58</w:t>
      </w:r>
      <w:r w:rsidR="00823742" w:rsidRPr="009F675C">
        <w:rPr>
          <w:rFonts w:ascii="Arial Narrow" w:eastAsiaTheme="minorEastAsia" w:hAnsi="Arial Narrow" w:cs="Arial Narrow"/>
          <w:color w:val="000000"/>
          <w:sz w:val="22"/>
          <w:szCs w:val="22"/>
          <w:lang w:val="es-CR" w:eastAsia="es-CR"/>
        </w:rPr>
        <w:t>%</w:t>
      </w:r>
      <w:r w:rsidR="00281182" w:rsidRPr="009F675C">
        <w:rPr>
          <w:rFonts w:ascii="Arial Narrow" w:hAnsi="Arial Narrow"/>
          <w:sz w:val="22"/>
          <w:szCs w:val="22"/>
          <w:lang w:val="es-CR"/>
        </w:rPr>
        <w:t xml:space="preserve"> </w:t>
      </w:r>
      <w:r w:rsidR="002C2597" w:rsidRPr="009F675C">
        <w:rPr>
          <w:rFonts w:ascii="Arial Narrow" w:hAnsi="Arial Narrow"/>
          <w:sz w:val="22"/>
          <w:szCs w:val="22"/>
          <w:lang w:val="es-CR"/>
        </w:rPr>
        <w:t>de recursos disponibles</w:t>
      </w:r>
      <w:r w:rsidR="00E00730" w:rsidRPr="009F675C">
        <w:rPr>
          <w:rFonts w:ascii="Arial Narrow" w:hAnsi="Arial Narrow"/>
          <w:sz w:val="22"/>
          <w:szCs w:val="22"/>
          <w:lang w:val="es-CR"/>
        </w:rPr>
        <w:t xml:space="preserve">; </w:t>
      </w:r>
    </w:p>
    <w:p w14:paraId="2B947AE9" w14:textId="77777777" w:rsidR="00E00730" w:rsidRPr="00F52860" w:rsidRDefault="00E00730" w:rsidP="00E00730">
      <w:pPr>
        <w:spacing w:after="160"/>
        <w:contextualSpacing/>
        <w:jc w:val="both"/>
        <w:rPr>
          <w:rFonts w:ascii="Arial Narrow" w:hAnsi="Arial Narrow"/>
          <w:lang w:val="es-CR"/>
        </w:rPr>
      </w:pPr>
    </w:p>
    <w:p w14:paraId="4CF74789" w14:textId="061B8F4B" w:rsidR="0034327F" w:rsidRDefault="00E00730" w:rsidP="0034327F">
      <w:pPr>
        <w:jc w:val="both"/>
        <w:rPr>
          <w:rFonts w:ascii="Arial Narrow" w:hAnsi="Arial Narrow"/>
          <w:lang w:val="es-CR"/>
        </w:rPr>
      </w:pPr>
      <w:r w:rsidRPr="00F52860">
        <w:rPr>
          <w:rFonts w:ascii="Arial Narrow" w:hAnsi="Arial Narrow"/>
          <w:sz w:val="22"/>
          <w:lang w:val="es-CR"/>
        </w:rPr>
        <w:t xml:space="preserve">Las variaciones de la cuenta son producto de </w:t>
      </w:r>
      <w:r w:rsidR="00F52860" w:rsidRPr="00F52860">
        <w:rPr>
          <w:rFonts w:ascii="Arial Narrow" w:hAnsi="Arial Narrow"/>
          <w:sz w:val="22"/>
          <w:lang w:val="es-CR"/>
        </w:rPr>
        <w:t xml:space="preserve">que al 30 de junio </w:t>
      </w:r>
      <w:r w:rsidR="00F52860">
        <w:rPr>
          <w:rFonts w:ascii="Arial Narrow" w:hAnsi="Arial Narrow"/>
          <w:sz w:val="22"/>
          <w:lang w:val="es-CR"/>
        </w:rPr>
        <w:t xml:space="preserve">de 2021 </w:t>
      </w:r>
      <w:r w:rsidR="009F675C">
        <w:rPr>
          <w:rFonts w:ascii="Arial Narrow" w:hAnsi="Arial Narrow"/>
          <w:sz w:val="22"/>
          <w:lang w:val="es-CR"/>
        </w:rPr>
        <w:t>aún</w:t>
      </w:r>
      <w:r w:rsidR="00F52860">
        <w:rPr>
          <w:rFonts w:ascii="Arial Narrow" w:hAnsi="Arial Narrow"/>
          <w:sz w:val="22"/>
          <w:lang w:val="es-CR"/>
        </w:rPr>
        <w:t xml:space="preserve"> no se habían los </w:t>
      </w:r>
      <w:r w:rsidR="00FD57F8" w:rsidRPr="00FD57F8">
        <w:rPr>
          <w:rFonts w:ascii="Arial Narrow" w:hAnsi="Arial Narrow"/>
          <w:sz w:val="22"/>
          <w:lang w:val="es-CR"/>
        </w:rPr>
        <w:t>Bienes de infraestructura y de beneficio y uso público en servicio</w:t>
      </w:r>
      <w:r w:rsidR="00FD57F8">
        <w:rPr>
          <w:rFonts w:ascii="Arial Narrow" w:hAnsi="Arial Narrow"/>
          <w:sz w:val="22"/>
          <w:lang w:val="es-CR"/>
        </w:rPr>
        <w:t xml:space="preserve">, los cuales se registraron en el tercer trimestre de 2021 y se presentaron en los estados financieros de setiembre de ese año por la suma de </w:t>
      </w:r>
      <w:r w:rsidR="0034327F" w:rsidRPr="0034327F">
        <w:rPr>
          <w:rFonts w:ascii="Arial Narrow" w:hAnsi="Arial Narrow"/>
          <w:lang w:val="es-CR"/>
        </w:rPr>
        <w:t>160 731 045,83</w:t>
      </w:r>
      <w:r w:rsidR="0034327F">
        <w:rPr>
          <w:rFonts w:ascii="Arial Narrow" w:hAnsi="Arial Narrow"/>
          <w:sz w:val="22"/>
          <w:lang w:val="es-CR"/>
        </w:rPr>
        <w:t xml:space="preserve">, </w:t>
      </w:r>
      <w:r w:rsidR="0034327F">
        <w:rPr>
          <w:rFonts w:ascii="Arial Narrow" w:hAnsi="Arial Narrow"/>
          <w:lang w:val="es-CR"/>
        </w:rPr>
        <w:t>con base e</w:t>
      </w:r>
      <w:r w:rsidR="0034327F" w:rsidRPr="0034327F">
        <w:rPr>
          <w:rFonts w:ascii="Arial Narrow" w:hAnsi="Arial Narrow"/>
          <w:lang w:val="es-CR"/>
        </w:rPr>
        <w:t xml:space="preserve">n el inventario físico levantado por la una consultoría </w:t>
      </w:r>
      <w:r w:rsidR="0034327F" w:rsidRPr="0034327F">
        <w:rPr>
          <w:rFonts w:ascii="Arial Narrow" w:eastAsiaTheme="minorEastAsia" w:hAnsi="Arial Narrow" w:cs="Arial Narrow"/>
          <w:color w:val="000000"/>
          <w:lang w:val="es-CR" w:eastAsia="es-CR"/>
        </w:rPr>
        <w:t xml:space="preserve">Ileana Aguilar Ingeniería y Administración S.A. </w:t>
      </w:r>
      <w:r w:rsidR="0034327F" w:rsidRPr="0034327F">
        <w:rPr>
          <w:rFonts w:ascii="Arial Narrow" w:hAnsi="Arial Narrow"/>
          <w:lang w:val="es-CR"/>
        </w:rPr>
        <w:t>que contrató la Administración.</w:t>
      </w:r>
    </w:p>
    <w:p w14:paraId="6A54DFD3" w14:textId="13ADC0E1" w:rsidR="00282F30" w:rsidRDefault="00282F30" w:rsidP="0034327F">
      <w:pPr>
        <w:jc w:val="both"/>
        <w:rPr>
          <w:rFonts w:ascii="Arial Narrow" w:hAnsi="Arial Narrow"/>
          <w:lang w:val="es-CR"/>
        </w:rPr>
      </w:pPr>
    </w:p>
    <w:p w14:paraId="2D20CB48" w14:textId="217F9B9D" w:rsidR="00282F30" w:rsidRPr="009B1C7B" w:rsidRDefault="00282F30" w:rsidP="00282F30">
      <w:pPr>
        <w:jc w:val="both"/>
        <w:rPr>
          <w:rFonts w:ascii="Arial Narrow" w:hAnsi="Arial Narrow"/>
          <w:sz w:val="22"/>
          <w:lang w:val="es-CR"/>
        </w:rPr>
      </w:pPr>
      <w:r w:rsidRPr="009B1C7B">
        <w:rPr>
          <w:rFonts w:ascii="Arial Narrow" w:hAnsi="Arial Narrow"/>
          <w:sz w:val="22"/>
          <w:lang w:val="es-CR"/>
        </w:rPr>
        <w:t xml:space="preserve">La diferencia que se presenta en el Patrimonio de ¢1 046 588,04 miles de colones que resulta                   al comparar </w:t>
      </w:r>
      <w:r w:rsidR="00173B38" w:rsidRPr="009B1C7B">
        <w:rPr>
          <w:rFonts w:ascii="Arial Narrow" w:hAnsi="Arial Narrow"/>
          <w:sz w:val="22"/>
          <w:lang w:val="es-CR"/>
        </w:rPr>
        <w:t>el saldo de la cuenta 3.1 Patrimonio que muestra el Balance de Comprobación ¢</w:t>
      </w:r>
      <w:r w:rsidRPr="009B1C7B">
        <w:rPr>
          <w:rFonts w:ascii="Arial Narrow" w:hAnsi="Arial Narrow"/>
          <w:sz w:val="22"/>
          <w:lang w:val="es-CR"/>
        </w:rPr>
        <w:t>160 853 796,35 miles con el total de esa cuenta 3.1. según el Estado de Cambios en el Patrimonio por la suma de ¢161 900 384,38 miles; corresponde al ahorro del periodo, el cual de acuerdo con la información del balance de comprobación es la diferencia entre los ingresos y egresos del periodo, y se trasladó a la cuenta 3.1 Patrimonio mediante el proceso de asientos de cierre al final del año.</w:t>
      </w:r>
    </w:p>
    <w:p w14:paraId="5E23617F" w14:textId="77777777" w:rsidR="00282F30" w:rsidRPr="000748CF" w:rsidRDefault="00282F30" w:rsidP="00282F30">
      <w:pPr>
        <w:jc w:val="both"/>
        <w:rPr>
          <w:rFonts w:ascii="Calibri" w:hAnsi="Calibri" w:cs="Calibri"/>
          <w:lang w:val="es-CR"/>
        </w:rPr>
      </w:pPr>
      <w:r w:rsidRPr="000748CF">
        <w:rPr>
          <w:rFonts w:ascii="Calibri" w:hAnsi="Calibri" w:cs="Calibri"/>
          <w:lang w:val="es-CR"/>
        </w:rPr>
        <w:t xml:space="preserve"> </w:t>
      </w:r>
      <w:r w:rsidRPr="000748CF">
        <w:rPr>
          <w:noProof/>
          <w:lang w:val="es-CR" w:eastAsia="es-CR"/>
        </w:rPr>
        <w:drawing>
          <wp:inline distT="0" distB="0" distL="0" distR="0" wp14:anchorId="3EC50E9F" wp14:editId="28CEBA29">
            <wp:extent cx="5943600" cy="162814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628140"/>
                    </a:xfrm>
                    <a:prstGeom prst="rect">
                      <a:avLst/>
                    </a:prstGeom>
                    <a:noFill/>
                    <a:ln>
                      <a:noFill/>
                    </a:ln>
                  </pic:spPr>
                </pic:pic>
              </a:graphicData>
            </a:graphic>
          </wp:inline>
        </w:drawing>
      </w:r>
    </w:p>
    <w:p w14:paraId="0E6024E6" w14:textId="77777777" w:rsidR="00282F30" w:rsidRPr="000748CF" w:rsidRDefault="00282F30" w:rsidP="00282F30">
      <w:pPr>
        <w:jc w:val="both"/>
        <w:rPr>
          <w:rFonts w:ascii="Calibri" w:hAnsi="Calibri" w:cs="Calibri"/>
          <w:lang w:val="es-CR"/>
        </w:rPr>
      </w:pPr>
    </w:p>
    <w:p w14:paraId="19744447" w14:textId="77777777" w:rsidR="00282F30" w:rsidRPr="009B1C7B" w:rsidRDefault="00282F30" w:rsidP="00282F30">
      <w:pPr>
        <w:jc w:val="both"/>
        <w:rPr>
          <w:rFonts w:ascii="Arial Narrow" w:hAnsi="Arial Narrow"/>
          <w:sz w:val="22"/>
          <w:lang w:val="es-CR"/>
        </w:rPr>
      </w:pPr>
      <w:r w:rsidRPr="009B1C7B">
        <w:rPr>
          <w:rFonts w:ascii="Arial Narrow" w:hAnsi="Arial Narrow"/>
          <w:sz w:val="22"/>
          <w:lang w:val="es-CR"/>
        </w:rPr>
        <w:t xml:space="preserve">Por otra parte, la diferencia de ¢1 052 294,20 miles de colones que se deriva al comparar el saldo al 31 de diciembre de 2021 de la cuenta 3.1 Patrimonio que se muestra en las Balanzas de Comprobación al 31 de marzo de 2022 y 30 de junio de 2022, el cual es por un monto de ¢161 906 090, 03 miles, con el saldo de esa </w:t>
      </w:r>
      <w:r w:rsidRPr="009B1C7B">
        <w:rPr>
          <w:rFonts w:ascii="Arial Narrow" w:hAnsi="Arial Narrow"/>
          <w:sz w:val="22"/>
          <w:lang w:val="es-CR"/>
        </w:rPr>
        <w:lastRenderedPageBreak/>
        <w:t xml:space="preserve">cuenta según la balanza de comprobación del 31 de diciembre de 2021 que era por ¢160 853 796,35 miles está compuesta por;  </w:t>
      </w:r>
    </w:p>
    <w:p w14:paraId="1C6C1E87" w14:textId="77777777" w:rsidR="00282F30" w:rsidRPr="009B1C7B" w:rsidRDefault="00282F30" w:rsidP="00282F30">
      <w:pPr>
        <w:jc w:val="both"/>
        <w:rPr>
          <w:rFonts w:ascii="Arial Narrow" w:hAnsi="Arial Narrow"/>
          <w:sz w:val="22"/>
          <w:lang w:val="es-CR"/>
        </w:rPr>
      </w:pPr>
    </w:p>
    <w:p w14:paraId="7ADBE680" w14:textId="511EF817" w:rsidR="00282F30" w:rsidRPr="009B1C7B" w:rsidRDefault="00282F30" w:rsidP="00282F30">
      <w:pPr>
        <w:pStyle w:val="Prrafodelista"/>
        <w:numPr>
          <w:ilvl w:val="0"/>
          <w:numId w:val="45"/>
        </w:numPr>
        <w:ind w:left="567" w:hanging="501"/>
        <w:jc w:val="both"/>
        <w:rPr>
          <w:rFonts w:ascii="Arial Narrow" w:hAnsi="Arial Narrow"/>
          <w:sz w:val="22"/>
          <w:lang w:val="es-CR"/>
        </w:rPr>
      </w:pPr>
      <w:r w:rsidRPr="009B1C7B">
        <w:rPr>
          <w:rFonts w:ascii="Arial Narrow" w:hAnsi="Arial Narrow"/>
          <w:sz w:val="22"/>
          <w:lang w:val="es-CR"/>
        </w:rPr>
        <w:t xml:space="preserve">Los ¢1 046 588,04 miles que como se indicó antes mediante el proceso de </w:t>
      </w:r>
      <w:r w:rsidR="00173B38" w:rsidRPr="009B1C7B">
        <w:rPr>
          <w:rFonts w:ascii="Arial Narrow" w:hAnsi="Arial Narrow"/>
          <w:sz w:val="22"/>
          <w:lang w:val="es-CR"/>
        </w:rPr>
        <w:t>motorización</w:t>
      </w:r>
      <w:r w:rsidRPr="009B1C7B">
        <w:rPr>
          <w:rFonts w:ascii="Arial Narrow" w:hAnsi="Arial Narrow"/>
          <w:sz w:val="22"/>
          <w:lang w:val="es-CR"/>
        </w:rPr>
        <w:t xml:space="preserve"> de los asientos de cierre de periodo realizados al final del año 2021, se procede a cerrar las cuentas de ingresos y gastos y la diferencia se traslada a la cuenta 3.1.5 Resultados Acumulados (en el caso de la </w:t>
      </w:r>
      <w:bookmarkStart w:id="842" w:name="_GoBack"/>
      <w:bookmarkEnd w:id="842"/>
      <w:r w:rsidRPr="009B1C7B">
        <w:rPr>
          <w:rFonts w:ascii="Arial Narrow" w:hAnsi="Arial Narrow"/>
          <w:sz w:val="22"/>
          <w:lang w:val="es-CR"/>
        </w:rPr>
        <w:t>Municipalidad de buenos Aires correspondió a un ahorro del periodo).</w:t>
      </w:r>
    </w:p>
    <w:p w14:paraId="6126A4F3" w14:textId="77777777" w:rsidR="00282F30" w:rsidRPr="009B1C7B" w:rsidRDefault="00282F30" w:rsidP="00282F30">
      <w:pPr>
        <w:ind w:left="567" w:hanging="501"/>
        <w:jc w:val="both"/>
        <w:rPr>
          <w:rFonts w:ascii="Arial Narrow" w:hAnsi="Arial Narrow"/>
          <w:sz w:val="22"/>
          <w:lang w:val="es-CR"/>
        </w:rPr>
      </w:pPr>
    </w:p>
    <w:p w14:paraId="2292E036" w14:textId="77777777" w:rsidR="00282F30" w:rsidRPr="009B1C7B" w:rsidRDefault="00282F30" w:rsidP="00282F30">
      <w:pPr>
        <w:pStyle w:val="Prrafodelista"/>
        <w:numPr>
          <w:ilvl w:val="0"/>
          <w:numId w:val="45"/>
        </w:numPr>
        <w:spacing w:after="160" w:line="259" w:lineRule="auto"/>
        <w:ind w:left="567" w:hanging="501"/>
        <w:jc w:val="both"/>
        <w:rPr>
          <w:rFonts w:ascii="Arial Narrow" w:hAnsi="Arial Narrow"/>
          <w:sz w:val="22"/>
          <w:lang w:val="es-CR"/>
        </w:rPr>
      </w:pPr>
      <w:r w:rsidRPr="009B1C7B">
        <w:rPr>
          <w:rFonts w:ascii="Arial Narrow" w:hAnsi="Arial Narrow"/>
          <w:sz w:val="22"/>
          <w:lang w:val="es-CR"/>
        </w:rPr>
        <w:t>El resto de la diferencia ¢5 706,17 miles, corresponde a transferencias que fueron registradas en una fecha posterior a la que se envió el balance de comprobación a la Contabilidad Nacional. Al respecto. Por lo comentado se presenta la diferencia en mención además de los ¢1 046 588,04 miles correspondientes a los resultados del ejercicio, tal como se muestra a continuación.</w:t>
      </w:r>
    </w:p>
    <w:p w14:paraId="77B03A9A" w14:textId="77777777" w:rsidR="00282F30" w:rsidRPr="000748CF" w:rsidRDefault="00282F30" w:rsidP="00282F30">
      <w:pPr>
        <w:pStyle w:val="Prrafodelista"/>
        <w:rPr>
          <w:rFonts w:ascii="Calibri" w:hAnsi="Calibri" w:cs="Calibri"/>
          <w:lang w:val="es-CR"/>
        </w:rPr>
      </w:pPr>
    </w:p>
    <w:p w14:paraId="0BCD3D33" w14:textId="77777777" w:rsidR="00282F30" w:rsidRPr="0034327F" w:rsidRDefault="00282F30" w:rsidP="0034327F">
      <w:pPr>
        <w:jc w:val="both"/>
        <w:rPr>
          <w:rFonts w:ascii="Arial Narrow" w:hAnsi="Arial Narrow"/>
          <w:lang w:val="es-CR"/>
        </w:rPr>
      </w:pPr>
    </w:p>
    <w:p w14:paraId="59F4C893" w14:textId="77777777" w:rsidR="00D52FA0" w:rsidRPr="00AD5AAF" w:rsidRDefault="00D52FA0" w:rsidP="00382D4E">
      <w:pPr>
        <w:pStyle w:val="Ttulo2"/>
        <w:jc w:val="center"/>
        <w:rPr>
          <w:rFonts w:ascii="Arial Narrow" w:hAnsi="Arial Narrow"/>
          <w:color w:val="2F5496"/>
          <w:lang w:val="es-CR"/>
        </w:rPr>
      </w:pPr>
      <w:bookmarkStart w:id="843" w:name="_Toc107475962"/>
      <w:r w:rsidRPr="00AD5AAF">
        <w:rPr>
          <w:rFonts w:ascii="Arial Narrow" w:hAnsi="Arial Narrow"/>
          <w:color w:val="2F5496"/>
          <w:lang w:val="es-CR"/>
        </w:rPr>
        <w:t>NOTAS AL INFORME COMPARATIVO DE EJECUCIÓN PRESUPUESTARIA CON DEVENGADO DE CONTABILIDAD</w:t>
      </w:r>
      <w:bookmarkEnd w:id="843"/>
    </w:p>
    <w:p w14:paraId="1EBFA86A" w14:textId="77777777" w:rsidR="00D52FA0" w:rsidRPr="00BC7C5B" w:rsidRDefault="00D52FA0" w:rsidP="00D52FA0">
      <w:pPr>
        <w:jc w:val="center"/>
        <w:rPr>
          <w:rFonts w:ascii="Arial Narrow" w:hAnsi="Arial Narrow"/>
          <w:bCs/>
          <w:color w:val="000000"/>
          <w:lang w:val="es-ES" w:eastAsia="es-ES"/>
        </w:rPr>
      </w:pPr>
    </w:p>
    <w:p w14:paraId="39ACAB65" w14:textId="77777777" w:rsidR="00CB2B3D" w:rsidRPr="0042740E" w:rsidRDefault="00D52FA0" w:rsidP="002C2597">
      <w:pPr>
        <w:spacing w:after="160"/>
        <w:jc w:val="both"/>
        <w:rPr>
          <w:rFonts w:ascii="Arial Narrow" w:hAnsi="Arial Narrow"/>
          <w:bCs/>
          <w:lang w:val="es-CR" w:eastAsia="es-ES"/>
        </w:rPr>
      </w:pPr>
      <w:r w:rsidRPr="0042740E">
        <w:rPr>
          <w:rFonts w:ascii="Arial Narrow" w:hAnsi="Arial Narrow"/>
          <w:bCs/>
          <w:lang w:val="es-CR" w:eastAsia="es-ES"/>
        </w:rPr>
        <w:t>A efectos de cumplir con la integración del presupuesto y contabilidad, deberá formularse y exponerse una conciliación entre los resultados contable y presupuestario.</w:t>
      </w:r>
    </w:p>
    <w:p w14:paraId="30382712" w14:textId="77777777" w:rsidR="00CB2B3D" w:rsidRDefault="00B2443F" w:rsidP="00CB2B3D">
      <w:pPr>
        <w:spacing w:after="160"/>
        <w:jc w:val="center"/>
        <w:rPr>
          <w:noProof/>
        </w:rPr>
      </w:pPr>
      <w:r w:rsidRPr="00B96662">
        <w:rPr>
          <w:noProof/>
          <w:lang w:val="es-CR" w:eastAsia="es-CR"/>
        </w:rPr>
        <w:drawing>
          <wp:inline distT="0" distB="0" distL="0" distR="0" wp14:anchorId="5CDDFF90" wp14:editId="4BA20F34">
            <wp:extent cx="4175760" cy="1074420"/>
            <wp:effectExtent l="0" t="0" r="0" b="0"/>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75760" cy="1074420"/>
                    </a:xfrm>
                    <a:prstGeom prst="rect">
                      <a:avLst/>
                    </a:prstGeom>
                    <a:noFill/>
                    <a:ln>
                      <a:noFill/>
                    </a:ln>
                  </pic:spPr>
                </pic:pic>
              </a:graphicData>
            </a:graphic>
          </wp:inline>
        </w:drawing>
      </w:r>
    </w:p>
    <w:p w14:paraId="753FAE29" w14:textId="77777777" w:rsidR="00CB2B3D" w:rsidRPr="00BC7C5B" w:rsidRDefault="00B2443F" w:rsidP="00CB2B3D">
      <w:pPr>
        <w:spacing w:after="160"/>
        <w:jc w:val="center"/>
        <w:rPr>
          <w:rFonts w:ascii="Arial Narrow" w:hAnsi="Arial Narrow"/>
          <w:bCs/>
          <w:lang w:eastAsia="es-ES"/>
        </w:rPr>
      </w:pPr>
      <w:r w:rsidRPr="00B96662">
        <w:rPr>
          <w:noProof/>
          <w:lang w:val="es-CR" w:eastAsia="es-CR"/>
        </w:rPr>
        <w:drawing>
          <wp:inline distT="0" distB="0" distL="0" distR="0" wp14:anchorId="232E1A34" wp14:editId="3AB00E57">
            <wp:extent cx="4152900" cy="1173480"/>
            <wp:effectExtent l="0" t="0" r="0" b="0"/>
            <wp:docPr id="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52900" cy="1173480"/>
                    </a:xfrm>
                    <a:prstGeom prst="rect">
                      <a:avLst/>
                    </a:prstGeom>
                    <a:noFill/>
                    <a:ln>
                      <a:noFill/>
                    </a:ln>
                  </pic:spPr>
                </pic:pic>
              </a:graphicData>
            </a:graphic>
          </wp:inline>
        </w:drawing>
      </w:r>
    </w:p>
    <w:p w14:paraId="270945D2" w14:textId="77777777" w:rsidR="00D52FA0" w:rsidRPr="00BC7C5B" w:rsidRDefault="00D52FA0" w:rsidP="00D52FA0">
      <w:pPr>
        <w:rPr>
          <w:rFonts w:ascii="Arial Narrow" w:hAnsi="Arial Narrow"/>
          <w:lang w:val="es-ES"/>
        </w:rPr>
      </w:pPr>
    </w:p>
    <w:p w14:paraId="29C8448F" w14:textId="570F3800" w:rsidR="00BC7F6A" w:rsidRPr="0042740E" w:rsidRDefault="00BC7F6A" w:rsidP="00BC7F6A">
      <w:pPr>
        <w:keepNext/>
        <w:keepLines/>
        <w:spacing w:before="200" w:after="240" w:line="360" w:lineRule="auto"/>
        <w:ind w:right="-425"/>
        <w:jc w:val="both"/>
        <w:outlineLvl w:val="1"/>
        <w:rPr>
          <w:rFonts w:ascii="Arial Narrow" w:hAnsi="Arial Narrow"/>
          <w:b/>
          <w:bCs/>
          <w:lang w:val="es-CR"/>
        </w:rPr>
      </w:pPr>
      <w:bookmarkStart w:id="844" w:name="_Toc107475963"/>
      <w:r w:rsidRPr="0042740E">
        <w:rPr>
          <w:rFonts w:ascii="Arial Narrow" w:hAnsi="Arial Narrow"/>
          <w:b/>
          <w:bCs/>
          <w:lang w:val="es-CR"/>
        </w:rPr>
        <w:t>NOTA N°8</w:t>
      </w:r>
      <w:r w:rsidR="00CC605E" w:rsidRPr="0042740E">
        <w:rPr>
          <w:rFonts w:ascii="Arial Narrow" w:hAnsi="Arial Narrow"/>
          <w:b/>
          <w:bCs/>
          <w:lang w:val="es-CR"/>
        </w:rPr>
        <w:t>5</w:t>
      </w:r>
      <w:bookmarkEnd w:id="844"/>
    </w:p>
    <w:p w14:paraId="02FAEF6E" w14:textId="77777777" w:rsidR="00E444D6" w:rsidRPr="0042740E" w:rsidRDefault="00E444D6" w:rsidP="00BC7F6A">
      <w:pPr>
        <w:keepNext/>
        <w:keepLines/>
        <w:spacing w:before="200" w:after="240" w:line="360" w:lineRule="auto"/>
        <w:ind w:right="-425"/>
        <w:jc w:val="both"/>
        <w:outlineLvl w:val="1"/>
        <w:rPr>
          <w:rFonts w:ascii="Arial Narrow" w:hAnsi="Arial Narrow"/>
          <w:b/>
          <w:bCs/>
          <w:lang w:val="es-CR"/>
        </w:rPr>
      </w:pPr>
      <w:bookmarkStart w:id="845" w:name="_Toc107475964"/>
      <w:r w:rsidRPr="0042740E">
        <w:rPr>
          <w:rFonts w:ascii="Arial Narrow" w:hAnsi="Arial Narrow"/>
          <w:b/>
          <w:bCs/>
          <w:lang w:val="es-CR"/>
        </w:rPr>
        <w:t xml:space="preserve">Diferencias presupuesto vrs </w:t>
      </w:r>
      <w:r w:rsidR="00A963B0" w:rsidRPr="0042740E">
        <w:rPr>
          <w:rFonts w:ascii="Arial Narrow" w:hAnsi="Arial Narrow"/>
          <w:b/>
          <w:bCs/>
          <w:lang w:val="es-CR"/>
        </w:rPr>
        <w:t>contabilidad (</w:t>
      </w:r>
      <w:r w:rsidRPr="0042740E">
        <w:rPr>
          <w:rFonts w:ascii="Arial Narrow" w:hAnsi="Arial Narrow"/>
          <w:b/>
          <w:bCs/>
          <w:lang w:val="es-CR"/>
        </w:rPr>
        <w:t>Devengo)</w:t>
      </w:r>
      <w:bookmarkEnd w:id="845"/>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52FA0" w:rsidRPr="00BC7C5B" w14:paraId="1694ACE6" w14:textId="77777777"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FBFFB64" w14:textId="36D19159" w:rsidR="00D52FA0" w:rsidRPr="00BC7C5B" w:rsidRDefault="00D52FA0">
            <w:pPr>
              <w:rPr>
                <w:rFonts w:ascii="Arial Narrow" w:hAnsi="Arial Narrow"/>
                <w:bCs/>
                <w:color w:val="FFFFFF"/>
                <w:lang w:val="es-ES" w:eastAsia="es-ES"/>
              </w:rPr>
            </w:pPr>
            <w:r w:rsidRPr="00BC7C5B">
              <w:rPr>
                <w:rFonts w:ascii="Arial Narrow" w:hAnsi="Arial Narrow"/>
                <w:bCs/>
                <w:color w:val="FFFFFF"/>
                <w:lang w:val="es-ES" w:eastAsia="es-ES"/>
              </w:rPr>
              <w:t>NOTA 8</w:t>
            </w:r>
            <w:r w:rsidR="00CC605E">
              <w:rPr>
                <w:rFonts w:ascii="Arial Narrow" w:hAnsi="Arial Narrow"/>
                <w:bCs/>
                <w:color w:val="FFFFFF"/>
                <w:lang w:val="es-ES" w:eastAsia="es-ES"/>
              </w:rPr>
              <w:t>5</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331C2085"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14:paraId="59185C2A" w14:textId="49C7A047" w:rsidR="00D52FA0" w:rsidRPr="00BC7C5B" w:rsidRDefault="00721369" w:rsidP="00721369">
            <w:pPr>
              <w:jc w:val="center"/>
              <w:rPr>
                <w:rFonts w:ascii="Arial Narrow" w:hAnsi="Arial Narrow"/>
                <w:bCs/>
                <w:color w:val="FFFFFF"/>
                <w:lang w:val="es-ES" w:eastAsia="es-ES"/>
              </w:rPr>
            </w:pPr>
            <w:r>
              <w:rPr>
                <w:rFonts w:ascii="Arial Narrow" w:hAnsi="Arial Narrow"/>
                <w:bCs/>
                <w:color w:val="FFFFFF"/>
                <w:lang w:val="es-ES" w:eastAsia="es-ES"/>
              </w:rPr>
              <w:t>Diferencia</w:t>
            </w:r>
          </w:p>
        </w:tc>
      </w:tr>
      <w:tr w:rsidR="00D52FA0" w:rsidRPr="00BC7C5B" w14:paraId="43A59B70"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60B9ADC6"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4E4C63F0"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63A2D450"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78B7F101"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w:t>
            </w:r>
          </w:p>
        </w:tc>
      </w:tr>
      <w:tr w:rsidR="00D52FA0" w:rsidRPr="0076547A" w14:paraId="01305DBE"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4348FD11" w14:textId="77777777" w:rsidR="00D52FA0" w:rsidRPr="0076547A" w:rsidRDefault="00D52FA0">
            <w:pPr>
              <w:rPr>
                <w:rFonts w:ascii="Arial Narrow" w:hAnsi="Arial Narrow"/>
                <w:bCs/>
                <w:sz w:val="22"/>
                <w:szCs w:val="22"/>
                <w:lang w:val="es-ES" w:eastAsia="es-ES"/>
              </w:rPr>
            </w:pPr>
            <w:r w:rsidRPr="0076547A">
              <w:rPr>
                <w:rFonts w:ascii="Arial Narrow" w:hAnsi="Arial Narrow"/>
                <w:bCs/>
                <w:sz w:val="22"/>
                <w:szCs w:val="22"/>
                <w:lang w:val="es-ES" w:eastAsia="es-ES"/>
              </w:rPr>
              <w:t>SUPERAVIT / DEFICIT PRESUPUESTO</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622145CC" w14:textId="77777777" w:rsidR="00D52FA0" w:rsidRPr="0076547A" w:rsidRDefault="00D52FA0">
            <w:pPr>
              <w:rPr>
                <w:rFonts w:ascii="Arial Narrow" w:hAnsi="Arial Narrow"/>
                <w:bCs/>
                <w:sz w:val="22"/>
                <w:szCs w:val="22"/>
                <w:lang w:val="es-ES" w:eastAsia="es-ES"/>
              </w:rPr>
            </w:pP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317F8E09" w14:textId="77777777" w:rsidR="00D52FA0" w:rsidRPr="0076547A" w:rsidRDefault="00D52FA0">
            <w:pPr>
              <w:rPr>
                <w:rFonts w:ascii="Arial Narrow" w:hAnsi="Arial Narrow" w:cs="Calibri"/>
                <w:sz w:val="22"/>
                <w:szCs w:val="22"/>
                <w:lang w:eastAsia="es-CR"/>
              </w:rPr>
            </w:pPr>
          </w:p>
        </w:tc>
        <w:tc>
          <w:tcPr>
            <w:tcW w:w="1645" w:type="dxa"/>
            <w:tcBorders>
              <w:top w:val="single" w:sz="4" w:space="0" w:color="auto"/>
              <w:left w:val="single" w:sz="4" w:space="0" w:color="auto"/>
              <w:bottom w:val="single" w:sz="4" w:space="0" w:color="auto"/>
              <w:right w:val="single" w:sz="4" w:space="0" w:color="auto"/>
            </w:tcBorders>
            <w:vAlign w:val="center"/>
          </w:tcPr>
          <w:p w14:paraId="0578AA77" w14:textId="77777777" w:rsidR="00D52FA0" w:rsidRPr="0076547A" w:rsidRDefault="00D52FA0">
            <w:pPr>
              <w:jc w:val="center"/>
              <w:rPr>
                <w:rFonts w:ascii="Arial Narrow" w:hAnsi="Arial Narrow"/>
                <w:bCs/>
                <w:sz w:val="22"/>
                <w:szCs w:val="22"/>
                <w:lang w:val="es-ES" w:eastAsia="es-ES"/>
              </w:rPr>
            </w:pPr>
          </w:p>
        </w:tc>
      </w:tr>
      <w:tr w:rsidR="00D52FA0" w:rsidRPr="0076547A" w14:paraId="677FB63A"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3788F294" w14:textId="77777777" w:rsidR="00D52FA0" w:rsidRPr="0076547A" w:rsidRDefault="00D52FA0">
            <w:pPr>
              <w:rPr>
                <w:rFonts w:ascii="Arial Narrow" w:hAnsi="Arial Narrow"/>
                <w:bCs/>
                <w:sz w:val="22"/>
                <w:szCs w:val="22"/>
                <w:lang w:val="es-ES" w:eastAsia="es-ES"/>
              </w:rPr>
            </w:pPr>
            <w:r w:rsidRPr="0076547A">
              <w:rPr>
                <w:rFonts w:ascii="Arial Narrow" w:hAnsi="Arial Narrow"/>
                <w:bCs/>
                <w:sz w:val="22"/>
                <w:szCs w:val="22"/>
                <w:lang w:val="es-ES" w:eastAsia="es-ES"/>
              </w:rPr>
              <w:t>SUPERAVIT / DEFICIT CONTABILIDAD</w:t>
            </w:r>
          </w:p>
        </w:tc>
        <w:tc>
          <w:tcPr>
            <w:tcW w:w="1527" w:type="dxa"/>
            <w:tcBorders>
              <w:top w:val="single" w:sz="4" w:space="0" w:color="auto"/>
              <w:left w:val="single" w:sz="4" w:space="0" w:color="auto"/>
              <w:bottom w:val="single" w:sz="4" w:space="0" w:color="auto"/>
              <w:right w:val="single" w:sz="4" w:space="0" w:color="auto"/>
            </w:tcBorders>
            <w:noWrap/>
            <w:vAlign w:val="center"/>
          </w:tcPr>
          <w:p w14:paraId="1BCEE638" w14:textId="19EE67C1" w:rsidR="00D52FA0" w:rsidRPr="009F675C" w:rsidRDefault="0034327F" w:rsidP="0076547A">
            <w:pPr>
              <w:jc w:val="right"/>
              <w:rPr>
                <w:rFonts w:ascii="Arial Narrow" w:hAnsi="Arial Narrow" w:cs="Calibri"/>
                <w:b/>
                <w:bCs/>
                <w:color w:val="000000"/>
                <w:sz w:val="20"/>
                <w:szCs w:val="20"/>
              </w:rPr>
            </w:pPr>
            <w:r w:rsidRPr="009F675C">
              <w:rPr>
                <w:rFonts w:ascii="Arial Narrow" w:hAnsi="Arial Narrow" w:cs="Calibri"/>
                <w:b/>
                <w:bCs/>
                <w:color w:val="000000"/>
                <w:sz w:val="20"/>
                <w:szCs w:val="20"/>
              </w:rPr>
              <w:t>2 134 279,47</w:t>
            </w:r>
          </w:p>
        </w:tc>
        <w:tc>
          <w:tcPr>
            <w:tcW w:w="1832" w:type="dxa"/>
            <w:tcBorders>
              <w:top w:val="single" w:sz="4" w:space="0" w:color="auto"/>
              <w:left w:val="single" w:sz="4" w:space="0" w:color="auto"/>
              <w:bottom w:val="single" w:sz="4" w:space="0" w:color="auto"/>
              <w:right w:val="single" w:sz="4" w:space="0" w:color="auto"/>
            </w:tcBorders>
            <w:noWrap/>
            <w:vAlign w:val="center"/>
          </w:tcPr>
          <w:p w14:paraId="6B62B81A" w14:textId="31BDF151" w:rsidR="00D52FA0" w:rsidRPr="009F675C" w:rsidRDefault="0034327F" w:rsidP="0076547A">
            <w:pPr>
              <w:jc w:val="right"/>
              <w:rPr>
                <w:rFonts w:ascii="Arial Narrow" w:hAnsi="Arial Narrow" w:cs="Calibri"/>
                <w:b/>
                <w:bCs/>
                <w:color w:val="000000"/>
                <w:sz w:val="20"/>
                <w:szCs w:val="20"/>
              </w:rPr>
            </w:pPr>
            <w:r w:rsidRPr="009F675C">
              <w:rPr>
                <w:rFonts w:ascii="Arial Narrow" w:hAnsi="Arial Narrow" w:cs="Calibri"/>
                <w:b/>
                <w:bCs/>
                <w:color w:val="000000"/>
                <w:sz w:val="20"/>
                <w:szCs w:val="20"/>
              </w:rPr>
              <w:t>3 557 401,27</w:t>
            </w:r>
          </w:p>
        </w:tc>
        <w:tc>
          <w:tcPr>
            <w:tcW w:w="1645" w:type="dxa"/>
            <w:tcBorders>
              <w:top w:val="single" w:sz="4" w:space="0" w:color="auto"/>
              <w:left w:val="single" w:sz="4" w:space="0" w:color="auto"/>
              <w:bottom w:val="single" w:sz="4" w:space="0" w:color="auto"/>
              <w:right w:val="single" w:sz="4" w:space="0" w:color="auto"/>
            </w:tcBorders>
            <w:vAlign w:val="center"/>
          </w:tcPr>
          <w:p w14:paraId="453D9B68" w14:textId="0B0D6DB3" w:rsidR="00D52FA0" w:rsidRPr="009F675C" w:rsidRDefault="00760EC6" w:rsidP="0076547A">
            <w:pPr>
              <w:jc w:val="right"/>
              <w:rPr>
                <w:rFonts w:ascii="Arial Narrow" w:hAnsi="Arial Narrow" w:cs="Calibri"/>
                <w:b/>
                <w:bCs/>
                <w:color w:val="000000"/>
                <w:sz w:val="20"/>
                <w:szCs w:val="20"/>
              </w:rPr>
            </w:pPr>
            <w:r w:rsidRPr="009F675C">
              <w:rPr>
                <w:rFonts w:ascii="Arial Narrow" w:hAnsi="Arial Narrow" w:cs="Calibri"/>
                <w:b/>
                <w:bCs/>
                <w:color w:val="000000"/>
                <w:sz w:val="20"/>
                <w:szCs w:val="20"/>
              </w:rPr>
              <w:t>-</w:t>
            </w:r>
            <w:r w:rsidR="0034327F" w:rsidRPr="009F675C">
              <w:rPr>
                <w:rFonts w:ascii="Arial Narrow" w:hAnsi="Arial Narrow" w:cs="Calibri"/>
                <w:b/>
                <w:bCs/>
                <w:color w:val="000000"/>
                <w:sz w:val="20"/>
                <w:szCs w:val="20"/>
              </w:rPr>
              <w:t>40,00%</w:t>
            </w:r>
          </w:p>
        </w:tc>
      </w:tr>
    </w:tbl>
    <w:p w14:paraId="297EB9EB" w14:textId="77777777" w:rsidR="00D52FA0" w:rsidRPr="00BC7C5B" w:rsidRDefault="00D52FA0" w:rsidP="00D52FA0">
      <w:pPr>
        <w:rPr>
          <w:rFonts w:ascii="Arial Narrow" w:hAnsi="Arial Narrow"/>
          <w:sz w:val="2"/>
          <w:lang w:val="es-ES"/>
        </w:rPr>
      </w:pPr>
    </w:p>
    <w:p w14:paraId="00FDD106" w14:textId="77777777" w:rsidR="0034327F" w:rsidRDefault="0034327F" w:rsidP="00E00730">
      <w:pPr>
        <w:spacing w:after="160"/>
        <w:contextualSpacing/>
        <w:jc w:val="both"/>
        <w:rPr>
          <w:rFonts w:ascii="Arial Narrow" w:hAnsi="Arial Narrow"/>
        </w:rPr>
      </w:pPr>
    </w:p>
    <w:p w14:paraId="55A46627" w14:textId="0975BCFE" w:rsidR="00B678E7" w:rsidRPr="00B678E7" w:rsidRDefault="00621A2F" w:rsidP="00B678E7">
      <w:pPr>
        <w:spacing w:after="160"/>
        <w:jc w:val="both"/>
        <w:rPr>
          <w:rFonts w:ascii="Arial Narrow" w:hAnsi="Arial Narrow"/>
          <w:sz w:val="22"/>
          <w:szCs w:val="22"/>
          <w:lang w:val="es-CR"/>
        </w:rPr>
      </w:pPr>
      <w:r w:rsidRPr="00B678E7">
        <w:rPr>
          <w:rFonts w:ascii="Arial Narrow" w:hAnsi="Arial Narrow"/>
          <w:sz w:val="22"/>
          <w:szCs w:val="22"/>
          <w:lang w:val="es-CR"/>
        </w:rPr>
        <w:t xml:space="preserve">El </w:t>
      </w:r>
      <w:r w:rsidRPr="00B678E7">
        <w:rPr>
          <w:rFonts w:ascii="Arial Narrow" w:hAnsi="Arial Narrow"/>
          <w:sz w:val="22"/>
          <w:szCs w:val="22"/>
          <w:highlight w:val="lightGray"/>
          <w:lang w:val="es-CR"/>
        </w:rPr>
        <w:t>Superavit</w:t>
      </w:r>
      <w:r w:rsidR="00760EC6" w:rsidRPr="00B678E7">
        <w:rPr>
          <w:rFonts w:ascii="Arial Narrow" w:hAnsi="Arial Narrow"/>
          <w:sz w:val="22"/>
          <w:szCs w:val="22"/>
          <w:highlight w:val="lightGray"/>
          <w:lang w:val="es-CR"/>
        </w:rPr>
        <w:t>/Déficit</w:t>
      </w:r>
      <w:r w:rsidRPr="00B678E7">
        <w:rPr>
          <w:rFonts w:ascii="Arial Narrow" w:hAnsi="Arial Narrow"/>
          <w:sz w:val="22"/>
          <w:szCs w:val="22"/>
          <w:highlight w:val="lightGray"/>
          <w:lang w:val="es-CR"/>
        </w:rPr>
        <w:t xml:space="preserve"> </w:t>
      </w:r>
      <w:r w:rsidRPr="00B678E7">
        <w:rPr>
          <w:rFonts w:ascii="Arial Narrow" w:hAnsi="Arial Narrow"/>
          <w:sz w:val="22"/>
          <w:szCs w:val="22"/>
          <w:lang w:val="es-CR"/>
        </w:rPr>
        <w:t>Presupuestario, comparado al periodo anterior genera un</w:t>
      </w:r>
      <w:r w:rsidR="00B678E7" w:rsidRPr="00B678E7">
        <w:rPr>
          <w:rFonts w:ascii="Arial Narrow" w:hAnsi="Arial Narrow"/>
          <w:sz w:val="22"/>
          <w:szCs w:val="22"/>
          <w:lang w:val="es-CR"/>
        </w:rPr>
        <w:t>(</w:t>
      </w:r>
      <w:r w:rsidR="0034327F" w:rsidRPr="00B678E7">
        <w:rPr>
          <w:rFonts w:ascii="Arial Narrow" w:hAnsi="Arial Narrow"/>
          <w:sz w:val="22"/>
          <w:szCs w:val="22"/>
          <w:lang w:val="es-CR"/>
        </w:rPr>
        <w:t>a</w:t>
      </w:r>
      <w:r w:rsidR="00B678E7" w:rsidRPr="00B678E7">
        <w:rPr>
          <w:rFonts w:ascii="Arial Narrow" w:hAnsi="Arial Narrow"/>
          <w:sz w:val="22"/>
          <w:szCs w:val="22"/>
          <w:lang w:val="es-CR"/>
        </w:rPr>
        <w:t xml:space="preserve">) </w:t>
      </w:r>
      <w:r w:rsidR="00B678E7" w:rsidRPr="00B678E7">
        <w:rPr>
          <w:rFonts w:ascii="Arial Narrow" w:hAnsi="Arial Narrow"/>
          <w:sz w:val="22"/>
          <w:szCs w:val="22"/>
          <w:highlight w:val="lightGray"/>
          <w:lang w:val="es-CR"/>
        </w:rPr>
        <w:t xml:space="preserve">(indicar el aumento o </w:t>
      </w:r>
      <w:r w:rsidR="002C2597" w:rsidRPr="00B678E7">
        <w:rPr>
          <w:rFonts w:ascii="Arial Narrow" w:hAnsi="Arial Narrow"/>
          <w:sz w:val="22"/>
          <w:szCs w:val="22"/>
          <w:highlight w:val="lightGray"/>
          <w:lang w:val="es-CR"/>
        </w:rPr>
        <w:t>disminución</w:t>
      </w:r>
      <w:r w:rsidR="00B678E7" w:rsidRPr="00B678E7">
        <w:rPr>
          <w:rFonts w:ascii="Arial Narrow" w:hAnsi="Arial Narrow"/>
          <w:sz w:val="22"/>
          <w:szCs w:val="22"/>
          <w:highlight w:val="lightGray"/>
          <w:lang w:val="es-CR"/>
        </w:rPr>
        <w:t>)</w:t>
      </w:r>
      <w:r w:rsidR="002C2597" w:rsidRPr="00B678E7">
        <w:rPr>
          <w:rFonts w:ascii="Arial Narrow" w:hAnsi="Arial Narrow"/>
          <w:sz w:val="22"/>
          <w:szCs w:val="22"/>
          <w:lang w:val="es-CR"/>
        </w:rPr>
        <w:t xml:space="preserve"> </w:t>
      </w:r>
      <w:r w:rsidRPr="00B678E7">
        <w:rPr>
          <w:rFonts w:ascii="Arial Narrow" w:hAnsi="Arial Narrow"/>
          <w:sz w:val="22"/>
          <w:szCs w:val="22"/>
          <w:lang w:val="es-CR"/>
        </w:rPr>
        <w:t xml:space="preserve">del </w:t>
      </w:r>
      <w:r w:rsidR="00B678E7" w:rsidRPr="00B678E7">
        <w:rPr>
          <w:rFonts w:ascii="Arial Narrow" w:hAnsi="Arial Narrow"/>
          <w:sz w:val="22"/>
          <w:szCs w:val="22"/>
          <w:highlight w:val="lightGray"/>
          <w:lang w:val="es-CR"/>
        </w:rPr>
        <w:t>(indicar % variación relativa)</w:t>
      </w:r>
      <w:r w:rsidR="002C2597" w:rsidRPr="00B678E7">
        <w:rPr>
          <w:rFonts w:ascii="Arial Narrow" w:hAnsi="Arial Narrow"/>
          <w:sz w:val="22"/>
          <w:szCs w:val="22"/>
          <w:lang w:val="es-CR"/>
        </w:rPr>
        <w:t xml:space="preserve"> %</w:t>
      </w:r>
      <w:r w:rsidRPr="00B678E7">
        <w:rPr>
          <w:rFonts w:ascii="Arial Narrow" w:hAnsi="Arial Narrow"/>
          <w:sz w:val="22"/>
          <w:szCs w:val="22"/>
          <w:lang w:val="es-CR"/>
        </w:rPr>
        <w:t xml:space="preserve"> de </w:t>
      </w:r>
      <w:r w:rsidR="00760EC6" w:rsidRPr="00B678E7">
        <w:rPr>
          <w:rFonts w:ascii="Arial Narrow" w:hAnsi="Arial Narrow"/>
          <w:sz w:val="22"/>
          <w:szCs w:val="22"/>
          <w:lang w:val="es-CR"/>
        </w:rPr>
        <w:t xml:space="preserve">los </w:t>
      </w:r>
      <w:r w:rsidRPr="00B678E7">
        <w:rPr>
          <w:rFonts w:ascii="Arial Narrow" w:hAnsi="Arial Narrow"/>
          <w:sz w:val="22"/>
          <w:szCs w:val="22"/>
          <w:lang w:val="es-CR"/>
        </w:rPr>
        <w:t>recursos disponibles</w:t>
      </w:r>
      <w:r w:rsidR="00B678E7" w:rsidRPr="00B678E7">
        <w:rPr>
          <w:rFonts w:ascii="Arial Narrow" w:hAnsi="Arial Narrow"/>
          <w:sz w:val="22"/>
          <w:szCs w:val="22"/>
          <w:lang w:val="es-CR"/>
        </w:rPr>
        <w:t>, producto de (</w:t>
      </w:r>
      <w:r w:rsidR="00B678E7" w:rsidRPr="00B678E7">
        <w:rPr>
          <w:rFonts w:ascii="Arial Narrow" w:hAnsi="Arial Narrow"/>
          <w:sz w:val="22"/>
          <w:szCs w:val="22"/>
          <w:highlight w:val="lightGray"/>
          <w:lang w:val="es-CR"/>
        </w:rPr>
        <w:t>Indicar la razón de las variaciones de un periodo a otro)</w:t>
      </w:r>
      <w:r w:rsidR="00B678E7" w:rsidRPr="00B678E7">
        <w:rPr>
          <w:rFonts w:ascii="Arial Narrow" w:hAnsi="Arial Narrow"/>
          <w:sz w:val="22"/>
          <w:szCs w:val="22"/>
          <w:lang w:val="es-CR"/>
        </w:rPr>
        <w:t>.</w:t>
      </w:r>
    </w:p>
    <w:p w14:paraId="2A52AE2E" w14:textId="04E002F1" w:rsidR="00E00730" w:rsidRPr="00B678E7" w:rsidRDefault="00E00730" w:rsidP="00B678E7">
      <w:pPr>
        <w:spacing w:after="160"/>
        <w:contextualSpacing/>
        <w:jc w:val="both"/>
        <w:rPr>
          <w:rFonts w:ascii="Arial Narrow" w:hAnsi="Arial Narrow"/>
          <w:sz w:val="22"/>
          <w:szCs w:val="22"/>
          <w:lang w:val="es-CR"/>
        </w:rPr>
      </w:pPr>
      <w:r w:rsidRPr="00B678E7">
        <w:rPr>
          <w:rFonts w:ascii="Arial Narrow" w:hAnsi="Arial Narrow"/>
          <w:sz w:val="22"/>
          <w:szCs w:val="22"/>
          <w:lang w:val="es-CR"/>
        </w:rPr>
        <w:lastRenderedPageBreak/>
        <w:t xml:space="preserve"> </w:t>
      </w:r>
      <w:r w:rsidRPr="00B678E7">
        <w:rPr>
          <w:rFonts w:ascii="Arial Narrow" w:hAnsi="Arial Narrow"/>
          <w:sz w:val="22"/>
          <w:szCs w:val="22"/>
          <w:highlight w:val="lightGray"/>
          <w:lang w:val="es-CR"/>
        </w:rPr>
        <w:t>Las variaciones de la cuenta son producto de (Indicar la razón de las variaciones de un periodo a otro):</w:t>
      </w:r>
      <w:r w:rsidRPr="00B678E7">
        <w:rPr>
          <w:rFonts w:ascii="Arial Narrow" w:hAnsi="Arial Narrow"/>
          <w:sz w:val="22"/>
          <w:szCs w:val="22"/>
          <w:lang w:val="es-CR"/>
        </w:rPr>
        <w:t xml:space="preserve"> </w:t>
      </w:r>
    </w:p>
    <w:p w14:paraId="40F0ECAF" w14:textId="77777777" w:rsidR="00621A2F" w:rsidRPr="00BC7C5B" w:rsidRDefault="00621A2F" w:rsidP="00E00730">
      <w:pPr>
        <w:spacing w:after="160"/>
        <w:jc w:val="both"/>
        <w:rPr>
          <w:rFonts w:ascii="Arial Narrow" w:hAnsi="Arial Narrow"/>
          <w:lang w:val="es-ES"/>
        </w:rPr>
      </w:pPr>
    </w:p>
    <w:p w14:paraId="75B4C479" w14:textId="739A25A0" w:rsidR="00E00730" w:rsidRPr="00760EC6" w:rsidRDefault="00621A2F" w:rsidP="00E00730">
      <w:pPr>
        <w:spacing w:after="160"/>
        <w:contextualSpacing/>
        <w:jc w:val="both"/>
        <w:rPr>
          <w:rFonts w:ascii="Arial Narrow" w:hAnsi="Arial Narrow"/>
          <w:sz w:val="22"/>
          <w:szCs w:val="22"/>
          <w:lang w:val="es-CR"/>
        </w:rPr>
      </w:pPr>
      <w:r w:rsidRPr="00760EC6">
        <w:rPr>
          <w:rFonts w:ascii="Arial Narrow" w:hAnsi="Arial Narrow"/>
          <w:sz w:val="22"/>
          <w:szCs w:val="22"/>
          <w:lang w:val="es-CR"/>
        </w:rPr>
        <w:t xml:space="preserve">El </w:t>
      </w:r>
      <w:r w:rsidR="00760EC6" w:rsidRPr="00760EC6">
        <w:rPr>
          <w:rFonts w:ascii="Arial Narrow" w:hAnsi="Arial Narrow"/>
          <w:sz w:val="22"/>
          <w:szCs w:val="22"/>
          <w:lang w:val="es-CR"/>
        </w:rPr>
        <w:t xml:space="preserve">superávit de </w:t>
      </w:r>
      <w:r w:rsidRPr="00760EC6">
        <w:rPr>
          <w:rFonts w:ascii="Arial Narrow" w:hAnsi="Arial Narrow"/>
          <w:sz w:val="22"/>
          <w:szCs w:val="22"/>
          <w:lang w:val="es-CR"/>
        </w:rPr>
        <w:t xml:space="preserve">Contabilidad, </w:t>
      </w:r>
      <w:r w:rsidR="002C2597" w:rsidRPr="00760EC6">
        <w:rPr>
          <w:rFonts w:ascii="Arial Narrow" w:hAnsi="Arial Narrow"/>
          <w:sz w:val="22"/>
          <w:szCs w:val="22"/>
          <w:lang w:val="es-CR"/>
        </w:rPr>
        <w:t xml:space="preserve">comparado </w:t>
      </w:r>
      <w:r w:rsidR="00760EC6" w:rsidRPr="00760EC6">
        <w:rPr>
          <w:rFonts w:ascii="Arial Narrow" w:hAnsi="Arial Narrow"/>
          <w:sz w:val="22"/>
          <w:szCs w:val="22"/>
          <w:lang w:val="es-CR"/>
        </w:rPr>
        <w:t>con el</w:t>
      </w:r>
      <w:r w:rsidR="002C2597" w:rsidRPr="00760EC6">
        <w:rPr>
          <w:rFonts w:ascii="Arial Narrow" w:hAnsi="Arial Narrow"/>
          <w:sz w:val="22"/>
          <w:szCs w:val="22"/>
          <w:lang w:val="es-CR"/>
        </w:rPr>
        <w:t xml:space="preserve"> periodo anterior genera un</w:t>
      </w:r>
      <w:r w:rsidR="00760EC6" w:rsidRPr="00760EC6">
        <w:rPr>
          <w:rFonts w:ascii="Arial Narrow" w:hAnsi="Arial Narrow"/>
          <w:sz w:val="22"/>
          <w:szCs w:val="22"/>
          <w:lang w:val="es-CR"/>
        </w:rPr>
        <w:t xml:space="preserve">a </w:t>
      </w:r>
      <w:r w:rsidR="0076547A">
        <w:rPr>
          <w:rFonts w:ascii="Arial Narrow" w:hAnsi="Arial Narrow"/>
          <w:sz w:val="22"/>
          <w:szCs w:val="22"/>
          <w:lang w:val="es-CR"/>
        </w:rPr>
        <w:t>variación absoluta</w:t>
      </w:r>
      <w:r w:rsidR="002C2597" w:rsidRPr="00760EC6">
        <w:rPr>
          <w:rFonts w:ascii="Arial Narrow" w:hAnsi="Arial Narrow"/>
          <w:sz w:val="22"/>
          <w:szCs w:val="22"/>
          <w:lang w:val="es-CR"/>
        </w:rPr>
        <w:t xml:space="preserve"> d</w:t>
      </w:r>
      <w:r w:rsidR="0076547A">
        <w:rPr>
          <w:rFonts w:ascii="Arial Narrow" w:hAnsi="Arial Narrow"/>
          <w:sz w:val="22"/>
          <w:szCs w:val="22"/>
          <w:lang w:val="es-CR"/>
        </w:rPr>
        <w:t>e -1 423 121,81</w:t>
      </w:r>
      <w:r w:rsidR="002C2597" w:rsidRPr="00760EC6">
        <w:rPr>
          <w:rFonts w:ascii="Arial Narrow" w:hAnsi="Arial Narrow"/>
          <w:sz w:val="22"/>
          <w:szCs w:val="22"/>
          <w:lang w:val="es-CR"/>
        </w:rPr>
        <w:t xml:space="preserve"> </w:t>
      </w:r>
      <w:r w:rsidR="0076547A" w:rsidRPr="00F52860">
        <w:rPr>
          <w:rFonts w:ascii="Arial Narrow" w:hAnsi="Arial Narrow"/>
          <w:lang w:val="es-CR"/>
        </w:rPr>
        <w:t>que corresponde a un</w:t>
      </w:r>
      <w:r w:rsidR="0076547A">
        <w:rPr>
          <w:rFonts w:ascii="Arial Narrow" w:hAnsi="Arial Narrow"/>
          <w:lang w:val="es-CR"/>
        </w:rPr>
        <w:t xml:space="preserve">a Disminución </w:t>
      </w:r>
      <w:r w:rsidR="0076547A" w:rsidRPr="00F52860">
        <w:rPr>
          <w:rFonts w:ascii="Arial Narrow" w:hAnsi="Arial Narrow"/>
          <w:lang w:val="es-CR"/>
        </w:rPr>
        <w:t xml:space="preserve">del </w:t>
      </w:r>
      <w:r w:rsidR="0076547A">
        <w:rPr>
          <w:rFonts w:ascii="Arial Narrow" w:hAnsi="Arial Narrow"/>
          <w:lang w:val="es-CR"/>
        </w:rPr>
        <w:t>-</w:t>
      </w:r>
      <w:r w:rsidR="00760EC6" w:rsidRPr="00760EC6">
        <w:rPr>
          <w:rFonts w:ascii="Arial Narrow" w:hAnsi="Arial Narrow"/>
          <w:sz w:val="22"/>
          <w:szCs w:val="22"/>
          <w:lang w:val="es-CR"/>
        </w:rPr>
        <w:t>40,00</w:t>
      </w:r>
      <w:r w:rsidR="002C2597" w:rsidRPr="00760EC6">
        <w:rPr>
          <w:rFonts w:ascii="Arial Narrow" w:hAnsi="Arial Narrow"/>
          <w:sz w:val="22"/>
          <w:szCs w:val="22"/>
          <w:lang w:val="es-CR"/>
        </w:rPr>
        <w:t xml:space="preserve"> % de recursos disponibles</w:t>
      </w:r>
      <w:r w:rsidR="00760EC6" w:rsidRPr="00760EC6">
        <w:rPr>
          <w:rFonts w:ascii="Arial Narrow" w:hAnsi="Arial Narrow"/>
          <w:sz w:val="22"/>
          <w:szCs w:val="22"/>
          <w:lang w:val="es-CR"/>
        </w:rPr>
        <w:t>.</w:t>
      </w:r>
    </w:p>
    <w:p w14:paraId="1A75013B" w14:textId="77777777" w:rsidR="00760EC6" w:rsidRDefault="00760EC6" w:rsidP="00760EC6">
      <w:pPr>
        <w:pStyle w:val="NormalWeb"/>
        <w:spacing w:before="0" w:beforeAutospacing="0" w:after="160" w:afterAutospacing="0"/>
        <w:jc w:val="both"/>
        <w:rPr>
          <w:rFonts w:ascii="Arial Narrow" w:hAnsi="Arial Narrow"/>
          <w:sz w:val="22"/>
          <w:lang w:val="es-CR"/>
        </w:rPr>
      </w:pPr>
      <w:r w:rsidRPr="00222DFC">
        <w:rPr>
          <w:rFonts w:ascii="Arial Narrow" w:hAnsi="Arial Narrow"/>
          <w:sz w:val="22"/>
          <w:lang w:val="es-CR"/>
        </w:rPr>
        <w:t xml:space="preserve">Las variaciones de la cuenta son </w:t>
      </w:r>
      <w:r w:rsidRPr="00222DFC">
        <w:rPr>
          <w:rFonts w:ascii="Arial Narrow" w:hAnsi="Arial Narrow"/>
          <w:sz w:val="22"/>
          <w:szCs w:val="22"/>
          <w:lang w:val="es-CR"/>
        </w:rPr>
        <w:t>producto de que en el año 2021 el sistema en el que se llevaba la información de los ingresos tenía una limitación que impidió registrar únicamente los ingresos devengados por trimestre por lo que se registraron la totalidad de los ingresos del año. Dicha situación fue subsanada para el año 2022, por lo que, en el saldo actual, únicamente están registrados los ingresos devengados en el primer semestre del año 2022.</w:t>
      </w:r>
    </w:p>
    <w:p w14:paraId="37CBA9DF" w14:textId="77777777" w:rsidR="009D4958" w:rsidRPr="00BC7C5B" w:rsidRDefault="009D4958" w:rsidP="00D52FA0">
      <w:pPr>
        <w:rPr>
          <w:rFonts w:ascii="Arial Narrow" w:hAnsi="Arial Narrow"/>
          <w:lang w:val="es-ES"/>
        </w:rPr>
      </w:pPr>
    </w:p>
    <w:p w14:paraId="1B40B2EB" w14:textId="77777777" w:rsidR="00D52FA0" w:rsidRPr="00BC7C5B" w:rsidRDefault="00D52FA0" w:rsidP="00D52FA0">
      <w:pPr>
        <w:pStyle w:val="Default"/>
        <w:spacing w:line="360" w:lineRule="auto"/>
        <w:rPr>
          <w:rFonts w:ascii="Arial Narrow" w:hAnsi="Arial Narrow"/>
          <w:lang w:val="es-ES"/>
        </w:rPr>
      </w:pPr>
      <w:r w:rsidRPr="00BC7C5B">
        <w:rPr>
          <w:rFonts w:ascii="Arial Narrow" w:hAnsi="Arial Narrow"/>
          <w:lang w:val="es-ES"/>
        </w:rPr>
        <w:t>Revelación para conciliar la Ejecución Presupuestaria con Contabilidad</w:t>
      </w:r>
    </w:p>
    <w:tbl>
      <w:tblPr>
        <w:tblW w:w="9245" w:type="dxa"/>
        <w:tblCellMar>
          <w:left w:w="70" w:type="dxa"/>
          <w:right w:w="70" w:type="dxa"/>
        </w:tblCellMar>
        <w:tblLook w:val="04A0" w:firstRow="1" w:lastRow="0" w:firstColumn="1" w:lastColumn="0" w:noHBand="0" w:noVBand="1"/>
      </w:tblPr>
      <w:tblGrid>
        <w:gridCol w:w="1732"/>
        <w:gridCol w:w="1843"/>
        <w:gridCol w:w="1822"/>
        <w:gridCol w:w="1752"/>
        <w:gridCol w:w="2096"/>
      </w:tblGrid>
      <w:tr w:rsidR="00D52FA0" w:rsidRPr="00BC7C5B" w14:paraId="0235913A" w14:textId="77777777" w:rsidTr="00D52FA0">
        <w:trPr>
          <w:trHeight w:val="307"/>
        </w:trPr>
        <w:tc>
          <w:tcPr>
            <w:tcW w:w="1732"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14:paraId="1C1CB239"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Cuenta</w:t>
            </w:r>
          </w:p>
        </w:tc>
        <w:tc>
          <w:tcPr>
            <w:tcW w:w="1843" w:type="dxa"/>
            <w:tcBorders>
              <w:top w:val="single" w:sz="8" w:space="0" w:color="auto"/>
              <w:left w:val="nil"/>
              <w:bottom w:val="single" w:sz="8" w:space="0" w:color="auto"/>
              <w:right w:val="single" w:sz="4" w:space="0" w:color="auto"/>
            </w:tcBorders>
            <w:shd w:val="clear" w:color="auto" w:fill="365F91"/>
            <w:noWrap/>
            <w:vAlign w:val="center"/>
            <w:hideMark/>
          </w:tcPr>
          <w:p w14:paraId="13EDE7D0"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Presupuesto</w:t>
            </w:r>
          </w:p>
        </w:tc>
        <w:tc>
          <w:tcPr>
            <w:tcW w:w="1822" w:type="dxa"/>
            <w:tcBorders>
              <w:top w:val="single" w:sz="8" w:space="0" w:color="auto"/>
              <w:left w:val="nil"/>
              <w:bottom w:val="single" w:sz="8" w:space="0" w:color="auto"/>
              <w:right w:val="single" w:sz="4" w:space="0" w:color="auto"/>
            </w:tcBorders>
            <w:shd w:val="clear" w:color="auto" w:fill="365F91"/>
            <w:noWrap/>
            <w:vAlign w:val="center"/>
            <w:hideMark/>
          </w:tcPr>
          <w:p w14:paraId="28E2C565"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Devengo</w:t>
            </w:r>
          </w:p>
        </w:tc>
        <w:tc>
          <w:tcPr>
            <w:tcW w:w="1752" w:type="dxa"/>
            <w:tcBorders>
              <w:top w:val="single" w:sz="8" w:space="0" w:color="auto"/>
              <w:left w:val="nil"/>
              <w:bottom w:val="single" w:sz="8" w:space="0" w:color="auto"/>
              <w:right w:val="single" w:sz="8" w:space="0" w:color="auto"/>
            </w:tcBorders>
            <w:shd w:val="clear" w:color="auto" w:fill="365F91"/>
            <w:noWrap/>
            <w:vAlign w:val="center"/>
            <w:hideMark/>
          </w:tcPr>
          <w:p w14:paraId="1EBB7B53"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Diferencia</w:t>
            </w:r>
          </w:p>
        </w:tc>
        <w:tc>
          <w:tcPr>
            <w:tcW w:w="2096" w:type="dxa"/>
            <w:tcBorders>
              <w:top w:val="single" w:sz="8" w:space="0" w:color="auto"/>
              <w:left w:val="nil"/>
              <w:bottom w:val="single" w:sz="8" w:space="0" w:color="auto"/>
              <w:right w:val="single" w:sz="8" w:space="0" w:color="auto"/>
            </w:tcBorders>
            <w:shd w:val="clear" w:color="auto" w:fill="365F91"/>
            <w:vAlign w:val="center"/>
            <w:hideMark/>
          </w:tcPr>
          <w:p w14:paraId="1976EB82"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Justificación</w:t>
            </w:r>
          </w:p>
        </w:tc>
      </w:tr>
      <w:tr w:rsidR="00D52FA0" w:rsidRPr="00BC7C5B" w14:paraId="02079456" w14:textId="77777777" w:rsidTr="00D52FA0">
        <w:trPr>
          <w:trHeight w:val="292"/>
        </w:trPr>
        <w:tc>
          <w:tcPr>
            <w:tcW w:w="1732" w:type="dxa"/>
            <w:tcBorders>
              <w:top w:val="nil"/>
              <w:left w:val="single" w:sz="4" w:space="0" w:color="auto"/>
              <w:bottom w:val="single" w:sz="4" w:space="0" w:color="auto"/>
              <w:right w:val="single" w:sz="4" w:space="0" w:color="auto"/>
            </w:tcBorders>
            <w:noWrap/>
            <w:vAlign w:val="center"/>
            <w:hideMark/>
          </w:tcPr>
          <w:p w14:paraId="5C111DFC" w14:textId="77777777" w:rsidR="00D52FA0" w:rsidRPr="00BC7C5B" w:rsidRDefault="00D52FA0">
            <w:pPr>
              <w:rPr>
                <w:rFonts w:ascii="Arial Narrow" w:hAnsi="Arial Narrow"/>
                <w:bCs/>
                <w:color w:val="FFFFFF"/>
                <w:lang w:eastAsia="es-CR"/>
              </w:rPr>
            </w:pPr>
          </w:p>
        </w:tc>
        <w:tc>
          <w:tcPr>
            <w:tcW w:w="1843" w:type="dxa"/>
            <w:tcBorders>
              <w:top w:val="nil"/>
              <w:left w:val="nil"/>
              <w:bottom w:val="single" w:sz="4" w:space="0" w:color="auto"/>
              <w:right w:val="single" w:sz="4" w:space="0" w:color="auto"/>
            </w:tcBorders>
            <w:noWrap/>
            <w:vAlign w:val="center"/>
            <w:hideMark/>
          </w:tcPr>
          <w:p w14:paraId="17B82411" w14:textId="77777777" w:rsidR="00D52FA0" w:rsidRPr="00BC7C5B" w:rsidRDefault="00D52FA0">
            <w:pPr>
              <w:rPr>
                <w:rFonts w:ascii="Arial Narrow" w:hAnsi="Arial Narrow" w:cs="Calibri"/>
                <w:sz w:val="20"/>
                <w:szCs w:val="20"/>
                <w:lang w:eastAsia="es-CR"/>
              </w:rPr>
            </w:pPr>
          </w:p>
        </w:tc>
        <w:tc>
          <w:tcPr>
            <w:tcW w:w="1822" w:type="dxa"/>
            <w:tcBorders>
              <w:top w:val="nil"/>
              <w:left w:val="nil"/>
              <w:bottom w:val="single" w:sz="4" w:space="0" w:color="auto"/>
              <w:right w:val="single" w:sz="4" w:space="0" w:color="auto"/>
            </w:tcBorders>
            <w:noWrap/>
            <w:vAlign w:val="center"/>
            <w:hideMark/>
          </w:tcPr>
          <w:p w14:paraId="0E4C70A7" w14:textId="77777777" w:rsidR="00D52FA0" w:rsidRPr="00BC7C5B" w:rsidRDefault="00D52FA0">
            <w:pPr>
              <w:rPr>
                <w:rFonts w:ascii="Arial Narrow" w:hAnsi="Arial Narrow" w:cs="Calibri"/>
                <w:sz w:val="20"/>
                <w:szCs w:val="20"/>
                <w:lang w:eastAsia="es-CR"/>
              </w:rPr>
            </w:pPr>
          </w:p>
        </w:tc>
        <w:tc>
          <w:tcPr>
            <w:tcW w:w="1752" w:type="dxa"/>
            <w:tcBorders>
              <w:top w:val="nil"/>
              <w:left w:val="nil"/>
              <w:bottom w:val="single" w:sz="4" w:space="0" w:color="auto"/>
              <w:right w:val="single" w:sz="4" w:space="0" w:color="auto"/>
            </w:tcBorders>
            <w:noWrap/>
            <w:vAlign w:val="center"/>
            <w:hideMark/>
          </w:tcPr>
          <w:p w14:paraId="258A6D4B" w14:textId="77777777" w:rsidR="00D52FA0" w:rsidRPr="00BC7C5B" w:rsidRDefault="00D52FA0">
            <w:pPr>
              <w:rPr>
                <w:rFonts w:ascii="Arial Narrow" w:hAnsi="Arial Narrow" w:cs="Calibri"/>
                <w:sz w:val="20"/>
                <w:szCs w:val="20"/>
                <w:lang w:eastAsia="es-CR"/>
              </w:rPr>
            </w:pPr>
          </w:p>
        </w:tc>
        <w:tc>
          <w:tcPr>
            <w:tcW w:w="2096" w:type="dxa"/>
            <w:tcBorders>
              <w:top w:val="nil"/>
              <w:left w:val="nil"/>
              <w:bottom w:val="single" w:sz="4" w:space="0" w:color="auto"/>
              <w:right w:val="single" w:sz="4" w:space="0" w:color="auto"/>
            </w:tcBorders>
            <w:vAlign w:val="center"/>
          </w:tcPr>
          <w:p w14:paraId="4A8F99AE" w14:textId="77777777" w:rsidR="00EF77C6" w:rsidRPr="00BC7C5B" w:rsidRDefault="00EF77C6" w:rsidP="00EF77C6">
            <w:pPr>
              <w:rPr>
                <w:rFonts w:ascii="Arial Narrow" w:hAnsi="Arial Narrow"/>
                <w:color w:val="000000"/>
                <w:lang w:eastAsia="es-CR"/>
              </w:rPr>
            </w:pPr>
          </w:p>
        </w:tc>
      </w:tr>
      <w:tr w:rsidR="00D52FA0" w:rsidRPr="00BC7C5B" w14:paraId="29459F74" w14:textId="77777777" w:rsidTr="00D52FA0">
        <w:trPr>
          <w:trHeight w:val="292"/>
        </w:trPr>
        <w:tc>
          <w:tcPr>
            <w:tcW w:w="1732" w:type="dxa"/>
            <w:tcBorders>
              <w:top w:val="nil"/>
              <w:left w:val="single" w:sz="4" w:space="0" w:color="auto"/>
              <w:bottom w:val="single" w:sz="4" w:space="0" w:color="auto"/>
              <w:right w:val="single" w:sz="4" w:space="0" w:color="auto"/>
            </w:tcBorders>
            <w:noWrap/>
            <w:vAlign w:val="center"/>
            <w:hideMark/>
          </w:tcPr>
          <w:p w14:paraId="77D25ED6" w14:textId="77777777" w:rsidR="00D52FA0" w:rsidRPr="00BC7C5B" w:rsidRDefault="00D52FA0">
            <w:pPr>
              <w:rPr>
                <w:rFonts w:ascii="Arial Narrow" w:hAnsi="Arial Narrow"/>
                <w:color w:val="000000"/>
                <w:lang w:eastAsia="es-CR"/>
              </w:rPr>
            </w:pPr>
          </w:p>
        </w:tc>
        <w:tc>
          <w:tcPr>
            <w:tcW w:w="1843" w:type="dxa"/>
            <w:tcBorders>
              <w:top w:val="nil"/>
              <w:left w:val="nil"/>
              <w:bottom w:val="single" w:sz="4" w:space="0" w:color="auto"/>
              <w:right w:val="single" w:sz="4" w:space="0" w:color="auto"/>
            </w:tcBorders>
            <w:noWrap/>
            <w:vAlign w:val="center"/>
            <w:hideMark/>
          </w:tcPr>
          <w:p w14:paraId="5C8D2F67" w14:textId="77777777" w:rsidR="00D52FA0" w:rsidRPr="00BC7C5B" w:rsidRDefault="00D52FA0">
            <w:pPr>
              <w:rPr>
                <w:rFonts w:ascii="Arial Narrow" w:hAnsi="Arial Narrow" w:cs="Calibri"/>
                <w:sz w:val="20"/>
                <w:szCs w:val="20"/>
                <w:lang w:eastAsia="es-CR"/>
              </w:rPr>
            </w:pPr>
          </w:p>
        </w:tc>
        <w:tc>
          <w:tcPr>
            <w:tcW w:w="1822" w:type="dxa"/>
            <w:tcBorders>
              <w:top w:val="nil"/>
              <w:left w:val="nil"/>
              <w:bottom w:val="single" w:sz="4" w:space="0" w:color="auto"/>
              <w:right w:val="single" w:sz="4" w:space="0" w:color="auto"/>
            </w:tcBorders>
            <w:noWrap/>
            <w:vAlign w:val="center"/>
            <w:hideMark/>
          </w:tcPr>
          <w:p w14:paraId="2F607655" w14:textId="77777777" w:rsidR="00D52FA0" w:rsidRPr="00BC7C5B" w:rsidRDefault="00D52FA0">
            <w:pPr>
              <w:rPr>
                <w:rFonts w:ascii="Arial Narrow" w:hAnsi="Arial Narrow" w:cs="Calibri"/>
                <w:sz w:val="20"/>
                <w:szCs w:val="20"/>
                <w:lang w:eastAsia="es-CR"/>
              </w:rPr>
            </w:pPr>
          </w:p>
        </w:tc>
        <w:tc>
          <w:tcPr>
            <w:tcW w:w="1752" w:type="dxa"/>
            <w:tcBorders>
              <w:top w:val="nil"/>
              <w:left w:val="nil"/>
              <w:bottom w:val="single" w:sz="4" w:space="0" w:color="auto"/>
              <w:right w:val="single" w:sz="4" w:space="0" w:color="auto"/>
            </w:tcBorders>
            <w:noWrap/>
            <w:vAlign w:val="center"/>
            <w:hideMark/>
          </w:tcPr>
          <w:p w14:paraId="22A874A5" w14:textId="77777777" w:rsidR="00D52FA0" w:rsidRPr="00BC7C5B" w:rsidRDefault="00D52FA0">
            <w:pPr>
              <w:rPr>
                <w:rFonts w:ascii="Arial Narrow" w:hAnsi="Arial Narrow" w:cs="Calibri"/>
                <w:sz w:val="20"/>
                <w:szCs w:val="20"/>
                <w:lang w:eastAsia="es-CR"/>
              </w:rPr>
            </w:pPr>
          </w:p>
        </w:tc>
        <w:tc>
          <w:tcPr>
            <w:tcW w:w="2096" w:type="dxa"/>
            <w:tcBorders>
              <w:top w:val="nil"/>
              <w:left w:val="nil"/>
              <w:bottom w:val="single" w:sz="4" w:space="0" w:color="auto"/>
              <w:right w:val="single" w:sz="4" w:space="0" w:color="auto"/>
            </w:tcBorders>
            <w:vAlign w:val="center"/>
          </w:tcPr>
          <w:p w14:paraId="338FA8A5" w14:textId="77777777" w:rsidR="00D52FA0" w:rsidRPr="00BC7C5B" w:rsidRDefault="00D52FA0">
            <w:pPr>
              <w:jc w:val="center"/>
              <w:rPr>
                <w:rFonts w:ascii="Arial Narrow" w:hAnsi="Arial Narrow"/>
                <w:color w:val="000000"/>
                <w:lang w:eastAsia="es-CR"/>
              </w:rPr>
            </w:pPr>
          </w:p>
        </w:tc>
      </w:tr>
    </w:tbl>
    <w:p w14:paraId="49D9EA50" w14:textId="77777777" w:rsidR="0076547A" w:rsidRDefault="0076547A" w:rsidP="0076547A">
      <w:pPr>
        <w:rPr>
          <w:rFonts w:ascii="Arial Narrow" w:hAnsi="Arial Narrow"/>
          <w:lang w:val="es-CR"/>
        </w:rPr>
      </w:pPr>
    </w:p>
    <w:p w14:paraId="290F57A4" w14:textId="77777777" w:rsidR="009F675C" w:rsidRDefault="009F675C" w:rsidP="009F675C">
      <w:pPr>
        <w:jc w:val="both"/>
        <w:rPr>
          <w:rFonts w:ascii="Arial Narrow" w:hAnsi="Arial Narrow"/>
          <w:sz w:val="22"/>
          <w:szCs w:val="22"/>
          <w:lang w:val="es-CR"/>
        </w:rPr>
      </w:pPr>
    </w:p>
    <w:p w14:paraId="7235CACA" w14:textId="48B37EAC" w:rsidR="0076547A" w:rsidRPr="009F675C" w:rsidRDefault="0076547A" w:rsidP="009F675C">
      <w:pPr>
        <w:jc w:val="both"/>
        <w:rPr>
          <w:rFonts w:ascii="Arial Narrow" w:hAnsi="Arial Narrow"/>
          <w:sz w:val="22"/>
          <w:szCs w:val="22"/>
          <w:lang w:val="es-CR"/>
        </w:rPr>
      </w:pPr>
      <w:r w:rsidRPr="009F675C">
        <w:rPr>
          <w:rFonts w:ascii="Arial Narrow" w:hAnsi="Arial Narrow"/>
          <w:sz w:val="22"/>
          <w:szCs w:val="22"/>
          <w:lang w:val="es-CR"/>
        </w:rPr>
        <w:t>Debe señalarse que la Municipalidad como parte del plan de acción tiene definidas varias acciones con el fin de lograr la conciliación Presupuesto Contabilidad que se requiere según la NICSP 24.</w:t>
      </w:r>
    </w:p>
    <w:p w14:paraId="42B35814" w14:textId="77777777" w:rsidR="009F675C" w:rsidRDefault="009F675C" w:rsidP="00382D4E">
      <w:pPr>
        <w:pStyle w:val="Ttulo2"/>
        <w:jc w:val="center"/>
        <w:rPr>
          <w:rFonts w:ascii="Arial Narrow" w:hAnsi="Arial Narrow"/>
          <w:color w:val="2F5496"/>
          <w:lang w:val="es-CR"/>
        </w:rPr>
      </w:pPr>
      <w:bookmarkStart w:id="846" w:name="_Toc107475965"/>
    </w:p>
    <w:p w14:paraId="5F30C98C" w14:textId="60E16A2E" w:rsidR="00D52FA0" w:rsidRPr="0042740E" w:rsidRDefault="00D52FA0" w:rsidP="00382D4E">
      <w:pPr>
        <w:pStyle w:val="Ttulo2"/>
        <w:jc w:val="center"/>
        <w:rPr>
          <w:rFonts w:ascii="Arial Narrow" w:hAnsi="Arial Narrow"/>
          <w:b w:val="0"/>
          <w:bCs w:val="0"/>
          <w:smallCaps/>
          <w:color w:val="1F497D"/>
          <w:u w:val="single"/>
          <w:lang w:val="es-CR"/>
        </w:rPr>
      </w:pPr>
      <w:r w:rsidRPr="0042740E">
        <w:rPr>
          <w:rFonts w:ascii="Arial Narrow" w:hAnsi="Arial Narrow"/>
          <w:color w:val="2F5496"/>
          <w:lang w:val="es-CR"/>
        </w:rPr>
        <w:t>NOTAS AL INFORME DEUDA PÚBLICA</w:t>
      </w:r>
      <w:bookmarkEnd w:id="846"/>
    </w:p>
    <w:p w14:paraId="6DB0E097" w14:textId="77777777" w:rsidR="00BC7F6A" w:rsidRPr="0042740E" w:rsidRDefault="00BC7F6A" w:rsidP="00BC7F6A">
      <w:pPr>
        <w:rPr>
          <w:rFonts w:ascii="Arial Narrow" w:hAnsi="Arial Narrow"/>
          <w:lang w:val="es-CR"/>
        </w:rPr>
      </w:pPr>
    </w:p>
    <w:p w14:paraId="35A4EDCD" w14:textId="454C5551" w:rsidR="00BC7F6A" w:rsidRPr="0042740E" w:rsidRDefault="00BC7F6A" w:rsidP="00BC7F6A">
      <w:pPr>
        <w:keepNext/>
        <w:keepLines/>
        <w:spacing w:before="200" w:after="240" w:line="360" w:lineRule="auto"/>
        <w:ind w:right="-425"/>
        <w:jc w:val="both"/>
        <w:outlineLvl w:val="1"/>
        <w:rPr>
          <w:rFonts w:ascii="Arial Narrow" w:hAnsi="Arial Narrow"/>
          <w:b/>
          <w:bCs/>
          <w:lang w:val="es-CR"/>
        </w:rPr>
      </w:pPr>
      <w:bookmarkStart w:id="847" w:name="_Toc107475966"/>
      <w:r w:rsidRPr="0042740E">
        <w:rPr>
          <w:rFonts w:ascii="Arial Narrow" w:hAnsi="Arial Narrow"/>
          <w:b/>
          <w:bCs/>
          <w:lang w:val="es-CR"/>
        </w:rPr>
        <w:t>NOTA N°8</w:t>
      </w:r>
      <w:r w:rsidR="00CC605E" w:rsidRPr="0042740E">
        <w:rPr>
          <w:rFonts w:ascii="Arial Narrow" w:hAnsi="Arial Narrow"/>
          <w:b/>
          <w:bCs/>
          <w:lang w:val="es-CR"/>
        </w:rPr>
        <w:t>6</w:t>
      </w:r>
      <w:bookmarkEnd w:id="847"/>
    </w:p>
    <w:p w14:paraId="1343AF83" w14:textId="77777777" w:rsidR="00D52FA0" w:rsidRPr="00BC7C5B" w:rsidRDefault="00E444D6" w:rsidP="00E444D6">
      <w:pPr>
        <w:keepNext/>
        <w:keepLines/>
        <w:spacing w:before="200" w:after="240" w:line="360" w:lineRule="auto"/>
        <w:ind w:right="-425"/>
        <w:jc w:val="both"/>
        <w:outlineLvl w:val="1"/>
        <w:rPr>
          <w:rFonts w:ascii="Arial Narrow" w:hAnsi="Arial Narrow"/>
          <w:b/>
          <w:bCs/>
        </w:rPr>
      </w:pPr>
      <w:bookmarkStart w:id="848" w:name="_Toc107475967"/>
      <w:r w:rsidRPr="00BC7C5B">
        <w:rPr>
          <w:rFonts w:ascii="Arial Narrow" w:hAnsi="Arial Narrow"/>
          <w:b/>
          <w:bCs/>
        </w:rPr>
        <w:t>Saldo Deuda Pública</w:t>
      </w:r>
      <w:bookmarkEnd w:id="848"/>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52FA0" w:rsidRPr="00721369" w14:paraId="19AF77AD" w14:textId="77777777"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26B0E67E" w14:textId="5620F71E" w:rsidR="00D52FA0" w:rsidRPr="00721369" w:rsidRDefault="00D52FA0">
            <w:pP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NOTA 8</w:t>
            </w:r>
            <w:r w:rsidR="00CC605E" w:rsidRPr="00721369">
              <w:rPr>
                <w:rFonts w:ascii="Arial Narrow" w:hAnsi="Arial Narrow"/>
                <w:bCs/>
                <w:color w:val="FFFFFF"/>
                <w:sz w:val="22"/>
                <w:szCs w:val="22"/>
                <w:lang w:val="es-ES" w:eastAsia="es-ES"/>
              </w:rPr>
              <w:t>6</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6B874890"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14:paraId="3FF79F85" w14:textId="6BBF969F" w:rsidR="00D52FA0" w:rsidRPr="00721369" w:rsidRDefault="00721369" w:rsidP="00721369">
            <w:pPr>
              <w:jc w:val="center"/>
              <w:rPr>
                <w:rFonts w:ascii="Arial Narrow" w:hAnsi="Arial Narrow"/>
                <w:bCs/>
                <w:color w:val="FFFFFF"/>
                <w:sz w:val="22"/>
                <w:szCs w:val="22"/>
                <w:lang w:val="es-ES" w:eastAsia="es-ES"/>
              </w:rPr>
            </w:pPr>
            <w:r>
              <w:rPr>
                <w:rFonts w:ascii="Arial Narrow" w:hAnsi="Arial Narrow"/>
                <w:bCs/>
                <w:color w:val="FFFFFF"/>
                <w:sz w:val="22"/>
                <w:szCs w:val="22"/>
                <w:lang w:val="es-ES" w:eastAsia="es-ES"/>
              </w:rPr>
              <w:t>Diferencia</w:t>
            </w:r>
          </w:p>
        </w:tc>
      </w:tr>
      <w:tr w:rsidR="00D52FA0" w:rsidRPr="00721369" w14:paraId="32AB9F41"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7B8EF0D3"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5B9CBB5"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3C8BEBD"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374A2649" w14:textId="77777777" w:rsidR="00D52FA0" w:rsidRPr="00721369" w:rsidRDefault="00D52FA0">
            <w:pPr>
              <w:jc w:val="center"/>
              <w:rPr>
                <w:rFonts w:ascii="Arial Narrow" w:hAnsi="Arial Narrow"/>
                <w:bCs/>
                <w:color w:val="FFFFFF"/>
                <w:sz w:val="22"/>
                <w:szCs w:val="22"/>
                <w:lang w:val="es-ES" w:eastAsia="es-ES"/>
              </w:rPr>
            </w:pPr>
            <w:r w:rsidRPr="00721369">
              <w:rPr>
                <w:rFonts w:ascii="Arial Narrow" w:hAnsi="Arial Narrow"/>
                <w:bCs/>
                <w:color w:val="FFFFFF"/>
                <w:sz w:val="22"/>
                <w:szCs w:val="22"/>
                <w:lang w:val="es-ES" w:eastAsia="es-ES"/>
              </w:rPr>
              <w:t>%</w:t>
            </w:r>
          </w:p>
        </w:tc>
      </w:tr>
      <w:tr w:rsidR="00D52FA0" w:rsidRPr="00721369" w14:paraId="27AA0776"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7D094731" w14:textId="77777777" w:rsidR="00D52FA0" w:rsidRPr="00721369" w:rsidRDefault="00D52FA0">
            <w:pPr>
              <w:rPr>
                <w:rFonts w:ascii="Arial Narrow" w:hAnsi="Arial Narrow"/>
                <w:bCs/>
                <w:sz w:val="22"/>
                <w:szCs w:val="22"/>
                <w:lang w:val="es-ES" w:eastAsia="es-ES"/>
              </w:rPr>
            </w:pPr>
            <w:r w:rsidRPr="00721369">
              <w:rPr>
                <w:rFonts w:ascii="Arial Narrow" w:hAnsi="Arial Narrow"/>
                <w:bCs/>
                <w:sz w:val="22"/>
                <w:szCs w:val="22"/>
                <w:lang w:val="es-ES" w:eastAsia="es-ES"/>
              </w:rPr>
              <w:t>SALDO DE DEUDA PÚBLICA</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67FD270C" w14:textId="648B11AA" w:rsidR="00D52FA0" w:rsidRPr="009F675C" w:rsidRDefault="009C10C3" w:rsidP="009C10C3">
            <w:pPr>
              <w:jc w:val="right"/>
              <w:rPr>
                <w:rFonts w:ascii="Arial Narrow" w:hAnsi="Arial Narrow" w:cs="Calibri"/>
                <w:b/>
                <w:bCs/>
                <w:sz w:val="20"/>
                <w:szCs w:val="20"/>
              </w:rPr>
            </w:pPr>
            <w:r w:rsidRPr="009F675C">
              <w:rPr>
                <w:rFonts w:ascii="Arial Narrow" w:hAnsi="Arial Narrow" w:cs="Calibri"/>
                <w:b/>
                <w:bCs/>
                <w:sz w:val="20"/>
                <w:szCs w:val="20"/>
              </w:rPr>
              <w:t xml:space="preserve">      1 332 434,77</w:t>
            </w: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75CFE820" w14:textId="76BA213F" w:rsidR="00D52FA0" w:rsidRPr="009F675C" w:rsidRDefault="009C10C3" w:rsidP="009C10C3">
            <w:pPr>
              <w:jc w:val="right"/>
              <w:rPr>
                <w:rFonts w:ascii="Arial Narrow" w:hAnsi="Arial Narrow" w:cs="Calibri"/>
                <w:sz w:val="20"/>
                <w:szCs w:val="20"/>
                <w:lang w:eastAsia="es-CR"/>
              </w:rPr>
            </w:pPr>
            <w:r w:rsidRPr="009F675C">
              <w:rPr>
                <w:rFonts w:ascii="Arial Narrow" w:hAnsi="Arial Narrow" w:cs="Calibri"/>
                <w:b/>
                <w:bCs/>
                <w:color w:val="000000"/>
                <w:sz w:val="20"/>
                <w:szCs w:val="20"/>
                <w:lang w:val="es-CR"/>
              </w:rPr>
              <w:t>951 757,25</w:t>
            </w:r>
          </w:p>
        </w:tc>
        <w:tc>
          <w:tcPr>
            <w:tcW w:w="1645" w:type="dxa"/>
            <w:tcBorders>
              <w:top w:val="single" w:sz="4" w:space="0" w:color="auto"/>
              <w:left w:val="single" w:sz="4" w:space="0" w:color="auto"/>
              <w:bottom w:val="single" w:sz="4" w:space="0" w:color="auto"/>
              <w:right w:val="single" w:sz="4" w:space="0" w:color="auto"/>
            </w:tcBorders>
            <w:vAlign w:val="center"/>
          </w:tcPr>
          <w:p w14:paraId="4408FBA0" w14:textId="036737DC" w:rsidR="00D52FA0" w:rsidRPr="009F675C" w:rsidRDefault="00721369" w:rsidP="00721369">
            <w:pPr>
              <w:jc w:val="center"/>
              <w:rPr>
                <w:rFonts w:ascii="Arial Narrow" w:hAnsi="Arial Narrow" w:cs="Calibri"/>
                <w:b/>
                <w:bCs/>
                <w:color w:val="000000"/>
                <w:sz w:val="20"/>
                <w:szCs w:val="20"/>
                <w:lang w:val="es-CR"/>
              </w:rPr>
            </w:pPr>
            <w:r w:rsidRPr="009F675C">
              <w:rPr>
                <w:rFonts w:ascii="Arial Narrow" w:hAnsi="Arial Narrow" w:cs="Calibri"/>
                <w:b/>
                <w:bCs/>
                <w:color w:val="000000"/>
                <w:sz w:val="20"/>
                <w:szCs w:val="20"/>
                <w:lang w:val="es-CR"/>
              </w:rPr>
              <w:t>40,00%</w:t>
            </w:r>
          </w:p>
        </w:tc>
      </w:tr>
    </w:tbl>
    <w:p w14:paraId="40ED07A5" w14:textId="77777777" w:rsidR="00D52FA0" w:rsidRPr="00BC7C5B" w:rsidRDefault="00D52FA0" w:rsidP="00D52FA0">
      <w:pPr>
        <w:rPr>
          <w:rFonts w:ascii="Arial Narrow" w:hAnsi="Arial Narrow"/>
          <w:lang w:val="es-ES"/>
        </w:rPr>
      </w:pPr>
    </w:p>
    <w:p w14:paraId="604B0D3F" w14:textId="1D548D99" w:rsidR="00E00730" w:rsidRPr="00A8175C" w:rsidRDefault="00EF77C6" w:rsidP="00E00730">
      <w:pPr>
        <w:spacing w:after="160"/>
        <w:contextualSpacing/>
        <w:jc w:val="both"/>
        <w:rPr>
          <w:rFonts w:ascii="Arial Narrow" w:hAnsi="Arial Narrow"/>
          <w:sz w:val="22"/>
          <w:szCs w:val="22"/>
          <w:lang w:val="es-CR"/>
        </w:rPr>
      </w:pPr>
      <w:r w:rsidRPr="00A8175C">
        <w:rPr>
          <w:rFonts w:ascii="Arial Narrow" w:hAnsi="Arial Narrow"/>
          <w:sz w:val="22"/>
          <w:szCs w:val="22"/>
          <w:lang w:val="es-CR"/>
        </w:rPr>
        <w:t xml:space="preserve">El Saldo de Deuda Pública, </w:t>
      </w:r>
      <w:r w:rsidR="002C2597" w:rsidRPr="00A8175C">
        <w:rPr>
          <w:rFonts w:ascii="Arial Narrow" w:hAnsi="Arial Narrow"/>
          <w:sz w:val="22"/>
          <w:szCs w:val="22"/>
          <w:lang w:val="es-CR"/>
        </w:rPr>
        <w:t>comparado al periodo anterior genera</w:t>
      </w:r>
      <w:r w:rsidR="00721369" w:rsidRPr="00A8175C">
        <w:rPr>
          <w:rFonts w:ascii="Arial Narrow" w:hAnsi="Arial Narrow"/>
          <w:sz w:val="22"/>
          <w:szCs w:val="22"/>
          <w:lang w:val="es-CR"/>
        </w:rPr>
        <w:t xml:space="preserve"> una variación absoluta de </w:t>
      </w:r>
      <w:r w:rsidR="00A8175C" w:rsidRPr="00A8175C">
        <w:rPr>
          <w:rFonts w:ascii="Arial Narrow" w:hAnsi="Arial Narrow"/>
          <w:sz w:val="22"/>
          <w:szCs w:val="22"/>
          <w:lang w:val="es-CR"/>
        </w:rPr>
        <w:t>380 677,52 que corresponde a un aumento del 40,00</w:t>
      </w:r>
      <w:r w:rsidR="002C2597" w:rsidRPr="00A8175C">
        <w:rPr>
          <w:rFonts w:ascii="Arial Narrow" w:hAnsi="Arial Narrow"/>
          <w:sz w:val="22"/>
          <w:szCs w:val="22"/>
          <w:lang w:val="es-CR"/>
        </w:rPr>
        <w:t xml:space="preserve"> % de recursos disponibles</w:t>
      </w:r>
      <w:r w:rsidR="00E00730" w:rsidRPr="00A8175C">
        <w:rPr>
          <w:rFonts w:ascii="Arial Narrow" w:hAnsi="Arial Narrow"/>
          <w:sz w:val="22"/>
          <w:szCs w:val="22"/>
          <w:lang w:val="es-CR"/>
        </w:rPr>
        <w:t xml:space="preserve">; </w:t>
      </w:r>
    </w:p>
    <w:p w14:paraId="7964957D" w14:textId="75952A51" w:rsidR="00E00730" w:rsidRPr="00A8175C" w:rsidRDefault="00E00730" w:rsidP="00E00730">
      <w:pPr>
        <w:pStyle w:val="NormalWeb"/>
        <w:spacing w:before="0" w:beforeAutospacing="0" w:after="160" w:afterAutospacing="0"/>
        <w:jc w:val="both"/>
        <w:rPr>
          <w:rFonts w:ascii="Arial Narrow" w:hAnsi="Arial Narrow"/>
          <w:sz w:val="22"/>
          <w:szCs w:val="22"/>
          <w:lang w:val="es-CR"/>
        </w:rPr>
      </w:pPr>
      <w:r w:rsidRPr="00A8175C">
        <w:rPr>
          <w:rFonts w:ascii="Arial Narrow" w:hAnsi="Arial Narrow"/>
          <w:sz w:val="22"/>
          <w:szCs w:val="22"/>
          <w:lang w:val="es-CR"/>
        </w:rPr>
        <w:t>Las variaciones de la cuenta son producto de</w:t>
      </w:r>
      <w:r w:rsidR="004758FB">
        <w:rPr>
          <w:rFonts w:ascii="Arial Narrow" w:hAnsi="Arial Narrow"/>
          <w:sz w:val="22"/>
          <w:szCs w:val="22"/>
          <w:lang w:val="es-CR"/>
        </w:rPr>
        <w:t xml:space="preserve">l efecto neto originado por </w:t>
      </w:r>
      <w:r w:rsidR="00A8175C" w:rsidRPr="00A6207B">
        <w:rPr>
          <w:rFonts w:ascii="Arial Narrow" w:hAnsi="Arial Narrow"/>
          <w:sz w:val="22"/>
          <w:szCs w:val="22"/>
          <w:lang w:val="es-CR"/>
        </w:rPr>
        <w:t>dos desembolsos</w:t>
      </w:r>
      <w:r w:rsidR="00A8175C">
        <w:rPr>
          <w:rFonts w:ascii="Arial Narrow" w:hAnsi="Arial Narrow"/>
          <w:sz w:val="22"/>
          <w:szCs w:val="22"/>
          <w:lang w:val="es-CR"/>
        </w:rPr>
        <w:t xml:space="preserve"> del préstamo </w:t>
      </w:r>
      <w:r w:rsidR="00A8175C" w:rsidRPr="00A6207B">
        <w:rPr>
          <w:rFonts w:ascii="Arial Narrow" w:hAnsi="Arial Narrow"/>
          <w:sz w:val="22"/>
          <w:szCs w:val="22"/>
          <w:lang w:val="es-CR"/>
        </w:rPr>
        <w:t xml:space="preserve">que la Municipalidad de Buenos Aires </w:t>
      </w:r>
      <w:r w:rsidR="00A8175C">
        <w:rPr>
          <w:rFonts w:ascii="Arial Narrow" w:hAnsi="Arial Narrow"/>
          <w:sz w:val="22"/>
          <w:szCs w:val="22"/>
          <w:lang w:val="es-CR"/>
        </w:rPr>
        <w:t xml:space="preserve">contrajo con el IFAM </w:t>
      </w:r>
      <w:r w:rsidR="00A8175C" w:rsidRPr="00A6207B">
        <w:rPr>
          <w:rFonts w:ascii="Arial Narrow" w:hAnsi="Arial Narrow"/>
          <w:sz w:val="22"/>
          <w:szCs w:val="22"/>
          <w:lang w:val="es-CR"/>
        </w:rPr>
        <w:t>en mayo</w:t>
      </w:r>
      <w:r w:rsidR="00A8175C">
        <w:rPr>
          <w:rFonts w:ascii="Arial Narrow" w:hAnsi="Arial Narrow"/>
          <w:sz w:val="22"/>
          <w:szCs w:val="22"/>
          <w:lang w:val="es-CR"/>
        </w:rPr>
        <w:t xml:space="preserve"> 282 932,23</w:t>
      </w:r>
      <w:r w:rsidR="00A8175C" w:rsidRPr="00A6207B">
        <w:rPr>
          <w:rFonts w:ascii="Arial Narrow" w:hAnsi="Arial Narrow"/>
          <w:sz w:val="22"/>
          <w:szCs w:val="22"/>
          <w:lang w:val="es-CR"/>
        </w:rPr>
        <w:t xml:space="preserve"> y </w:t>
      </w:r>
      <w:r w:rsidR="00A8175C">
        <w:rPr>
          <w:rFonts w:ascii="Arial Narrow" w:hAnsi="Arial Narrow"/>
          <w:sz w:val="22"/>
          <w:szCs w:val="22"/>
          <w:lang w:val="es-CR"/>
        </w:rPr>
        <w:t xml:space="preserve">en </w:t>
      </w:r>
      <w:r w:rsidR="00A8175C" w:rsidRPr="00A6207B">
        <w:rPr>
          <w:rFonts w:ascii="Arial Narrow" w:hAnsi="Arial Narrow"/>
          <w:sz w:val="22"/>
          <w:szCs w:val="22"/>
          <w:lang w:val="es-CR"/>
        </w:rPr>
        <w:t xml:space="preserve">junio </w:t>
      </w:r>
      <w:r w:rsidR="00A8175C">
        <w:rPr>
          <w:rFonts w:ascii="Arial Narrow" w:hAnsi="Arial Narrow"/>
          <w:sz w:val="22"/>
          <w:szCs w:val="22"/>
          <w:lang w:val="es-CR"/>
        </w:rPr>
        <w:t xml:space="preserve">133 898,41 </w:t>
      </w:r>
      <w:r w:rsidR="004758FB">
        <w:rPr>
          <w:rFonts w:ascii="Arial Narrow" w:hAnsi="Arial Narrow"/>
          <w:sz w:val="22"/>
          <w:szCs w:val="22"/>
          <w:lang w:val="es-CR"/>
        </w:rPr>
        <w:t>menos</w:t>
      </w:r>
      <w:r w:rsidR="00A8175C">
        <w:rPr>
          <w:rFonts w:ascii="Arial Narrow" w:hAnsi="Arial Narrow"/>
          <w:sz w:val="22"/>
          <w:szCs w:val="22"/>
          <w:lang w:val="es-CR"/>
        </w:rPr>
        <w:t xml:space="preserve"> las amortizaciones realizadas</w:t>
      </w:r>
      <w:r w:rsidR="004758FB">
        <w:rPr>
          <w:rFonts w:ascii="Arial Narrow" w:hAnsi="Arial Narrow"/>
          <w:sz w:val="22"/>
          <w:szCs w:val="22"/>
          <w:lang w:val="es-CR"/>
        </w:rPr>
        <w:t>.</w:t>
      </w:r>
    </w:p>
    <w:p w14:paraId="65060BC8" w14:textId="77777777" w:rsidR="00EF77C6" w:rsidRPr="00A8175C" w:rsidRDefault="00EF77C6" w:rsidP="00D52FA0">
      <w:pPr>
        <w:rPr>
          <w:rFonts w:ascii="Arial Narrow" w:hAnsi="Arial Narrow"/>
          <w:lang w:val="es-CR"/>
        </w:rPr>
      </w:pPr>
    </w:p>
    <w:p w14:paraId="33FEEBCC" w14:textId="77777777" w:rsidR="00D52FA0" w:rsidRPr="00BC7C5B" w:rsidRDefault="00D52FA0" w:rsidP="00D52FA0">
      <w:pPr>
        <w:jc w:val="center"/>
        <w:rPr>
          <w:rFonts w:ascii="Arial Narrow" w:hAnsi="Arial Narrow"/>
          <w:lang w:val="es-ES"/>
        </w:rPr>
      </w:pPr>
      <w:r w:rsidRPr="00BC7C5B">
        <w:rPr>
          <w:rFonts w:ascii="Arial Narrow" w:hAnsi="Arial Narrow"/>
          <w:lang w:val="es-ES"/>
        </w:rPr>
        <w:t>Fundamente los movimientos del periodo</w:t>
      </w:r>
    </w:p>
    <w:tbl>
      <w:tblPr>
        <w:tblW w:w="9284" w:type="dxa"/>
        <w:tblCellMar>
          <w:left w:w="70" w:type="dxa"/>
          <w:right w:w="70" w:type="dxa"/>
        </w:tblCellMar>
        <w:tblLook w:val="04A0" w:firstRow="1" w:lastRow="0" w:firstColumn="1" w:lastColumn="0" w:noHBand="0" w:noVBand="1"/>
      </w:tblPr>
      <w:tblGrid>
        <w:gridCol w:w="1531"/>
        <w:gridCol w:w="2194"/>
        <w:gridCol w:w="2397"/>
        <w:gridCol w:w="3162"/>
      </w:tblGrid>
      <w:tr w:rsidR="00D52FA0" w:rsidRPr="00BC7C5B" w14:paraId="09A4E7BE" w14:textId="77777777" w:rsidTr="00D52FA0">
        <w:trPr>
          <w:trHeight w:val="460"/>
        </w:trPr>
        <w:tc>
          <w:tcPr>
            <w:tcW w:w="153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5A8B96A"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Fecha</w:t>
            </w:r>
          </w:p>
        </w:tc>
        <w:tc>
          <w:tcPr>
            <w:tcW w:w="2194" w:type="dxa"/>
            <w:tcBorders>
              <w:top w:val="single" w:sz="4" w:space="0" w:color="auto"/>
              <w:left w:val="nil"/>
              <w:bottom w:val="single" w:sz="4" w:space="0" w:color="auto"/>
              <w:right w:val="single" w:sz="4" w:space="0" w:color="auto"/>
            </w:tcBorders>
            <w:shd w:val="clear" w:color="auto" w:fill="365F91"/>
            <w:noWrap/>
            <w:vAlign w:val="bottom"/>
            <w:hideMark/>
          </w:tcPr>
          <w:p w14:paraId="44DDFC36"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Incrementos</w:t>
            </w:r>
          </w:p>
        </w:tc>
        <w:tc>
          <w:tcPr>
            <w:tcW w:w="2397" w:type="dxa"/>
            <w:tcBorders>
              <w:top w:val="single" w:sz="4" w:space="0" w:color="auto"/>
              <w:left w:val="nil"/>
              <w:bottom w:val="single" w:sz="4" w:space="0" w:color="auto"/>
              <w:right w:val="single" w:sz="4" w:space="0" w:color="auto"/>
            </w:tcBorders>
            <w:shd w:val="clear" w:color="auto" w:fill="365F91"/>
            <w:noWrap/>
            <w:vAlign w:val="bottom"/>
            <w:hideMark/>
          </w:tcPr>
          <w:p w14:paraId="13218241"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Disminuciones</w:t>
            </w:r>
          </w:p>
        </w:tc>
        <w:tc>
          <w:tcPr>
            <w:tcW w:w="3162" w:type="dxa"/>
            <w:tcBorders>
              <w:top w:val="single" w:sz="4" w:space="0" w:color="auto"/>
              <w:left w:val="nil"/>
              <w:bottom w:val="single" w:sz="4" w:space="0" w:color="auto"/>
              <w:right w:val="single" w:sz="4" w:space="0" w:color="auto"/>
            </w:tcBorders>
            <w:shd w:val="clear" w:color="auto" w:fill="365F91"/>
            <w:noWrap/>
            <w:vAlign w:val="bottom"/>
            <w:hideMark/>
          </w:tcPr>
          <w:p w14:paraId="078EBAE7" w14:textId="77777777" w:rsidR="00D52FA0" w:rsidRPr="00BC7C5B" w:rsidRDefault="00D52FA0">
            <w:pPr>
              <w:jc w:val="center"/>
              <w:rPr>
                <w:rFonts w:ascii="Arial Narrow" w:hAnsi="Arial Narrow"/>
                <w:bCs/>
                <w:color w:val="FFFFFF"/>
                <w:lang w:eastAsia="es-CR"/>
              </w:rPr>
            </w:pPr>
            <w:r w:rsidRPr="00BC7C5B">
              <w:rPr>
                <w:rFonts w:ascii="Arial Narrow" w:hAnsi="Arial Narrow"/>
                <w:bCs/>
                <w:color w:val="FFFFFF"/>
                <w:lang w:eastAsia="es-CR"/>
              </w:rPr>
              <w:t>Fundamento</w:t>
            </w:r>
          </w:p>
        </w:tc>
      </w:tr>
      <w:tr w:rsidR="00754C8B" w:rsidRPr="00BC7C5B" w14:paraId="7CD1CE14" w14:textId="77777777" w:rsidTr="00D52FA0">
        <w:trPr>
          <w:trHeight w:val="271"/>
        </w:trPr>
        <w:tc>
          <w:tcPr>
            <w:tcW w:w="1531" w:type="dxa"/>
            <w:tcBorders>
              <w:top w:val="nil"/>
              <w:left w:val="single" w:sz="4" w:space="0" w:color="auto"/>
              <w:bottom w:val="single" w:sz="4" w:space="0" w:color="auto"/>
              <w:right w:val="single" w:sz="4" w:space="0" w:color="auto"/>
            </w:tcBorders>
            <w:noWrap/>
            <w:vAlign w:val="center"/>
            <w:hideMark/>
          </w:tcPr>
          <w:p w14:paraId="165B23DD" w14:textId="5842DD4C" w:rsidR="00754C8B" w:rsidRPr="00E67525" w:rsidRDefault="00754C8B" w:rsidP="00754C8B">
            <w:pPr>
              <w:rPr>
                <w:rFonts w:ascii="Arial Narrow" w:hAnsi="Arial Narrow"/>
                <w:bCs/>
                <w:sz w:val="22"/>
                <w:szCs w:val="22"/>
                <w:lang w:eastAsia="es-CR"/>
              </w:rPr>
            </w:pPr>
            <w:r w:rsidRPr="00E67525">
              <w:rPr>
                <w:rFonts w:ascii="Arial Narrow" w:hAnsi="Arial Narrow"/>
                <w:bCs/>
                <w:sz w:val="22"/>
                <w:szCs w:val="22"/>
                <w:lang w:eastAsia="es-CR"/>
              </w:rPr>
              <w:t>30/06/2022</w:t>
            </w:r>
          </w:p>
        </w:tc>
        <w:tc>
          <w:tcPr>
            <w:tcW w:w="2194" w:type="dxa"/>
            <w:tcBorders>
              <w:top w:val="nil"/>
              <w:left w:val="nil"/>
              <w:bottom w:val="single" w:sz="4" w:space="0" w:color="auto"/>
              <w:right w:val="single" w:sz="4" w:space="0" w:color="auto"/>
            </w:tcBorders>
            <w:noWrap/>
            <w:vAlign w:val="center"/>
            <w:hideMark/>
          </w:tcPr>
          <w:p w14:paraId="417BA5D5" w14:textId="5D8DCF84" w:rsidR="00754C8B" w:rsidRPr="00E67525" w:rsidRDefault="00754C8B" w:rsidP="00754C8B">
            <w:pPr>
              <w:jc w:val="center"/>
              <w:rPr>
                <w:rFonts w:ascii="Arial Narrow" w:hAnsi="Arial Narrow" w:cs="Calibri"/>
                <w:b/>
                <w:bCs/>
                <w:sz w:val="20"/>
                <w:szCs w:val="20"/>
              </w:rPr>
            </w:pPr>
            <w:r w:rsidRPr="00E67525">
              <w:rPr>
                <w:rFonts w:ascii="Arial Narrow" w:hAnsi="Arial Narrow" w:cs="Calibri"/>
                <w:b/>
                <w:bCs/>
                <w:sz w:val="20"/>
                <w:szCs w:val="20"/>
              </w:rPr>
              <w:t>416 830,64</w:t>
            </w:r>
          </w:p>
        </w:tc>
        <w:tc>
          <w:tcPr>
            <w:tcW w:w="2397" w:type="dxa"/>
            <w:tcBorders>
              <w:top w:val="nil"/>
              <w:left w:val="nil"/>
              <w:bottom w:val="single" w:sz="4" w:space="0" w:color="auto"/>
              <w:right w:val="single" w:sz="4" w:space="0" w:color="auto"/>
            </w:tcBorders>
            <w:noWrap/>
            <w:vAlign w:val="center"/>
            <w:hideMark/>
          </w:tcPr>
          <w:p w14:paraId="3F95C055" w14:textId="77777777" w:rsidR="00754C8B" w:rsidRPr="00BC7C5B" w:rsidRDefault="00754C8B" w:rsidP="00754C8B">
            <w:pPr>
              <w:rPr>
                <w:rFonts w:ascii="Arial Narrow" w:hAnsi="Arial Narrow" w:cs="Calibri"/>
                <w:sz w:val="20"/>
                <w:szCs w:val="20"/>
                <w:lang w:eastAsia="es-CR"/>
              </w:rPr>
            </w:pPr>
          </w:p>
        </w:tc>
        <w:tc>
          <w:tcPr>
            <w:tcW w:w="3162" w:type="dxa"/>
            <w:tcBorders>
              <w:top w:val="nil"/>
              <w:left w:val="nil"/>
              <w:bottom w:val="single" w:sz="4" w:space="0" w:color="auto"/>
              <w:right w:val="single" w:sz="4" w:space="0" w:color="auto"/>
            </w:tcBorders>
            <w:noWrap/>
            <w:vAlign w:val="center"/>
            <w:hideMark/>
          </w:tcPr>
          <w:p w14:paraId="6F00628E" w14:textId="741046D2" w:rsidR="00754C8B" w:rsidRPr="00754C8B" w:rsidRDefault="00754C8B" w:rsidP="00754C8B">
            <w:pPr>
              <w:rPr>
                <w:rFonts w:ascii="Arial Narrow" w:hAnsi="Arial Narrow" w:cs="Calibri"/>
                <w:sz w:val="22"/>
                <w:szCs w:val="22"/>
                <w:lang w:eastAsia="es-CR"/>
              </w:rPr>
            </w:pPr>
            <w:r w:rsidRPr="00754C8B">
              <w:rPr>
                <w:rFonts w:ascii="Arial Narrow" w:hAnsi="Arial Narrow" w:cs="Calibri"/>
                <w:sz w:val="22"/>
                <w:szCs w:val="22"/>
                <w:lang w:eastAsia="es-CR"/>
              </w:rPr>
              <w:t>Desembolso</w:t>
            </w:r>
            <w:r>
              <w:rPr>
                <w:rFonts w:ascii="Arial Narrow" w:hAnsi="Arial Narrow" w:cs="Calibri"/>
                <w:sz w:val="22"/>
                <w:szCs w:val="22"/>
                <w:lang w:eastAsia="es-CR"/>
              </w:rPr>
              <w:t>s</w:t>
            </w:r>
            <w:r w:rsidRPr="00754C8B">
              <w:rPr>
                <w:rFonts w:ascii="Arial Narrow" w:hAnsi="Arial Narrow" w:cs="Calibri"/>
                <w:sz w:val="22"/>
                <w:szCs w:val="22"/>
                <w:lang w:eastAsia="es-CR"/>
              </w:rPr>
              <w:t xml:space="preserve"> solicitado</w:t>
            </w:r>
            <w:r>
              <w:rPr>
                <w:rFonts w:ascii="Arial Narrow" w:hAnsi="Arial Narrow" w:cs="Calibri"/>
                <w:sz w:val="22"/>
                <w:szCs w:val="22"/>
                <w:lang w:eastAsia="es-CR"/>
              </w:rPr>
              <w:t>s</w:t>
            </w:r>
          </w:p>
        </w:tc>
      </w:tr>
      <w:tr w:rsidR="00754C8B" w:rsidRPr="00BC7C5B" w14:paraId="7103E8E5" w14:textId="77777777" w:rsidTr="00D52FA0">
        <w:trPr>
          <w:trHeight w:val="289"/>
        </w:trPr>
        <w:tc>
          <w:tcPr>
            <w:tcW w:w="1531" w:type="dxa"/>
            <w:tcBorders>
              <w:top w:val="nil"/>
              <w:left w:val="single" w:sz="4" w:space="0" w:color="auto"/>
              <w:bottom w:val="single" w:sz="4" w:space="0" w:color="auto"/>
              <w:right w:val="single" w:sz="4" w:space="0" w:color="auto"/>
            </w:tcBorders>
            <w:noWrap/>
            <w:vAlign w:val="center"/>
            <w:hideMark/>
          </w:tcPr>
          <w:p w14:paraId="17DBD612" w14:textId="3E061559" w:rsidR="00754C8B" w:rsidRPr="00E67525" w:rsidRDefault="00754C8B" w:rsidP="00754C8B">
            <w:pPr>
              <w:rPr>
                <w:rFonts w:ascii="Arial Narrow" w:hAnsi="Arial Narrow" w:cs="Calibri"/>
                <w:sz w:val="22"/>
                <w:szCs w:val="22"/>
                <w:lang w:eastAsia="es-CR"/>
              </w:rPr>
            </w:pPr>
            <w:r w:rsidRPr="00E67525">
              <w:rPr>
                <w:rFonts w:ascii="Arial Narrow" w:hAnsi="Arial Narrow" w:cs="Calibri"/>
                <w:sz w:val="22"/>
                <w:szCs w:val="22"/>
                <w:lang w:eastAsia="es-CR"/>
              </w:rPr>
              <w:t>30/06/2022</w:t>
            </w:r>
          </w:p>
        </w:tc>
        <w:tc>
          <w:tcPr>
            <w:tcW w:w="2194" w:type="dxa"/>
            <w:tcBorders>
              <w:top w:val="nil"/>
              <w:left w:val="nil"/>
              <w:bottom w:val="single" w:sz="4" w:space="0" w:color="auto"/>
              <w:right w:val="single" w:sz="4" w:space="0" w:color="auto"/>
            </w:tcBorders>
            <w:noWrap/>
            <w:vAlign w:val="center"/>
            <w:hideMark/>
          </w:tcPr>
          <w:p w14:paraId="67B02D4E" w14:textId="77777777" w:rsidR="00754C8B" w:rsidRPr="00BC7C5B" w:rsidRDefault="00754C8B" w:rsidP="00754C8B">
            <w:pPr>
              <w:rPr>
                <w:rFonts w:ascii="Arial Narrow" w:hAnsi="Arial Narrow" w:cs="Calibri"/>
                <w:sz w:val="20"/>
                <w:szCs w:val="20"/>
                <w:lang w:eastAsia="es-CR"/>
              </w:rPr>
            </w:pPr>
          </w:p>
        </w:tc>
        <w:tc>
          <w:tcPr>
            <w:tcW w:w="2397" w:type="dxa"/>
            <w:tcBorders>
              <w:top w:val="nil"/>
              <w:left w:val="nil"/>
              <w:bottom w:val="single" w:sz="4" w:space="0" w:color="auto"/>
              <w:right w:val="single" w:sz="4" w:space="0" w:color="auto"/>
            </w:tcBorders>
            <w:noWrap/>
            <w:vAlign w:val="center"/>
            <w:hideMark/>
          </w:tcPr>
          <w:p w14:paraId="6CC6EF16" w14:textId="74DB0D0B" w:rsidR="00754C8B" w:rsidRPr="00E67525" w:rsidRDefault="00754C8B" w:rsidP="00754C8B">
            <w:pPr>
              <w:rPr>
                <w:rFonts w:ascii="Arial Narrow" w:hAnsi="Arial Narrow" w:cs="Calibri"/>
                <w:b/>
                <w:bCs/>
                <w:sz w:val="20"/>
                <w:szCs w:val="20"/>
              </w:rPr>
            </w:pPr>
            <w:r>
              <w:rPr>
                <w:rFonts w:ascii="Arial Narrow" w:hAnsi="Arial Narrow" w:cs="Calibri"/>
                <w:b/>
                <w:bCs/>
                <w:sz w:val="20"/>
                <w:szCs w:val="20"/>
              </w:rPr>
              <w:t xml:space="preserve">           75 279,46 </w:t>
            </w:r>
          </w:p>
        </w:tc>
        <w:tc>
          <w:tcPr>
            <w:tcW w:w="3162" w:type="dxa"/>
            <w:tcBorders>
              <w:top w:val="nil"/>
              <w:left w:val="nil"/>
              <w:bottom w:val="single" w:sz="4" w:space="0" w:color="auto"/>
              <w:right w:val="single" w:sz="4" w:space="0" w:color="auto"/>
            </w:tcBorders>
            <w:noWrap/>
            <w:vAlign w:val="center"/>
            <w:hideMark/>
          </w:tcPr>
          <w:p w14:paraId="26CF1275" w14:textId="74D478E6" w:rsidR="00754C8B" w:rsidRPr="00754C8B" w:rsidRDefault="00754C8B" w:rsidP="00754C8B">
            <w:pPr>
              <w:rPr>
                <w:rFonts w:ascii="Arial Narrow" w:hAnsi="Arial Narrow" w:cs="Calibri"/>
                <w:sz w:val="22"/>
                <w:szCs w:val="22"/>
                <w:lang w:eastAsia="es-CR"/>
              </w:rPr>
            </w:pPr>
            <w:r w:rsidRPr="00754C8B">
              <w:rPr>
                <w:rFonts w:ascii="Arial Narrow" w:hAnsi="Arial Narrow" w:cs="Calibri"/>
                <w:sz w:val="22"/>
                <w:szCs w:val="22"/>
                <w:lang w:eastAsia="es-CR"/>
              </w:rPr>
              <w:t>Amortización</w:t>
            </w:r>
          </w:p>
        </w:tc>
      </w:tr>
    </w:tbl>
    <w:p w14:paraId="3E0A8397" w14:textId="77777777" w:rsidR="00D52FA0" w:rsidRPr="00BC7C5B" w:rsidRDefault="00D52FA0" w:rsidP="00D52FA0">
      <w:pPr>
        <w:pStyle w:val="Default"/>
        <w:spacing w:line="360" w:lineRule="auto"/>
        <w:jc w:val="both"/>
        <w:rPr>
          <w:rFonts w:ascii="Arial Narrow" w:hAnsi="Arial Narrow"/>
          <w:sz w:val="22"/>
          <w:szCs w:val="22"/>
          <w:lang w:val="es-ES"/>
        </w:rPr>
      </w:pPr>
    </w:p>
    <w:p w14:paraId="34670F00" w14:textId="77777777" w:rsidR="007C6FCF" w:rsidRPr="00BC7C5B" w:rsidRDefault="007C6FCF" w:rsidP="00D52FA0">
      <w:pPr>
        <w:pStyle w:val="Default"/>
        <w:spacing w:line="360" w:lineRule="auto"/>
        <w:jc w:val="both"/>
        <w:rPr>
          <w:rFonts w:ascii="Arial Narrow" w:hAnsi="Arial Narrow"/>
          <w:sz w:val="22"/>
          <w:szCs w:val="22"/>
          <w:lang w:val="es-ES"/>
        </w:rPr>
      </w:pPr>
    </w:p>
    <w:p w14:paraId="70B72FFD" w14:textId="77777777" w:rsidR="007C6FCF" w:rsidRDefault="007C6FCF" w:rsidP="00D52FA0">
      <w:pPr>
        <w:pStyle w:val="Default"/>
        <w:spacing w:line="360" w:lineRule="auto"/>
        <w:jc w:val="both"/>
        <w:rPr>
          <w:rFonts w:ascii="Arial Narrow" w:hAnsi="Arial Narrow"/>
          <w:sz w:val="22"/>
          <w:szCs w:val="22"/>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815"/>
        <w:gridCol w:w="830"/>
      </w:tblGrid>
      <w:tr w:rsidR="00D52FA0" w:rsidRPr="00331F03" w14:paraId="48471525" w14:textId="77777777" w:rsidTr="00D52FA0">
        <w:trPr>
          <w:gridAfter w:val="1"/>
          <w:wAfter w:w="830" w:type="dxa"/>
          <w:trHeight w:val="301"/>
        </w:trPr>
        <w:tc>
          <w:tcPr>
            <w:tcW w:w="8378" w:type="dxa"/>
            <w:gridSpan w:val="4"/>
            <w:noWrap/>
            <w:vAlign w:val="center"/>
            <w:hideMark/>
          </w:tcPr>
          <w:p w14:paraId="461FAD45" w14:textId="26362D50" w:rsidR="00BC7F6A" w:rsidRPr="00997F58" w:rsidRDefault="00D52FA0" w:rsidP="00997F58">
            <w:pPr>
              <w:pStyle w:val="Ttulo2"/>
              <w:jc w:val="center"/>
              <w:rPr>
                <w:rFonts w:ascii="Arial Narrow" w:hAnsi="Arial Narrow"/>
                <w:b w:val="0"/>
                <w:bCs w:val="0"/>
                <w:smallCaps/>
                <w:color w:val="1F497D"/>
                <w:u w:val="single"/>
                <w:lang w:val="es-CR"/>
              </w:rPr>
            </w:pPr>
            <w:bookmarkStart w:id="849" w:name="_Toc107475968"/>
            <w:r w:rsidRPr="00A8175C">
              <w:rPr>
                <w:rFonts w:ascii="Arial Narrow" w:hAnsi="Arial Narrow"/>
                <w:color w:val="2F5496"/>
                <w:lang w:val="es-CR"/>
              </w:rPr>
              <w:t>NOTAS INFORME ESTADO DE SITUACION Y EVOLUCION DE BIENES NO CONCECIONADOS Y CONCESIONADOS</w:t>
            </w:r>
            <w:bookmarkEnd w:id="849"/>
          </w:p>
        </w:tc>
      </w:tr>
      <w:tr w:rsidR="00D52FA0" w:rsidRPr="00BC7C5B" w14:paraId="383CAB8C" w14:textId="77777777" w:rsidTr="00D52FA0">
        <w:trPr>
          <w:gridAfter w:val="1"/>
          <w:wAfter w:w="830" w:type="dxa"/>
          <w:trHeight w:val="286"/>
        </w:trPr>
        <w:tc>
          <w:tcPr>
            <w:tcW w:w="8378" w:type="dxa"/>
            <w:gridSpan w:val="4"/>
            <w:noWrap/>
            <w:vAlign w:val="bottom"/>
            <w:hideMark/>
          </w:tcPr>
          <w:p w14:paraId="6A03078D" w14:textId="77777777" w:rsidR="00D52FA0" w:rsidRPr="00BC7C5B" w:rsidRDefault="00D52FA0">
            <w:pPr>
              <w:rPr>
                <w:rFonts w:ascii="Arial Narrow" w:hAnsi="Arial Narrow"/>
                <w:color w:val="000000"/>
                <w:lang w:val="es-ES" w:eastAsia="es-ES"/>
              </w:rPr>
            </w:pPr>
            <w:r w:rsidRPr="00BC7C5B">
              <w:rPr>
                <w:rFonts w:ascii="Arial Narrow" w:hAnsi="Arial Narrow"/>
                <w:color w:val="000000"/>
                <w:lang w:val="es-ES" w:eastAsia="es-ES"/>
              </w:rPr>
              <w:t> </w:t>
            </w:r>
          </w:p>
          <w:p w14:paraId="1145A7A2" w14:textId="77777777" w:rsidR="00D52FA0" w:rsidRPr="00BC7C5B" w:rsidRDefault="00B2443F" w:rsidP="00CB2B3D">
            <w:pPr>
              <w:jc w:val="center"/>
              <w:rPr>
                <w:rFonts w:ascii="Arial Narrow" w:hAnsi="Arial Narrow"/>
                <w:sz w:val="20"/>
                <w:szCs w:val="20"/>
                <w:lang w:eastAsia="es-CR"/>
              </w:rPr>
            </w:pPr>
            <w:r w:rsidRPr="00B96662">
              <w:rPr>
                <w:noProof/>
                <w:lang w:val="es-CR" w:eastAsia="es-CR"/>
              </w:rPr>
              <w:drawing>
                <wp:inline distT="0" distB="0" distL="0" distR="0" wp14:anchorId="0F22E418" wp14:editId="489520F2">
                  <wp:extent cx="4183380" cy="2179320"/>
                  <wp:effectExtent l="0" t="0" r="0" b="0"/>
                  <wp:docPr id="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3380" cy="2179320"/>
                          </a:xfrm>
                          <a:prstGeom prst="rect">
                            <a:avLst/>
                          </a:prstGeom>
                          <a:noFill/>
                          <a:ln>
                            <a:noFill/>
                          </a:ln>
                        </pic:spPr>
                      </pic:pic>
                    </a:graphicData>
                  </a:graphic>
                </wp:inline>
              </w:drawing>
            </w:r>
          </w:p>
        </w:tc>
      </w:tr>
      <w:tr w:rsidR="00D52FA0" w:rsidRPr="00BC7C5B" w14:paraId="0201B4C2" w14:textId="77777777" w:rsidTr="00D52FA0">
        <w:trPr>
          <w:gridAfter w:val="1"/>
          <w:wAfter w:w="830" w:type="dxa"/>
          <w:trHeight w:val="286"/>
        </w:trPr>
        <w:tc>
          <w:tcPr>
            <w:tcW w:w="8378" w:type="dxa"/>
            <w:gridSpan w:val="4"/>
            <w:noWrap/>
            <w:vAlign w:val="bottom"/>
            <w:hideMark/>
          </w:tcPr>
          <w:p w14:paraId="0A8DEE75" w14:textId="2D7D4701" w:rsidR="00997F58" w:rsidRPr="00BC7C5B" w:rsidRDefault="00997F58">
            <w:pPr>
              <w:rPr>
                <w:rFonts w:ascii="Arial Narrow" w:hAnsi="Arial Narrow"/>
              </w:rPr>
            </w:pPr>
          </w:p>
        </w:tc>
      </w:tr>
      <w:tr w:rsidR="00BC7F6A" w:rsidRPr="00331F03" w14:paraId="232A7C03" w14:textId="77777777" w:rsidTr="00D52FA0">
        <w:trPr>
          <w:gridAfter w:val="1"/>
          <w:wAfter w:w="830" w:type="dxa"/>
          <w:trHeight w:val="286"/>
        </w:trPr>
        <w:tc>
          <w:tcPr>
            <w:tcW w:w="8378" w:type="dxa"/>
            <w:gridSpan w:val="4"/>
            <w:noWrap/>
            <w:vAlign w:val="bottom"/>
          </w:tcPr>
          <w:p w14:paraId="16801713" w14:textId="441BFBD0" w:rsidR="00BC7F6A" w:rsidRPr="0042740E" w:rsidRDefault="00BC7F6A" w:rsidP="00BC7F6A">
            <w:pPr>
              <w:keepNext/>
              <w:keepLines/>
              <w:spacing w:before="200" w:after="240" w:line="360" w:lineRule="auto"/>
              <w:ind w:right="-425"/>
              <w:jc w:val="both"/>
              <w:outlineLvl w:val="1"/>
              <w:rPr>
                <w:rFonts w:ascii="Arial Narrow" w:hAnsi="Arial Narrow"/>
                <w:b/>
                <w:bCs/>
                <w:lang w:val="es-CR"/>
              </w:rPr>
            </w:pPr>
            <w:bookmarkStart w:id="850" w:name="_Toc107475969"/>
            <w:r w:rsidRPr="0042740E">
              <w:rPr>
                <w:rFonts w:ascii="Arial Narrow" w:hAnsi="Arial Narrow"/>
                <w:b/>
                <w:bCs/>
                <w:lang w:val="es-CR"/>
              </w:rPr>
              <w:t>NOTA N°8</w:t>
            </w:r>
            <w:r w:rsidR="00CC605E" w:rsidRPr="0042740E">
              <w:rPr>
                <w:rFonts w:ascii="Arial Narrow" w:hAnsi="Arial Narrow"/>
                <w:b/>
                <w:bCs/>
                <w:lang w:val="es-CR"/>
              </w:rPr>
              <w:t>7</w:t>
            </w:r>
            <w:bookmarkEnd w:id="850"/>
          </w:p>
          <w:p w14:paraId="4B01E7E8" w14:textId="77777777" w:rsidR="00E444D6" w:rsidRPr="0042740E" w:rsidRDefault="00E444D6" w:rsidP="00BC7F6A">
            <w:pPr>
              <w:keepNext/>
              <w:keepLines/>
              <w:spacing w:before="200" w:after="240" w:line="360" w:lineRule="auto"/>
              <w:ind w:right="-425"/>
              <w:jc w:val="both"/>
              <w:outlineLvl w:val="1"/>
              <w:rPr>
                <w:rFonts w:ascii="Arial Narrow" w:hAnsi="Arial Narrow"/>
                <w:b/>
                <w:bCs/>
                <w:lang w:val="es-CR"/>
              </w:rPr>
            </w:pPr>
            <w:bookmarkStart w:id="851" w:name="_Toc107475970"/>
            <w:r w:rsidRPr="0042740E">
              <w:rPr>
                <w:rFonts w:ascii="Arial Narrow" w:hAnsi="Arial Narrow"/>
                <w:b/>
                <w:bCs/>
                <w:lang w:val="es-CR"/>
              </w:rPr>
              <w:t>Evolución de Bienes</w:t>
            </w:r>
            <w:bookmarkEnd w:id="851"/>
          </w:p>
        </w:tc>
      </w:tr>
      <w:tr w:rsidR="00D52FA0" w:rsidRPr="00BC7C5B" w14:paraId="06A68070" w14:textId="77777777"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2FE43291" w14:textId="6AAEDE9F" w:rsidR="00D52FA0" w:rsidRPr="00BC7C5B" w:rsidRDefault="00D52FA0">
            <w:pPr>
              <w:rPr>
                <w:rFonts w:ascii="Arial Narrow" w:hAnsi="Arial Narrow"/>
                <w:bCs/>
                <w:color w:val="FFFFFF"/>
                <w:lang w:val="es-ES" w:eastAsia="es-ES"/>
              </w:rPr>
            </w:pPr>
            <w:r w:rsidRPr="00BC7C5B">
              <w:rPr>
                <w:rFonts w:ascii="Arial Narrow" w:hAnsi="Arial Narrow"/>
                <w:bCs/>
                <w:color w:val="FFFFFF"/>
                <w:lang w:val="es-ES" w:eastAsia="es-ES"/>
              </w:rPr>
              <w:t>NOTA 8</w:t>
            </w:r>
            <w:r w:rsidR="00CC605E">
              <w:rPr>
                <w:rFonts w:ascii="Arial Narrow" w:hAnsi="Arial Narrow"/>
                <w:bCs/>
                <w:color w:val="FFFFFF"/>
                <w:lang w:val="es-ES" w:eastAsia="es-ES"/>
              </w:rPr>
              <w:t>7</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6074B659"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SALDOS</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bottom"/>
          </w:tcPr>
          <w:p w14:paraId="78844DB8" w14:textId="77777777" w:rsidR="00D52FA0" w:rsidRPr="00BC7C5B" w:rsidRDefault="00D52FA0">
            <w:pPr>
              <w:rPr>
                <w:rFonts w:ascii="Arial Narrow" w:hAnsi="Arial Narrow"/>
                <w:bCs/>
                <w:color w:val="FFFFFF"/>
                <w:lang w:val="es-ES" w:eastAsia="es-ES"/>
              </w:rPr>
            </w:pPr>
          </w:p>
        </w:tc>
      </w:tr>
      <w:tr w:rsidR="00D52FA0" w:rsidRPr="00BC7C5B" w14:paraId="3AA4C97D"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C99EE14"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784F413D"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1386C869"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Periodo Anterior</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34C31260" w14:textId="77777777" w:rsidR="00D52FA0" w:rsidRPr="00BC7C5B" w:rsidRDefault="00D52FA0">
            <w:pPr>
              <w:jc w:val="center"/>
              <w:rPr>
                <w:rFonts w:ascii="Arial Narrow" w:hAnsi="Arial Narrow"/>
                <w:bCs/>
                <w:color w:val="FFFFFF"/>
                <w:lang w:val="es-ES" w:eastAsia="es-ES"/>
              </w:rPr>
            </w:pPr>
            <w:r w:rsidRPr="00BC7C5B">
              <w:rPr>
                <w:rFonts w:ascii="Arial Narrow" w:hAnsi="Arial Narrow"/>
                <w:bCs/>
                <w:color w:val="FFFFFF"/>
                <w:lang w:val="es-ES" w:eastAsia="es-ES"/>
              </w:rPr>
              <w:t>%</w:t>
            </w:r>
          </w:p>
        </w:tc>
      </w:tr>
      <w:tr w:rsidR="00D52FA0" w:rsidRPr="00BC7C5B" w14:paraId="27FFFBF6"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5ED2875E" w14:textId="77777777" w:rsidR="00D52FA0" w:rsidRPr="00BC7C5B" w:rsidRDefault="00D52FA0">
            <w:pPr>
              <w:rPr>
                <w:rFonts w:ascii="Arial Narrow" w:hAnsi="Arial Narrow"/>
                <w:bCs/>
                <w:lang w:val="es-ES" w:eastAsia="es-ES"/>
              </w:rPr>
            </w:pPr>
            <w:r w:rsidRPr="00BC7C5B">
              <w:rPr>
                <w:rFonts w:ascii="Arial Narrow" w:hAnsi="Arial Narrow"/>
                <w:bCs/>
                <w:lang w:val="es-ES" w:eastAsia="es-ES"/>
              </w:rPr>
              <w:t>ACTIVOS GENERADORES DE EFECTIVO</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4D9FFB83" w14:textId="77777777" w:rsidR="00D52FA0" w:rsidRPr="00BC7C5B" w:rsidRDefault="00D52FA0">
            <w:pPr>
              <w:rPr>
                <w:rFonts w:ascii="Arial Narrow" w:hAnsi="Arial Narrow"/>
                <w:bCs/>
                <w:lang w:val="es-ES" w:eastAsia="es-ES"/>
              </w:rPr>
            </w:pP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0D80ACAE" w14:textId="77777777" w:rsidR="00D52FA0" w:rsidRPr="00BC7C5B" w:rsidRDefault="00D52FA0">
            <w:pPr>
              <w:rPr>
                <w:rFonts w:ascii="Arial Narrow" w:hAnsi="Arial Narrow" w:cs="Calibri"/>
                <w:sz w:val="20"/>
                <w:szCs w:val="20"/>
                <w:lang w:eastAsia="es-CR"/>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1C6D4BC1" w14:textId="77777777" w:rsidR="00D52FA0" w:rsidRPr="00BC7C5B" w:rsidRDefault="00D52FA0">
            <w:pPr>
              <w:jc w:val="center"/>
              <w:rPr>
                <w:rFonts w:ascii="Arial Narrow" w:hAnsi="Arial Narrow"/>
                <w:bCs/>
                <w:lang w:val="es-ES" w:eastAsia="es-ES"/>
              </w:rPr>
            </w:pPr>
          </w:p>
        </w:tc>
      </w:tr>
      <w:tr w:rsidR="00D52FA0" w:rsidRPr="00331F03" w14:paraId="4AEC5E1F"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2271E5D5" w14:textId="77777777" w:rsidR="00D52FA0" w:rsidRPr="00BC7C5B" w:rsidRDefault="00D52FA0">
            <w:pPr>
              <w:rPr>
                <w:rFonts w:ascii="Arial Narrow" w:hAnsi="Arial Narrow"/>
                <w:bCs/>
                <w:lang w:val="es-ES" w:eastAsia="es-ES"/>
              </w:rPr>
            </w:pPr>
            <w:r w:rsidRPr="00BC7C5B">
              <w:rPr>
                <w:rFonts w:ascii="Arial Narrow" w:hAnsi="Arial Narrow"/>
                <w:bCs/>
                <w:lang w:val="es-ES" w:eastAsia="es-ES"/>
              </w:rPr>
              <w:t>ACTIVOS NO GENERADORES DE EFECTIVO</w:t>
            </w:r>
          </w:p>
        </w:tc>
        <w:tc>
          <w:tcPr>
            <w:tcW w:w="1527" w:type="dxa"/>
            <w:tcBorders>
              <w:top w:val="single" w:sz="4" w:space="0" w:color="auto"/>
              <w:left w:val="single" w:sz="4" w:space="0" w:color="auto"/>
              <w:bottom w:val="single" w:sz="4" w:space="0" w:color="auto"/>
              <w:right w:val="single" w:sz="4" w:space="0" w:color="auto"/>
            </w:tcBorders>
            <w:noWrap/>
            <w:vAlign w:val="center"/>
          </w:tcPr>
          <w:p w14:paraId="068AF194" w14:textId="77777777" w:rsidR="00D52FA0" w:rsidRPr="00BC7C5B" w:rsidRDefault="00D52FA0">
            <w:pPr>
              <w:jc w:val="center"/>
              <w:rPr>
                <w:rFonts w:ascii="Arial Narrow" w:hAnsi="Arial Narrow"/>
                <w:bCs/>
                <w:lang w:val="es-ES" w:eastAsia="es-ES"/>
              </w:rPr>
            </w:pPr>
          </w:p>
        </w:tc>
        <w:tc>
          <w:tcPr>
            <w:tcW w:w="1832" w:type="dxa"/>
            <w:tcBorders>
              <w:top w:val="single" w:sz="4" w:space="0" w:color="auto"/>
              <w:left w:val="single" w:sz="4" w:space="0" w:color="auto"/>
              <w:bottom w:val="single" w:sz="4" w:space="0" w:color="auto"/>
              <w:right w:val="single" w:sz="4" w:space="0" w:color="auto"/>
            </w:tcBorders>
            <w:noWrap/>
            <w:vAlign w:val="center"/>
          </w:tcPr>
          <w:p w14:paraId="1B625C09" w14:textId="77777777" w:rsidR="00D52FA0" w:rsidRPr="00BC7C5B" w:rsidRDefault="00D52FA0">
            <w:pPr>
              <w:jc w:val="center"/>
              <w:rPr>
                <w:rFonts w:ascii="Arial Narrow" w:hAnsi="Arial Narrow"/>
                <w:bCs/>
                <w:lang w:val="es-ES" w:eastAsia="es-ES"/>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277191A0" w14:textId="77777777" w:rsidR="00D52FA0" w:rsidRPr="00BC7C5B" w:rsidRDefault="00D52FA0">
            <w:pPr>
              <w:jc w:val="center"/>
              <w:rPr>
                <w:rFonts w:ascii="Arial Narrow" w:hAnsi="Arial Narrow"/>
                <w:bCs/>
                <w:lang w:val="es-ES" w:eastAsia="es-ES"/>
              </w:rPr>
            </w:pPr>
          </w:p>
        </w:tc>
      </w:tr>
    </w:tbl>
    <w:p w14:paraId="68E3B189" w14:textId="77777777" w:rsidR="00D52FA0" w:rsidRPr="00BC7C5B" w:rsidRDefault="00D52FA0" w:rsidP="00D52FA0">
      <w:pPr>
        <w:rPr>
          <w:rFonts w:ascii="Arial Narrow" w:hAnsi="Arial Narrow"/>
          <w:sz w:val="2"/>
          <w:lang w:val="es-ES"/>
        </w:rPr>
      </w:pPr>
    </w:p>
    <w:p w14:paraId="1B320F1B" w14:textId="77777777" w:rsidR="009F675C" w:rsidRDefault="009F675C" w:rsidP="00E00730">
      <w:pPr>
        <w:spacing w:after="160"/>
        <w:contextualSpacing/>
        <w:jc w:val="both"/>
        <w:rPr>
          <w:rFonts w:ascii="Arial Narrow" w:hAnsi="Arial Narrow"/>
          <w:sz w:val="22"/>
          <w:szCs w:val="22"/>
          <w:lang w:val="es-CR"/>
        </w:rPr>
      </w:pPr>
    </w:p>
    <w:p w14:paraId="021ED2A7" w14:textId="42B4551D" w:rsidR="00E00730" w:rsidRPr="00C14F87" w:rsidRDefault="00EF77C6" w:rsidP="00E00730">
      <w:pPr>
        <w:spacing w:after="160"/>
        <w:contextualSpacing/>
        <w:jc w:val="both"/>
        <w:rPr>
          <w:rFonts w:ascii="Arial Narrow" w:hAnsi="Arial Narrow"/>
          <w:sz w:val="22"/>
          <w:szCs w:val="22"/>
          <w:lang w:val="es-CR"/>
        </w:rPr>
      </w:pPr>
      <w:r w:rsidRPr="00C14F87">
        <w:rPr>
          <w:rFonts w:ascii="Arial Narrow" w:hAnsi="Arial Narrow"/>
          <w:sz w:val="22"/>
          <w:szCs w:val="22"/>
          <w:lang w:val="es-CR"/>
        </w:rPr>
        <w:t xml:space="preserve">Los Activos Generadores de Efectivo, </w:t>
      </w:r>
      <w:r w:rsidR="002C2597" w:rsidRPr="00C14F87">
        <w:rPr>
          <w:rFonts w:ascii="Arial Narrow" w:hAnsi="Arial Narrow"/>
          <w:sz w:val="22"/>
          <w:szCs w:val="22"/>
          <w:lang w:val="es-CR"/>
        </w:rPr>
        <w:t>comparado al periodo anterior genera un (</w:t>
      </w:r>
      <w:r w:rsidR="002C2597" w:rsidRPr="00C14F87">
        <w:rPr>
          <w:rFonts w:ascii="Arial Narrow" w:hAnsi="Arial Narrow"/>
          <w:sz w:val="22"/>
          <w:szCs w:val="22"/>
          <w:highlight w:val="lightGray"/>
          <w:lang w:val="es-CR"/>
        </w:rPr>
        <w:t>indicar el aumento o disminución)</w:t>
      </w:r>
      <w:r w:rsidR="002C2597" w:rsidRPr="00C14F87">
        <w:rPr>
          <w:rFonts w:ascii="Arial Narrow" w:hAnsi="Arial Narrow"/>
          <w:sz w:val="22"/>
          <w:szCs w:val="22"/>
          <w:lang w:val="es-CR"/>
        </w:rPr>
        <w:t xml:space="preserve"> del (</w:t>
      </w:r>
      <w:r w:rsidR="002C2597" w:rsidRPr="00C14F87">
        <w:rPr>
          <w:rFonts w:ascii="Arial Narrow" w:hAnsi="Arial Narrow"/>
          <w:sz w:val="22"/>
          <w:szCs w:val="22"/>
          <w:highlight w:val="lightGray"/>
          <w:lang w:val="es-CR"/>
        </w:rPr>
        <w:t>indicar % variación relativa)</w:t>
      </w:r>
      <w:r w:rsidR="002C2597" w:rsidRPr="00C14F87">
        <w:rPr>
          <w:rFonts w:ascii="Arial Narrow" w:hAnsi="Arial Narrow"/>
          <w:sz w:val="22"/>
          <w:szCs w:val="22"/>
          <w:lang w:val="es-CR"/>
        </w:rPr>
        <w:t xml:space="preserve"> % de recursos disponibles</w:t>
      </w:r>
      <w:r w:rsidR="00E00730" w:rsidRPr="00C14F87">
        <w:rPr>
          <w:rFonts w:ascii="Arial Narrow" w:hAnsi="Arial Narrow"/>
          <w:sz w:val="22"/>
          <w:szCs w:val="22"/>
          <w:lang w:val="es-CR"/>
        </w:rPr>
        <w:t xml:space="preserve">; </w:t>
      </w:r>
    </w:p>
    <w:p w14:paraId="2B85C6C5" w14:textId="77777777" w:rsidR="00E00730" w:rsidRPr="00C14F87" w:rsidRDefault="00E00730" w:rsidP="00E00730">
      <w:pPr>
        <w:pStyle w:val="NormalWeb"/>
        <w:spacing w:before="0" w:beforeAutospacing="0" w:after="160" w:afterAutospacing="0"/>
        <w:jc w:val="both"/>
        <w:rPr>
          <w:rFonts w:ascii="Arial Narrow" w:hAnsi="Arial Narrow"/>
          <w:sz w:val="22"/>
          <w:szCs w:val="22"/>
          <w:lang w:val="es-CR"/>
        </w:rPr>
      </w:pPr>
      <w:r w:rsidRPr="00C14F87">
        <w:rPr>
          <w:rFonts w:ascii="Arial Narrow" w:hAnsi="Arial Narrow"/>
          <w:sz w:val="22"/>
          <w:szCs w:val="22"/>
          <w:highlight w:val="lightGray"/>
          <w:lang w:val="es-CR"/>
        </w:rPr>
        <w:t>Las variaciones de la cuenta son producto de (Indicar la razón de las variaciones de un periodo a otro):</w:t>
      </w:r>
      <w:r w:rsidRPr="00C14F87">
        <w:rPr>
          <w:rFonts w:ascii="Arial Narrow" w:hAnsi="Arial Narrow"/>
          <w:sz w:val="22"/>
          <w:szCs w:val="22"/>
          <w:lang w:val="es-CR"/>
        </w:rPr>
        <w:t xml:space="preserve"> </w:t>
      </w:r>
    </w:p>
    <w:p w14:paraId="3A03B9F6" w14:textId="4A4EE79A" w:rsidR="00C14F87" w:rsidRPr="00997F58" w:rsidRDefault="00754C8B" w:rsidP="00997F58">
      <w:pPr>
        <w:spacing w:before="240" w:after="240"/>
        <w:jc w:val="both"/>
        <w:rPr>
          <w:rFonts w:ascii="Arial Narrow" w:hAnsi="Arial Narrow" w:cs="Arial"/>
          <w:bCs/>
          <w:sz w:val="22"/>
          <w:szCs w:val="22"/>
          <w:lang w:val="es-CR"/>
        </w:rPr>
      </w:pPr>
      <w:r w:rsidRPr="00C14F87">
        <w:rPr>
          <w:rFonts w:ascii="Arial Narrow" w:hAnsi="Arial Narrow"/>
          <w:sz w:val="22"/>
          <w:szCs w:val="22"/>
          <w:lang w:val="es-CR"/>
        </w:rPr>
        <w:t>En relación con este tema se debe señalar, que l</w:t>
      </w:r>
      <w:r w:rsidRPr="00C14F87">
        <w:rPr>
          <w:rFonts w:ascii="Arial Narrow" w:hAnsi="Arial Narrow" w:cs="Arial"/>
          <w:bCs/>
          <w:sz w:val="22"/>
          <w:szCs w:val="22"/>
          <w:lang w:val="es-CR"/>
        </w:rPr>
        <w:t>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NICSP definido. Como parte del proceso que se realiza se tiene previsto establecer la clasificación de activos en generadores y no generadores de efectivo, labor que está pendiente al 3</w:t>
      </w:r>
      <w:r w:rsidR="00D43F33" w:rsidRPr="00C14F87">
        <w:rPr>
          <w:rFonts w:ascii="Arial Narrow" w:hAnsi="Arial Narrow" w:cs="Arial"/>
          <w:bCs/>
          <w:sz w:val="22"/>
          <w:szCs w:val="22"/>
          <w:lang w:val="es-CR"/>
        </w:rPr>
        <w:t>0</w:t>
      </w:r>
      <w:r w:rsidRPr="00C14F87">
        <w:rPr>
          <w:rFonts w:ascii="Arial Narrow" w:hAnsi="Arial Narrow" w:cs="Arial"/>
          <w:bCs/>
          <w:sz w:val="22"/>
          <w:szCs w:val="22"/>
          <w:lang w:val="es-CR"/>
        </w:rPr>
        <w:t xml:space="preserve"> de </w:t>
      </w:r>
      <w:r w:rsidR="00D43F33" w:rsidRPr="00C14F87">
        <w:rPr>
          <w:rFonts w:ascii="Arial Narrow" w:hAnsi="Arial Narrow" w:cs="Arial"/>
          <w:bCs/>
          <w:sz w:val="22"/>
          <w:szCs w:val="22"/>
          <w:lang w:val="es-CR"/>
        </w:rPr>
        <w:t>junio</w:t>
      </w:r>
      <w:r w:rsidRPr="00C14F87">
        <w:rPr>
          <w:rFonts w:ascii="Arial Narrow" w:hAnsi="Arial Narrow" w:cs="Arial"/>
          <w:bCs/>
          <w:sz w:val="22"/>
          <w:szCs w:val="22"/>
          <w:lang w:val="es-CR"/>
        </w:rPr>
        <w:t xml:space="preserve"> de 2022.</w:t>
      </w:r>
    </w:p>
    <w:p w14:paraId="0F8A5E4E" w14:textId="7578E55B" w:rsidR="00E00730" w:rsidRPr="00C14F87" w:rsidRDefault="00EF77C6" w:rsidP="00E00730">
      <w:pPr>
        <w:spacing w:after="160"/>
        <w:contextualSpacing/>
        <w:jc w:val="both"/>
        <w:rPr>
          <w:rFonts w:ascii="Arial Narrow" w:hAnsi="Arial Narrow"/>
          <w:sz w:val="22"/>
          <w:szCs w:val="22"/>
          <w:lang w:val="es-CR"/>
        </w:rPr>
      </w:pPr>
      <w:r w:rsidRPr="00C14F87">
        <w:rPr>
          <w:rFonts w:ascii="Arial Narrow" w:hAnsi="Arial Narrow"/>
          <w:sz w:val="22"/>
          <w:szCs w:val="22"/>
          <w:lang w:val="es-CR"/>
        </w:rPr>
        <w:t xml:space="preserve">Los Activos No Generadores de Efectivo, </w:t>
      </w:r>
      <w:r w:rsidR="002C2597" w:rsidRPr="00C14F87">
        <w:rPr>
          <w:rFonts w:ascii="Arial Narrow" w:hAnsi="Arial Narrow"/>
          <w:sz w:val="22"/>
          <w:szCs w:val="22"/>
          <w:lang w:val="es-CR"/>
        </w:rPr>
        <w:t>comparado al periodo anterior genera una variación absoluta de (</w:t>
      </w:r>
      <w:r w:rsidR="002C2597" w:rsidRPr="00C14F87">
        <w:rPr>
          <w:rFonts w:ascii="Arial Narrow" w:hAnsi="Arial Narrow"/>
          <w:sz w:val="22"/>
          <w:szCs w:val="22"/>
          <w:highlight w:val="lightGray"/>
          <w:lang w:val="es-CR"/>
        </w:rPr>
        <w:t>indicar monto de la variación</w:t>
      </w:r>
      <w:r w:rsidR="002C2597" w:rsidRPr="00C14F87">
        <w:rPr>
          <w:rFonts w:ascii="Arial Narrow" w:hAnsi="Arial Narrow"/>
          <w:sz w:val="22"/>
          <w:szCs w:val="22"/>
          <w:lang w:val="es-CR"/>
        </w:rPr>
        <w:t>) que corresponde a un (</w:t>
      </w:r>
      <w:r w:rsidR="002C2597" w:rsidRPr="00C14F87">
        <w:rPr>
          <w:rFonts w:ascii="Arial Narrow" w:hAnsi="Arial Narrow"/>
          <w:sz w:val="22"/>
          <w:szCs w:val="22"/>
          <w:highlight w:val="lightGray"/>
          <w:lang w:val="es-CR"/>
        </w:rPr>
        <w:t>indicar el aumento o disminución)</w:t>
      </w:r>
      <w:r w:rsidR="002C2597" w:rsidRPr="00C14F87">
        <w:rPr>
          <w:rFonts w:ascii="Arial Narrow" w:hAnsi="Arial Narrow"/>
          <w:sz w:val="22"/>
          <w:szCs w:val="22"/>
          <w:lang w:val="es-CR"/>
        </w:rPr>
        <w:t xml:space="preserve"> del (</w:t>
      </w:r>
      <w:r w:rsidR="002C2597" w:rsidRPr="00C14F87">
        <w:rPr>
          <w:rFonts w:ascii="Arial Narrow" w:hAnsi="Arial Narrow"/>
          <w:sz w:val="22"/>
          <w:szCs w:val="22"/>
          <w:highlight w:val="lightGray"/>
          <w:lang w:val="es-CR"/>
        </w:rPr>
        <w:t>indicar % variación relativa)</w:t>
      </w:r>
      <w:r w:rsidR="002C2597" w:rsidRPr="00C14F87">
        <w:rPr>
          <w:rFonts w:ascii="Arial Narrow" w:hAnsi="Arial Narrow"/>
          <w:sz w:val="22"/>
          <w:szCs w:val="22"/>
          <w:lang w:val="es-CR"/>
        </w:rPr>
        <w:t xml:space="preserve"> % de recursos disponibles</w:t>
      </w:r>
      <w:r w:rsidR="00E00730" w:rsidRPr="00C14F87">
        <w:rPr>
          <w:rFonts w:ascii="Arial Narrow" w:hAnsi="Arial Narrow"/>
          <w:sz w:val="22"/>
          <w:szCs w:val="22"/>
          <w:lang w:val="es-CR"/>
        </w:rPr>
        <w:t xml:space="preserve">; </w:t>
      </w:r>
    </w:p>
    <w:p w14:paraId="0EC0E25E" w14:textId="77777777" w:rsidR="00E00730" w:rsidRPr="0042740E" w:rsidRDefault="00E00730" w:rsidP="00E00730">
      <w:pPr>
        <w:pStyle w:val="NormalWeb"/>
        <w:spacing w:before="0" w:beforeAutospacing="0" w:after="160" w:afterAutospacing="0"/>
        <w:jc w:val="both"/>
        <w:rPr>
          <w:rFonts w:ascii="Arial Narrow" w:hAnsi="Arial Narrow"/>
          <w:lang w:val="es-CR"/>
        </w:rPr>
      </w:pPr>
      <w:r w:rsidRPr="0042740E">
        <w:rPr>
          <w:rFonts w:ascii="Arial Narrow" w:hAnsi="Arial Narrow"/>
          <w:sz w:val="22"/>
          <w:highlight w:val="lightGray"/>
          <w:lang w:val="es-CR"/>
        </w:rPr>
        <w:t>Las variaciones de la cuenta son producto de (Indicar la razón de las variaciones de un periodo a otro</w:t>
      </w:r>
      <w:r w:rsidRPr="0042740E">
        <w:rPr>
          <w:rFonts w:ascii="Arial Narrow" w:hAnsi="Arial Narrow"/>
          <w:highlight w:val="lightGray"/>
          <w:lang w:val="es-CR"/>
        </w:rPr>
        <w:t>):</w:t>
      </w:r>
      <w:r w:rsidRPr="0042740E">
        <w:rPr>
          <w:rFonts w:ascii="Arial Narrow" w:hAnsi="Arial Narrow"/>
          <w:lang w:val="es-CR"/>
        </w:rPr>
        <w:t xml:space="preserve"> </w:t>
      </w:r>
    </w:p>
    <w:p w14:paraId="469A5964" w14:textId="463CB05A" w:rsidR="00754C8B" w:rsidRPr="00997F58" w:rsidRDefault="00754C8B" w:rsidP="00997F58">
      <w:pPr>
        <w:spacing w:after="240"/>
        <w:jc w:val="both"/>
        <w:rPr>
          <w:rFonts w:ascii="Arial Narrow" w:hAnsi="Arial Narrow" w:cs="Arial"/>
          <w:bCs/>
          <w:sz w:val="22"/>
          <w:szCs w:val="22"/>
          <w:lang w:val="es-CR"/>
        </w:rPr>
      </w:pPr>
      <w:r w:rsidRPr="00C14F87">
        <w:rPr>
          <w:rFonts w:ascii="Arial Narrow" w:hAnsi="Arial Narrow"/>
          <w:sz w:val="22"/>
          <w:szCs w:val="22"/>
          <w:lang w:val="es-CR"/>
        </w:rPr>
        <w:t>En relación con este tema se debe señalar, que l</w:t>
      </w:r>
      <w:r w:rsidRPr="00C14F87">
        <w:rPr>
          <w:rFonts w:ascii="Arial Narrow" w:hAnsi="Arial Narrow" w:cs="Arial"/>
          <w:bCs/>
          <w:sz w:val="22"/>
          <w:szCs w:val="22"/>
          <w:lang w:val="es-CR"/>
        </w:rPr>
        <w:t xml:space="preserve">a Municipalidad de Buenos Aires aún se encuentra realizando un proceso inventario físico de activos, el cual, ha ido permitiendo realizar la actualización y valuación de los activos fijos (propiedad, planta y equipo), en cumplimiento al plan de acción para la implementación de las </w:t>
      </w:r>
      <w:r w:rsidRPr="00C14F87">
        <w:rPr>
          <w:rFonts w:ascii="Arial Narrow" w:hAnsi="Arial Narrow" w:cs="Arial"/>
          <w:bCs/>
          <w:sz w:val="22"/>
          <w:szCs w:val="22"/>
          <w:lang w:val="es-CR"/>
        </w:rPr>
        <w:lastRenderedPageBreak/>
        <w:t>NICSP definido. Como parte del proceso que se realiza se tiene previsto establecer la clasificación de activos en generadores y no generadores de efectivo, labor que está pendiente al 3</w:t>
      </w:r>
      <w:r w:rsidR="00D43F33" w:rsidRPr="00C14F87">
        <w:rPr>
          <w:rFonts w:ascii="Arial Narrow" w:hAnsi="Arial Narrow" w:cs="Arial"/>
          <w:bCs/>
          <w:sz w:val="22"/>
          <w:szCs w:val="22"/>
          <w:lang w:val="es-CR"/>
        </w:rPr>
        <w:t>0</w:t>
      </w:r>
      <w:r w:rsidRPr="00C14F87">
        <w:rPr>
          <w:rFonts w:ascii="Arial Narrow" w:hAnsi="Arial Narrow" w:cs="Arial"/>
          <w:bCs/>
          <w:sz w:val="22"/>
          <w:szCs w:val="22"/>
          <w:lang w:val="es-CR"/>
        </w:rPr>
        <w:t xml:space="preserve"> de </w:t>
      </w:r>
      <w:r w:rsidR="00D43F33" w:rsidRPr="00C14F87">
        <w:rPr>
          <w:rFonts w:ascii="Arial Narrow" w:hAnsi="Arial Narrow" w:cs="Arial"/>
          <w:bCs/>
          <w:sz w:val="22"/>
          <w:szCs w:val="22"/>
          <w:lang w:val="es-CR"/>
        </w:rPr>
        <w:t>juni</w:t>
      </w:r>
      <w:r w:rsidRPr="00C14F87">
        <w:rPr>
          <w:rFonts w:ascii="Arial Narrow" w:hAnsi="Arial Narrow" w:cs="Arial"/>
          <w:bCs/>
          <w:sz w:val="22"/>
          <w:szCs w:val="22"/>
          <w:lang w:val="es-CR"/>
        </w:rPr>
        <w:t>o de 2022.</w:t>
      </w:r>
    </w:p>
    <w:p w14:paraId="088E1C77" w14:textId="77777777" w:rsidR="00D52FA0" w:rsidRPr="0042740E" w:rsidRDefault="00D52FA0" w:rsidP="007A5648">
      <w:pPr>
        <w:pStyle w:val="Ttulo2"/>
        <w:jc w:val="center"/>
        <w:rPr>
          <w:rFonts w:ascii="Arial Narrow" w:hAnsi="Arial Narrow"/>
          <w:color w:val="2F5496"/>
          <w:lang w:val="es-CR"/>
        </w:rPr>
      </w:pPr>
      <w:bookmarkStart w:id="852" w:name="_Toc107475971"/>
      <w:r w:rsidRPr="0042740E">
        <w:rPr>
          <w:rFonts w:ascii="Arial Narrow" w:hAnsi="Arial Narrow"/>
          <w:color w:val="2F5496"/>
          <w:lang w:val="es-CR"/>
        </w:rPr>
        <w:t>NOTAS INFORME ESTADO POR SEGMENTOS</w:t>
      </w:r>
      <w:bookmarkEnd w:id="852"/>
    </w:p>
    <w:p w14:paraId="4EE6AA24" w14:textId="77777777" w:rsidR="00D52FA0" w:rsidRPr="0042740E" w:rsidRDefault="00D52FA0" w:rsidP="00FB1925">
      <w:pPr>
        <w:pStyle w:val="Ttulo3"/>
        <w:jc w:val="center"/>
        <w:rPr>
          <w:rFonts w:ascii="Arial Narrow" w:hAnsi="Arial Narrow"/>
          <w:b/>
          <w:bCs/>
          <w:smallCaps w:val="0"/>
          <w:color w:val="1F497D"/>
          <w:u w:val="single"/>
          <w:lang w:val="es-CR" w:eastAsia="en-US"/>
        </w:rPr>
      </w:pPr>
    </w:p>
    <w:p w14:paraId="021A07AA" w14:textId="77777777" w:rsidR="00D52FA0" w:rsidRPr="0042740E" w:rsidRDefault="00D52FA0" w:rsidP="002C2597">
      <w:pPr>
        <w:spacing w:after="160"/>
        <w:jc w:val="both"/>
        <w:rPr>
          <w:rFonts w:ascii="Arial Narrow" w:hAnsi="Arial Narrow" w:cs="Arial"/>
          <w:color w:val="000000"/>
          <w:lang w:val="es-CR"/>
        </w:rPr>
      </w:pPr>
      <w:r w:rsidRPr="0042740E">
        <w:rPr>
          <w:rFonts w:ascii="Arial Narrow" w:hAnsi="Arial Narrow"/>
          <w:bCs/>
          <w:lang w:val="es-CR" w:eastAsia="es-ES"/>
        </w:rPr>
        <w:t>La información financiera por segmentos en Costa Rica se presentará con la clasificación de funciones establecida en el Clasificador Funcional del Gasto para el Sector Público Costarricense</w:t>
      </w:r>
      <w:r w:rsidRPr="0042740E">
        <w:rPr>
          <w:rFonts w:ascii="Arial Narrow" w:hAnsi="Arial Narrow" w:cs="Arial"/>
          <w:color w:val="000000"/>
          <w:lang w:val="es-CR"/>
        </w:rPr>
        <w:t>.</w:t>
      </w:r>
    </w:p>
    <w:p w14:paraId="3BA4BD67" w14:textId="77777777" w:rsidR="00F57B3B" w:rsidRPr="00BC7C5B" w:rsidRDefault="00F57B3B" w:rsidP="00D52FA0">
      <w:pPr>
        <w:spacing w:line="360" w:lineRule="auto"/>
        <w:jc w:val="both"/>
        <w:rPr>
          <w:rFonts w:ascii="Arial Narrow" w:hAnsi="Arial Narrow" w:cs="Arial"/>
          <w:lang w:val="es-MX"/>
        </w:rPr>
      </w:pPr>
    </w:p>
    <w:p w14:paraId="3A02FE8C" w14:textId="77777777" w:rsidR="00D52FA0" w:rsidRPr="00BC7C5B" w:rsidRDefault="00B2443F" w:rsidP="00CB2B3D">
      <w:pPr>
        <w:pStyle w:val="Default"/>
        <w:spacing w:line="360" w:lineRule="auto"/>
        <w:jc w:val="center"/>
        <w:rPr>
          <w:rFonts w:ascii="Arial Narrow" w:eastAsia="Times New Roman" w:hAnsi="Arial Narrow"/>
          <w:bCs/>
          <w:sz w:val="22"/>
          <w:szCs w:val="22"/>
          <w:lang w:val="es-MX" w:eastAsia="es-ES"/>
        </w:rPr>
      </w:pPr>
      <w:r w:rsidRPr="00B96662">
        <w:rPr>
          <w:noProof/>
        </w:rPr>
        <w:drawing>
          <wp:inline distT="0" distB="0" distL="0" distR="0" wp14:anchorId="1C1DAE8C" wp14:editId="39BDE10A">
            <wp:extent cx="4175760" cy="1859280"/>
            <wp:effectExtent l="0" t="0" r="0" b="0"/>
            <wp:docPr id="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5760" cy="1859280"/>
                    </a:xfrm>
                    <a:prstGeom prst="rect">
                      <a:avLst/>
                    </a:prstGeom>
                    <a:noFill/>
                    <a:ln>
                      <a:noFill/>
                    </a:ln>
                  </pic:spPr>
                </pic:pic>
              </a:graphicData>
            </a:graphic>
          </wp:inline>
        </w:drawing>
      </w:r>
    </w:p>
    <w:p w14:paraId="1FEC2172"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40CBCB0F" w14:textId="77777777" w:rsidR="003527E0" w:rsidRPr="00BC7C5B" w:rsidRDefault="003527E0" w:rsidP="003527E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88F45A6" w14:textId="77777777" w:rsidR="00754C8B" w:rsidRPr="00754C8B" w:rsidRDefault="00754C8B" w:rsidP="00754C8B">
      <w:pPr>
        <w:spacing w:after="120"/>
        <w:jc w:val="both"/>
        <w:rPr>
          <w:rFonts w:ascii="Arial Narrow" w:hAnsi="Arial Narrow"/>
          <w:lang w:val="es-CR"/>
        </w:rPr>
      </w:pPr>
      <w:r w:rsidRPr="00C14F87">
        <w:rPr>
          <w:rFonts w:ascii="Arial Narrow" w:hAnsi="Arial Narrow"/>
          <w:sz w:val="22"/>
          <w:szCs w:val="22"/>
          <w:lang w:val="es-CR"/>
        </w:rPr>
        <w:t>Se debe indicar que la Municipalidad no posee las condiciones de operación y de estructura para llevar la contabilidad por Segmentos conforme lo establece la NICSP 18. No obstante, este tema se estará abordando con posterioridad para ver la factibilidad de poner en operación dicha norma</w:t>
      </w:r>
      <w:r w:rsidRPr="00754C8B">
        <w:rPr>
          <w:rFonts w:ascii="Arial Narrow" w:hAnsi="Arial Narrow"/>
          <w:lang w:val="es-CR"/>
        </w:rPr>
        <w:t xml:space="preserve">. </w:t>
      </w:r>
    </w:p>
    <w:p w14:paraId="29AB81BC" w14:textId="033C265D" w:rsidR="00D43F33" w:rsidRDefault="00D43F33" w:rsidP="00997F58">
      <w:pPr>
        <w:pStyle w:val="Default"/>
        <w:spacing w:line="360" w:lineRule="auto"/>
        <w:rPr>
          <w:rFonts w:ascii="Arial Narrow" w:eastAsia="Times New Roman" w:hAnsi="Arial Narrow"/>
          <w:b/>
          <w:sz w:val="22"/>
          <w:szCs w:val="22"/>
          <w:lang w:val="es-ES" w:eastAsia="es-ES"/>
        </w:rPr>
      </w:pPr>
    </w:p>
    <w:p w14:paraId="12B3A583" w14:textId="20F9C948" w:rsidR="002976DF" w:rsidRPr="00BC7C5B" w:rsidRDefault="002976DF" w:rsidP="002976DF">
      <w:pPr>
        <w:pStyle w:val="Default"/>
        <w:spacing w:line="360" w:lineRule="auto"/>
        <w:jc w:val="center"/>
        <w:rPr>
          <w:rFonts w:ascii="Arial Narrow" w:eastAsia="Times New Roman" w:hAnsi="Arial Narrow"/>
          <w:b/>
          <w:sz w:val="22"/>
          <w:szCs w:val="22"/>
          <w:lang w:val="es-ES" w:eastAsia="es-ES"/>
        </w:rPr>
      </w:pPr>
      <w:r w:rsidRPr="00BC7C5B">
        <w:rPr>
          <w:rFonts w:ascii="Arial Narrow" w:eastAsia="Times New Roman" w:hAnsi="Arial Narrow"/>
          <w:b/>
          <w:sz w:val="22"/>
          <w:szCs w:val="22"/>
          <w:lang w:val="es-ES" w:eastAsia="es-ES"/>
        </w:rPr>
        <w:t>NOTAS PARTICULARES</w:t>
      </w:r>
    </w:p>
    <w:p w14:paraId="10E144A5" w14:textId="77777777" w:rsidR="002976DF" w:rsidRPr="00BC7C5B" w:rsidRDefault="002976DF" w:rsidP="002976DF">
      <w:pPr>
        <w:pStyle w:val="Default"/>
        <w:spacing w:line="360" w:lineRule="auto"/>
        <w:jc w:val="center"/>
        <w:rPr>
          <w:rFonts w:ascii="Arial Narrow" w:hAnsi="Arial Narrow"/>
          <w:sz w:val="22"/>
          <w:szCs w:val="22"/>
          <w:lang w:val="es-ES"/>
        </w:rPr>
      </w:pPr>
    </w:p>
    <w:p w14:paraId="2D132E4E" w14:textId="42D96572" w:rsidR="002976DF" w:rsidRDefault="002976DF" w:rsidP="004233DD">
      <w:pPr>
        <w:pStyle w:val="Default"/>
        <w:spacing w:after="160"/>
        <w:jc w:val="both"/>
        <w:rPr>
          <w:rFonts w:ascii="Arial Narrow" w:hAnsi="Arial Narrow" w:cs="Arial"/>
          <w:b/>
          <w:bCs/>
          <w:sz w:val="22"/>
          <w:szCs w:val="22"/>
          <w:lang w:eastAsia="en-US"/>
        </w:rPr>
      </w:pPr>
      <w:r w:rsidRPr="00BC7C5B">
        <w:rPr>
          <w:rFonts w:ascii="Arial Narrow" w:hAnsi="Arial Narrow"/>
          <w:sz w:val="22"/>
          <w:szCs w:val="22"/>
        </w:rPr>
        <w:t>Para efectos de revelación, la entidad utilizara este espacio para referirse a señalar políticas particulares, transacciones y otros eventos que considere necesario para el complemento de la información contable al cierre del</w:t>
      </w:r>
      <w:r w:rsidR="00F82154">
        <w:rPr>
          <w:rFonts w:ascii="Arial Narrow" w:hAnsi="Arial Narrow"/>
          <w:sz w:val="22"/>
          <w:szCs w:val="22"/>
        </w:rPr>
        <w:t xml:space="preserve"> I</w:t>
      </w:r>
      <w:r w:rsidR="00265778">
        <w:rPr>
          <w:rFonts w:ascii="Arial Narrow" w:hAnsi="Arial Narrow"/>
          <w:sz w:val="22"/>
          <w:szCs w:val="22"/>
        </w:rPr>
        <w:t>I</w:t>
      </w:r>
      <w:r w:rsidR="00F82154">
        <w:rPr>
          <w:rFonts w:ascii="Arial Narrow" w:hAnsi="Arial Narrow"/>
          <w:sz w:val="22"/>
          <w:szCs w:val="22"/>
        </w:rPr>
        <w:t xml:space="preserve"> Trimestre del</w:t>
      </w:r>
      <w:r w:rsidRPr="00BC7C5B">
        <w:rPr>
          <w:rFonts w:ascii="Arial Narrow" w:hAnsi="Arial Narrow"/>
          <w:sz w:val="22"/>
          <w:szCs w:val="22"/>
        </w:rPr>
        <w:t xml:space="preserve"> periodo</w:t>
      </w:r>
      <w:r w:rsidRPr="00BC7C5B">
        <w:rPr>
          <w:rFonts w:ascii="Arial Narrow" w:hAnsi="Arial Narrow" w:cs="Arial"/>
          <w:sz w:val="22"/>
          <w:szCs w:val="22"/>
          <w:lang w:eastAsia="en-US"/>
        </w:rPr>
        <w:t xml:space="preserve"> </w:t>
      </w:r>
      <w:r w:rsidR="00021C1C">
        <w:rPr>
          <w:rFonts w:ascii="Arial Narrow" w:hAnsi="Arial Narrow" w:cs="Arial"/>
          <w:b/>
          <w:bCs/>
          <w:sz w:val="22"/>
          <w:szCs w:val="22"/>
          <w:lang w:eastAsia="en-US"/>
        </w:rPr>
        <w:t>2022</w:t>
      </w:r>
      <w:r w:rsidRPr="00BC7C5B">
        <w:rPr>
          <w:rFonts w:ascii="Arial Narrow" w:hAnsi="Arial Narrow" w:cs="Arial"/>
          <w:b/>
          <w:bCs/>
          <w:sz w:val="22"/>
          <w:szCs w:val="22"/>
          <w:lang w:eastAsia="en-US"/>
        </w:rPr>
        <w:t>.</w:t>
      </w:r>
    </w:p>
    <w:p w14:paraId="06E5D6F0" w14:textId="2C964A6A" w:rsidR="00E56E2C" w:rsidRDefault="00E56E2C" w:rsidP="004233DD">
      <w:pPr>
        <w:pStyle w:val="Default"/>
        <w:spacing w:after="160"/>
        <w:jc w:val="both"/>
        <w:rPr>
          <w:rFonts w:ascii="Arial Narrow" w:hAnsi="Arial Narrow" w:cs="Arial"/>
          <w:b/>
          <w:bCs/>
          <w:sz w:val="22"/>
          <w:szCs w:val="22"/>
          <w:lang w:eastAsia="en-US"/>
        </w:rPr>
      </w:pPr>
      <w:r>
        <w:rPr>
          <w:rFonts w:ascii="Arial Narrow" w:hAnsi="Arial Narrow" w:cs="Arial"/>
          <w:b/>
          <w:bCs/>
          <w:sz w:val="22"/>
          <w:szCs w:val="22"/>
          <w:lang w:eastAsia="en-US"/>
        </w:rPr>
        <w:t xml:space="preserve">Nota aclaratoria léase correctamente </w:t>
      </w:r>
    </w:p>
    <w:tbl>
      <w:tblPr>
        <w:tblW w:w="0" w:type="auto"/>
        <w:tblCellMar>
          <w:left w:w="70" w:type="dxa"/>
          <w:right w:w="70" w:type="dxa"/>
        </w:tblCellMar>
        <w:tblLook w:val="04A0" w:firstRow="1" w:lastRow="0" w:firstColumn="1" w:lastColumn="0" w:noHBand="0" w:noVBand="1"/>
      </w:tblPr>
      <w:tblGrid>
        <w:gridCol w:w="4839"/>
        <w:gridCol w:w="1083"/>
        <w:gridCol w:w="1063"/>
        <w:gridCol w:w="311"/>
        <w:gridCol w:w="411"/>
        <w:gridCol w:w="1133"/>
      </w:tblGrid>
      <w:tr w:rsidR="00E56E2C" w:rsidRPr="00B2346B" w14:paraId="2F7980C9" w14:textId="77777777" w:rsidTr="00E56E2C">
        <w:trPr>
          <w:trHeight w:val="312"/>
        </w:trPr>
        <w:tc>
          <w:tcPr>
            <w:tcW w:w="0" w:type="auto"/>
            <w:gridSpan w:val="3"/>
            <w:tcBorders>
              <w:top w:val="nil"/>
              <w:left w:val="nil"/>
              <w:bottom w:val="nil"/>
              <w:right w:val="nil"/>
            </w:tcBorders>
            <w:shd w:val="clear" w:color="auto" w:fill="auto"/>
            <w:noWrap/>
            <w:vAlign w:val="bottom"/>
            <w:hideMark/>
          </w:tcPr>
          <w:p w14:paraId="3F6157B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 xml:space="preserve">Transitorios </w:t>
            </w:r>
          </w:p>
        </w:tc>
        <w:tc>
          <w:tcPr>
            <w:tcW w:w="0" w:type="auto"/>
            <w:tcBorders>
              <w:top w:val="nil"/>
              <w:left w:val="nil"/>
              <w:bottom w:val="nil"/>
              <w:right w:val="nil"/>
            </w:tcBorders>
            <w:shd w:val="clear" w:color="auto" w:fill="auto"/>
            <w:noWrap/>
            <w:vAlign w:val="bottom"/>
            <w:hideMark/>
          </w:tcPr>
          <w:p w14:paraId="146EB171" w14:textId="77777777" w:rsidR="00E56E2C" w:rsidRPr="00B2346B" w:rsidRDefault="00E56E2C" w:rsidP="00E56E2C">
            <w:pPr>
              <w:jc w:val="center"/>
              <w:rPr>
                <w:rFonts w:ascii="Arial Narrow" w:hAnsi="Arial Narrow" w:cs="Calibri"/>
                <w:b/>
                <w:bCs/>
                <w:color w:val="000000"/>
                <w:sz w:val="22"/>
                <w:szCs w:val="22"/>
                <w:lang w:eastAsia="es-CR"/>
              </w:rPr>
            </w:pPr>
          </w:p>
        </w:tc>
        <w:tc>
          <w:tcPr>
            <w:tcW w:w="0" w:type="auto"/>
            <w:tcBorders>
              <w:top w:val="nil"/>
              <w:left w:val="nil"/>
              <w:bottom w:val="nil"/>
              <w:right w:val="nil"/>
            </w:tcBorders>
            <w:shd w:val="clear" w:color="auto" w:fill="auto"/>
            <w:noWrap/>
            <w:vAlign w:val="bottom"/>
            <w:hideMark/>
          </w:tcPr>
          <w:p w14:paraId="759A0B19" w14:textId="77777777" w:rsidR="00E56E2C" w:rsidRPr="00B2346B" w:rsidRDefault="00E56E2C" w:rsidP="00E56E2C">
            <w:pPr>
              <w:rPr>
                <w:rFonts w:ascii="Arial Narrow" w:hAnsi="Arial Narrow"/>
                <w:sz w:val="22"/>
                <w:szCs w:val="22"/>
                <w:lang w:eastAsia="es-CR"/>
              </w:rPr>
            </w:pPr>
          </w:p>
        </w:tc>
        <w:tc>
          <w:tcPr>
            <w:tcW w:w="0" w:type="auto"/>
            <w:tcBorders>
              <w:top w:val="nil"/>
              <w:left w:val="nil"/>
              <w:bottom w:val="nil"/>
              <w:right w:val="nil"/>
            </w:tcBorders>
            <w:shd w:val="clear" w:color="auto" w:fill="auto"/>
            <w:noWrap/>
            <w:vAlign w:val="bottom"/>
            <w:hideMark/>
          </w:tcPr>
          <w:p w14:paraId="31A8B020" w14:textId="77777777" w:rsidR="00E56E2C" w:rsidRPr="00B2346B" w:rsidRDefault="00E56E2C" w:rsidP="00E56E2C">
            <w:pPr>
              <w:rPr>
                <w:rFonts w:ascii="Arial Narrow" w:hAnsi="Arial Narrow"/>
                <w:sz w:val="22"/>
                <w:szCs w:val="22"/>
                <w:lang w:eastAsia="es-CR"/>
              </w:rPr>
            </w:pPr>
          </w:p>
        </w:tc>
      </w:tr>
      <w:tr w:rsidR="00E56E2C" w:rsidRPr="00331F03" w14:paraId="5A509612" w14:textId="77777777" w:rsidTr="00E56E2C">
        <w:trPr>
          <w:trHeight w:val="312"/>
        </w:trPr>
        <w:tc>
          <w:tcPr>
            <w:tcW w:w="0" w:type="auto"/>
            <w:gridSpan w:val="3"/>
            <w:tcBorders>
              <w:top w:val="nil"/>
              <w:left w:val="nil"/>
              <w:bottom w:val="nil"/>
              <w:right w:val="nil"/>
            </w:tcBorders>
            <w:shd w:val="clear" w:color="auto" w:fill="auto"/>
            <w:noWrap/>
            <w:vAlign w:val="bottom"/>
            <w:hideMark/>
          </w:tcPr>
          <w:p w14:paraId="634E6B98" w14:textId="77777777" w:rsidR="00E56E2C" w:rsidRPr="00B2346B" w:rsidRDefault="00E56E2C" w:rsidP="00E56E2C">
            <w:pPr>
              <w:jc w:val="cente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Normas Internacionaldes de Contabilidad para el Sector Público - NICSP</w:t>
            </w:r>
          </w:p>
        </w:tc>
        <w:tc>
          <w:tcPr>
            <w:tcW w:w="0" w:type="auto"/>
            <w:tcBorders>
              <w:top w:val="nil"/>
              <w:left w:val="nil"/>
              <w:bottom w:val="nil"/>
              <w:right w:val="nil"/>
            </w:tcBorders>
            <w:shd w:val="clear" w:color="auto" w:fill="auto"/>
            <w:noWrap/>
            <w:vAlign w:val="bottom"/>
            <w:hideMark/>
          </w:tcPr>
          <w:p w14:paraId="5282987C" w14:textId="77777777" w:rsidR="00E56E2C" w:rsidRPr="00B2346B" w:rsidRDefault="00E56E2C" w:rsidP="00E56E2C">
            <w:pPr>
              <w:jc w:val="center"/>
              <w:rPr>
                <w:rFonts w:ascii="Arial Narrow" w:hAnsi="Arial Narrow" w:cs="Calibri"/>
                <w:b/>
                <w:bCs/>
                <w:color w:val="000000"/>
                <w:sz w:val="22"/>
                <w:szCs w:val="22"/>
                <w:lang w:val="es-CR" w:eastAsia="es-CR"/>
              </w:rPr>
            </w:pPr>
          </w:p>
        </w:tc>
        <w:tc>
          <w:tcPr>
            <w:tcW w:w="0" w:type="auto"/>
            <w:tcBorders>
              <w:top w:val="nil"/>
              <w:left w:val="nil"/>
              <w:bottom w:val="nil"/>
              <w:right w:val="nil"/>
            </w:tcBorders>
            <w:shd w:val="clear" w:color="auto" w:fill="auto"/>
            <w:noWrap/>
            <w:vAlign w:val="bottom"/>
            <w:hideMark/>
          </w:tcPr>
          <w:p w14:paraId="7720A6F5" w14:textId="77777777" w:rsidR="00E56E2C" w:rsidRPr="00B2346B" w:rsidRDefault="00E56E2C" w:rsidP="00E56E2C">
            <w:pPr>
              <w:rPr>
                <w:rFonts w:ascii="Arial Narrow" w:hAnsi="Arial Narrow"/>
                <w:sz w:val="22"/>
                <w:szCs w:val="22"/>
                <w:lang w:val="es-CR" w:eastAsia="es-CR"/>
              </w:rPr>
            </w:pPr>
          </w:p>
        </w:tc>
        <w:tc>
          <w:tcPr>
            <w:tcW w:w="0" w:type="auto"/>
            <w:tcBorders>
              <w:top w:val="nil"/>
              <w:left w:val="nil"/>
              <w:bottom w:val="nil"/>
              <w:right w:val="nil"/>
            </w:tcBorders>
            <w:shd w:val="clear" w:color="auto" w:fill="auto"/>
            <w:noWrap/>
            <w:vAlign w:val="bottom"/>
            <w:hideMark/>
          </w:tcPr>
          <w:p w14:paraId="3AB20402" w14:textId="77777777" w:rsidR="00E56E2C" w:rsidRPr="00B2346B" w:rsidRDefault="00E56E2C" w:rsidP="00E56E2C">
            <w:pPr>
              <w:rPr>
                <w:rFonts w:ascii="Arial Narrow" w:hAnsi="Arial Narrow"/>
                <w:sz w:val="22"/>
                <w:szCs w:val="22"/>
                <w:lang w:val="es-CR" w:eastAsia="es-CR"/>
              </w:rPr>
            </w:pPr>
          </w:p>
        </w:tc>
      </w:tr>
      <w:tr w:rsidR="00E56E2C" w:rsidRPr="00B2346B" w14:paraId="1313DAEF" w14:textId="77777777" w:rsidTr="00E56E2C">
        <w:trPr>
          <w:trHeight w:val="312"/>
        </w:trPr>
        <w:tc>
          <w:tcPr>
            <w:tcW w:w="0" w:type="auto"/>
            <w:gridSpan w:val="3"/>
            <w:tcBorders>
              <w:top w:val="nil"/>
              <w:left w:val="nil"/>
              <w:bottom w:val="nil"/>
              <w:right w:val="nil"/>
            </w:tcBorders>
            <w:shd w:val="clear" w:color="auto" w:fill="auto"/>
            <w:noWrap/>
            <w:vAlign w:val="bottom"/>
            <w:hideMark/>
          </w:tcPr>
          <w:p w14:paraId="609A061B"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Versión 2018</w:t>
            </w:r>
          </w:p>
        </w:tc>
        <w:tc>
          <w:tcPr>
            <w:tcW w:w="0" w:type="auto"/>
            <w:tcBorders>
              <w:top w:val="nil"/>
              <w:left w:val="nil"/>
              <w:bottom w:val="nil"/>
              <w:right w:val="nil"/>
            </w:tcBorders>
            <w:shd w:val="clear" w:color="auto" w:fill="auto"/>
            <w:noWrap/>
            <w:vAlign w:val="bottom"/>
            <w:hideMark/>
          </w:tcPr>
          <w:p w14:paraId="0FE92449" w14:textId="77777777" w:rsidR="00E56E2C" w:rsidRPr="00B2346B" w:rsidRDefault="00E56E2C" w:rsidP="00E56E2C">
            <w:pPr>
              <w:jc w:val="center"/>
              <w:rPr>
                <w:rFonts w:ascii="Arial Narrow" w:hAnsi="Arial Narrow" w:cs="Calibri"/>
                <w:b/>
                <w:bCs/>
                <w:color w:val="000000"/>
                <w:sz w:val="22"/>
                <w:szCs w:val="22"/>
                <w:lang w:eastAsia="es-CR"/>
              </w:rPr>
            </w:pPr>
          </w:p>
        </w:tc>
        <w:tc>
          <w:tcPr>
            <w:tcW w:w="0" w:type="auto"/>
            <w:tcBorders>
              <w:top w:val="nil"/>
              <w:left w:val="nil"/>
              <w:bottom w:val="nil"/>
              <w:right w:val="nil"/>
            </w:tcBorders>
            <w:shd w:val="clear" w:color="auto" w:fill="auto"/>
            <w:noWrap/>
            <w:vAlign w:val="bottom"/>
            <w:hideMark/>
          </w:tcPr>
          <w:p w14:paraId="7E21BC43" w14:textId="77777777" w:rsidR="00E56E2C" w:rsidRPr="00B2346B" w:rsidRDefault="00E56E2C" w:rsidP="00E56E2C">
            <w:pPr>
              <w:rPr>
                <w:rFonts w:ascii="Arial Narrow" w:hAnsi="Arial Narrow"/>
                <w:sz w:val="22"/>
                <w:szCs w:val="22"/>
                <w:lang w:eastAsia="es-CR"/>
              </w:rPr>
            </w:pPr>
          </w:p>
        </w:tc>
        <w:tc>
          <w:tcPr>
            <w:tcW w:w="0" w:type="auto"/>
            <w:tcBorders>
              <w:top w:val="nil"/>
              <w:left w:val="nil"/>
              <w:bottom w:val="nil"/>
              <w:right w:val="nil"/>
            </w:tcBorders>
            <w:shd w:val="clear" w:color="auto" w:fill="auto"/>
            <w:noWrap/>
            <w:vAlign w:val="bottom"/>
            <w:hideMark/>
          </w:tcPr>
          <w:p w14:paraId="6F405BEF" w14:textId="77777777" w:rsidR="00E56E2C" w:rsidRPr="00B2346B" w:rsidRDefault="00E56E2C" w:rsidP="00E56E2C">
            <w:pPr>
              <w:rPr>
                <w:rFonts w:ascii="Arial Narrow" w:hAnsi="Arial Narrow"/>
                <w:sz w:val="22"/>
                <w:szCs w:val="22"/>
                <w:lang w:eastAsia="es-CR"/>
              </w:rPr>
            </w:pPr>
          </w:p>
        </w:tc>
      </w:tr>
      <w:tr w:rsidR="00E56E2C" w:rsidRPr="00331F03" w14:paraId="7A5C5CAC" w14:textId="77777777" w:rsidTr="00E56E2C">
        <w:trPr>
          <w:trHeight w:val="324"/>
        </w:trPr>
        <w:tc>
          <w:tcPr>
            <w:tcW w:w="0" w:type="auto"/>
            <w:gridSpan w:val="6"/>
            <w:tcBorders>
              <w:top w:val="nil"/>
              <w:left w:val="single" w:sz="8" w:space="0" w:color="auto"/>
              <w:bottom w:val="single" w:sz="8" w:space="0" w:color="auto"/>
              <w:right w:val="nil"/>
            </w:tcBorders>
            <w:shd w:val="clear" w:color="000000" w:fill="44546A"/>
            <w:noWrap/>
            <w:vAlign w:val="bottom"/>
            <w:hideMark/>
          </w:tcPr>
          <w:p w14:paraId="7BC2C715" w14:textId="77777777" w:rsidR="00E56E2C" w:rsidRPr="00B2346B" w:rsidRDefault="00E56E2C" w:rsidP="00E56E2C">
            <w:pPr>
              <w:jc w:val="center"/>
              <w:rPr>
                <w:rFonts w:ascii="Arial Narrow" w:hAnsi="Arial Narrow" w:cs="Calibri"/>
                <w:b/>
                <w:bCs/>
                <w:color w:val="FFFFFF"/>
                <w:sz w:val="22"/>
                <w:szCs w:val="22"/>
                <w:lang w:val="es-CR" w:eastAsia="es-CR"/>
              </w:rPr>
            </w:pPr>
            <w:r w:rsidRPr="00B2346B">
              <w:rPr>
                <w:rFonts w:ascii="Arial Narrow" w:hAnsi="Arial Narrow" w:cs="Calibri"/>
                <w:b/>
                <w:bCs/>
                <w:color w:val="FFFFFF"/>
                <w:sz w:val="22"/>
                <w:szCs w:val="22"/>
                <w:lang w:val="es-CR" w:eastAsia="es-CR"/>
              </w:rPr>
              <w:t>MARQUE CON 1- la entidad se acogió a transitorios</w:t>
            </w:r>
          </w:p>
        </w:tc>
      </w:tr>
      <w:tr w:rsidR="00E56E2C" w:rsidRPr="00B2346B" w14:paraId="50EE38C7" w14:textId="77777777" w:rsidTr="00E56E2C">
        <w:trPr>
          <w:trHeight w:val="312"/>
        </w:trPr>
        <w:tc>
          <w:tcPr>
            <w:tcW w:w="0" w:type="auto"/>
            <w:tcBorders>
              <w:top w:val="nil"/>
              <w:left w:val="single" w:sz="8" w:space="0" w:color="auto"/>
              <w:bottom w:val="nil"/>
              <w:right w:val="single" w:sz="4" w:space="0" w:color="auto"/>
            </w:tcBorders>
            <w:shd w:val="clear" w:color="000000" w:fill="1F4E78"/>
            <w:vAlign w:val="center"/>
            <w:hideMark/>
          </w:tcPr>
          <w:p w14:paraId="445C2FFD"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 xml:space="preserve">NICSP </w:t>
            </w:r>
          </w:p>
        </w:tc>
        <w:tc>
          <w:tcPr>
            <w:tcW w:w="0" w:type="auto"/>
            <w:tcBorders>
              <w:top w:val="nil"/>
              <w:left w:val="nil"/>
              <w:bottom w:val="nil"/>
              <w:right w:val="single" w:sz="4" w:space="0" w:color="auto"/>
            </w:tcBorders>
            <w:shd w:val="clear" w:color="000000" w:fill="1F4E78"/>
            <w:vAlign w:val="center"/>
            <w:hideMark/>
          </w:tcPr>
          <w:p w14:paraId="1FA9E058"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Transitorio</w:t>
            </w:r>
          </w:p>
        </w:tc>
        <w:tc>
          <w:tcPr>
            <w:tcW w:w="0" w:type="auto"/>
            <w:tcBorders>
              <w:top w:val="nil"/>
              <w:left w:val="nil"/>
              <w:bottom w:val="nil"/>
              <w:right w:val="single" w:sz="4" w:space="0" w:color="auto"/>
            </w:tcBorders>
            <w:shd w:val="clear" w:color="000000" w:fill="1F4E78"/>
            <w:vAlign w:val="center"/>
            <w:hideMark/>
          </w:tcPr>
          <w:p w14:paraId="531044DE"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Fecha</w:t>
            </w:r>
          </w:p>
        </w:tc>
        <w:tc>
          <w:tcPr>
            <w:tcW w:w="0" w:type="auto"/>
            <w:tcBorders>
              <w:top w:val="nil"/>
              <w:left w:val="single" w:sz="8" w:space="0" w:color="auto"/>
              <w:bottom w:val="nil"/>
              <w:right w:val="single" w:sz="8" w:space="0" w:color="auto"/>
            </w:tcBorders>
            <w:shd w:val="clear" w:color="632523" w:fill="632523"/>
            <w:noWrap/>
            <w:vAlign w:val="center"/>
            <w:hideMark/>
          </w:tcPr>
          <w:p w14:paraId="322EDBA1"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SI</w:t>
            </w:r>
          </w:p>
        </w:tc>
        <w:tc>
          <w:tcPr>
            <w:tcW w:w="0" w:type="auto"/>
            <w:tcBorders>
              <w:top w:val="nil"/>
              <w:left w:val="nil"/>
              <w:bottom w:val="nil"/>
              <w:right w:val="nil"/>
            </w:tcBorders>
            <w:shd w:val="clear" w:color="632523" w:fill="632523"/>
            <w:noWrap/>
            <w:vAlign w:val="center"/>
            <w:hideMark/>
          </w:tcPr>
          <w:p w14:paraId="4AAC874E"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NO</w:t>
            </w:r>
          </w:p>
        </w:tc>
        <w:tc>
          <w:tcPr>
            <w:tcW w:w="0" w:type="auto"/>
            <w:tcBorders>
              <w:top w:val="nil"/>
              <w:left w:val="single" w:sz="8" w:space="0" w:color="auto"/>
              <w:bottom w:val="nil"/>
              <w:right w:val="single" w:sz="8" w:space="0" w:color="auto"/>
            </w:tcBorders>
            <w:shd w:val="clear" w:color="632523" w:fill="632523"/>
            <w:noWrap/>
            <w:vAlign w:val="center"/>
            <w:hideMark/>
          </w:tcPr>
          <w:p w14:paraId="57CF90AE" w14:textId="77777777" w:rsidR="00E56E2C" w:rsidRPr="00B2346B" w:rsidRDefault="00E56E2C" w:rsidP="00E56E2C">
            <w:pPr>
              <w:jc w:val="center"/>
              <w:rPr>
                <w:rFonts w:ascii="Arial Narrow" w:hAnsi="Arial Narrow" w:cs="Calibri"/>
                <w:b/>
                <w:bCs/>
                <w:color w:val="FFFFFF"/>
                <w:sz w:val="22"/>
                <w:szCs w:val="22"/>
                <w:lang w:eastAsia="es-CR"/>
              </w:rPr>
            </w:pPr>
            <w:r w:rsidRPr="00B2346B">
              <w:rPr>
                <w:rFonts w:ascii="Arial Narrow" w:hAnsi="Arial Narrow" w:cs="Calibri"/>
                <w:b/>
                <w:bCs/>
                <w:color w:val="FFFFFF"/>
                <w:sz w:val="22"/>
                <w:szCs w:val="22"/>
                <w:lang w:eastAsia="es-CR"/>
              </w:rPr>
              <w:t>NO APLICA</w:t>
            </w:r>
          </w:p>
        </w:tc>
      </w:tr>
      <w:tr w:rsidR="00E56E2C" w:rsidRPr="00B2346B" w14:paraId="675791CD" w14:textId="77777777" w:rsidTr="00E56E2C">
        <w:trPr>
          <w:trHeight w:val="312"/>
        </w:trPr>
        <w:tc>
          <w:tcPr>
            <w:tcW w:w="0" w:type="auto"/>
            <w:tcBorders>
              <w:top w:val="single" w:sz="4" w:space="0" w:color="auto"/>
              <w:left w:val="single" w:sz="4" w:space="0" w:color="auto"/>
              <w:bottom w:val="single" w:sz="4" w:space="0" w:color="auto"/>
              <w:right w:val="single" w:sz="4" w:space="0" w:color="auto"/>
            </w:tcBorders>
            <w:shd w:val="clear" w:color="000000" w:fill="FCE4D6"/>
            <w:vAlign w:val="center"/>
            <w:hideMark/>
          </w:tcPr>
          <w:p w14:paraId="5E0514C4"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 Presentación de Estados Financieros</w:t>
            </w:r>
          </w:p>
        </w:tc>
        <w:tc>
          <w:tcPr>
            <w:tcW w:w="0" w:type="auto"/>
            <w:tcBorders>
              <w:top w:val="single" w:sz="4" w:space="0" w:color="auto"/>
              <w:left w:val="nil"/>
              <w:bottom w:val="single" w:sz="4" w:space="0" w:color="auto"/>
              <w:right w:val="single" w:sz="4" w:space="0" w:color="auto"/>
            </w:tcBorders>
            <w:shd w:val="clear" w:color="000000" w:fill="FCE4D6"/>
            <w:vAlign w:val="center"/>
            <w:hideMark/>
          </w:tcPr>
          <w:p w14:paraId="03FA815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single" w:sz="4" w:space="0" w:color="auto"/>
              <w:left w:val="nil"/>
              <w:bottom w:val="single" w:sz="4" w:space="0" w:color="auto"/>
              <w:right w:val="single" w:sz="4" w:space="0" w:color="auto"/>
            </w:tcBorders>
            <w:shd w:val="clear" w:color="000000" w:fill="FCE4D6"/>
            <w:noWrap/>
            <w:vAlign w:val="bottom"/>
            <w:hideMark/>
          </w:tcPr>
          <w:p w14:paraId="3C3FB94C"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B46D47" w14:textId="2EE1923C"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1205F"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D3C5C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626FA4E"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8140E3"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 Estados de Flujo de Efectivo</w:t>
            </w:r>
          </w:p>
        </w:tc>
        <w:tc>
          <w:tcPr>
            <w:tcW w:w="0" w:type="auto"/>
            <w:tcBorders>
              <w:top w:val="nil"/>
              <w:left w:val="nil"/>
              <w:bottom w:val="single" w:sz="4" w:space="0" w:color="auto"/>
              <w:right w:val="single" w:sz="4" w:space="0" w:color="auto"/>
            </w:tcBorders>
            <w:shd w:val="clear" w:color="auto" w:fill="auto"/>
            <w:noWrap/>
            <w:vAlign w:val="bottom"/>
            <w:hideMark/>
          </w:tcPr>
          <w:p w14:paraId="6AA30F0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0C840265"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3F5C8C6C" w14:textId="1EB3DA25"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5C83D9C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945CF1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64F6BB1C"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05D3E5A"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 Políticas Contables, Cambios en las Estimaciones Contables y Errores</w:t>
            </w:r>
          </w:p>
        </w:tc>
        <w:tc>
          <w:tcPr>
            <w:tcW w:w="0" w:type="auto"/>
            <w:tcBorders>
              <w:top w:val="nil"/>
              <w:left w:val="nil"/>
              <w:bottom w:val="single" w:sz="4" w:space="0" w:color="auto"/>
              <w:right w:val="single" w:sz="4" w:space="0" w:color="auto"/>
            </w:tcBorders>
            <w:shd w:val="clear" w:color="auto" w:fill="auto"/>
            <w:noWrap/>
            <w:vAlign w:val="bottom"/>
            <w:hideMark/>
          </w:tcPr>
          <w:p w14:paraId="442DEF7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314984B9"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6C757FC7" w14:textId="74C488D1"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72B3D593"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781551F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280FC3E"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751289"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4  Efectos de las Variaciones en las Tasas de Cambio de la Moneda Extranjera</w:t>
            </w:r>
          </w:p>
        </w:tc>
        <w:tc>
          <w:tcPr>
            <w:tcW w:w="0" w:type="auto"/>
            <w:tcBorders>
              <w:top w:val="nil"/>
              <w:left w:val="nil"/>
              <w:bottom w:val="single" w:sz="4" w:space="0" w:color="auto"/>
              <w:right w:val="single" w:sz="4" w:space="0" w:color="auto"/>
            </w:tcBorders>
            <w:shd w:val="clear" w:color="auto" w:fill="auto"/>
            <w:noWrap/>
            <w:vAlign w:val="bottom"/>
            <w:hideMark/>
          </w:tcPr>
          <w:p w14:paraId="6E550B2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4F99BAE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57A3DA6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3FE7AE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4BD054C" w14:textId="32C1AFCA"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369AB587"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959A2E1"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lastRenderedPageBreak/>
              <w:t>NICSP 5 Costos por Préstamos</w:t>
            </w:r>
          </w:p>
        </w:tc>
        <w:tc>
          <w:tcPr>
            <w:tcW w:w="0" w:type="auto"/>
            <w:tcBorders>
              <w:top w:val="nil"/>
              <w:left w:val="nil"/>
              <w:bottom w:val="single" w:sz="4" w:space="0" w:color="auto"/>
              <w:right w:val="single" w:sz="4" w:space="0" w:color="auto"/>
            </w:tcBorders>
            <w:shd w:val="clear" w:color="000000" w:fill="FCE4D6"/>
            <w:vAlign w:val="center"/>
            <w:hideMark/>
          </w:tcPr>
          <w:p w14:paraId="1ECA48B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1553A93"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DB4F0EB" w14:textId="4B81A795"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318B4735"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7377BF1"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04EFC27C"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832C1E0"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9 Ingresos Ordinarios Provenientes deTransacciones de Intercambio</w:t>
            </w:r>
          </w:p>
        </w:tc>
        <w:tc>
          <w:tcPr>
            <w:tcW w:w="0" w:type="auto"/>
            <w:tcBorders>
              <w:top w:val="nil"/>
              <w:left w:val="nil"/>
              <w:bottom w:val="single" w:sz="4" w:space="0" w:color="auto"/>
              <w:right w:val="single" w:sz="4" w:space="0" w:color="auto"/>
            </w:tcBorders>
            <w:shd w:val="clear" w:color="auto" w:fill="auto"/>
            <w:noWrap/>
            <w:vAlign w:val="bottom"/>
            <w:hideMark/>
          </w:tcPr>
          <w:p w14:paraId="7E44934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27D3E48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06F25307" w14:textId="4806D8BE"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1967FA6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4FEFAF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699DA7FC"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D04CB36"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10 Información Financiera en Economías Hiperinflacionarias</w:t>
            </w:r>
          </w:p>
        </w:tc>
        <w:tc>
          <w:tcPr>
            <w:tcW w:w="0" w:type="auto"/>
            <w:tcBorders>
              <w:top w:val="nil"/>
              <w:left w:val="nil"/>
              <w:bottom w:val="single" w:sz="4" w:space="0" w:color="auto"/>
              <w:right w:val="single" w:sz="4" w:space="0" w:color="auto"/>
            </w:tcBorders>
            <w:shd w:val="clear" w:color="auto" w:fill="auto"/>
            <w:noWrap/>
            <w:vAlign w:val="bottom"/>
            <w:hideMark/>
          </w:tcPr>
          <w:p w14:paraId="3BF4D15A"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3A10318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1A49CF7B" w14:textId="49B5D42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1CA972AF"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BA1649D"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7E6F5EE5"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0425D4A"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11 Contratos de Construcción</w:t>
            </w:r>
          </w:p>
        </w:tc>
        <w:tc>
          <w:tcPr>
            <w:tcW w:w="0" w:type="auto"/>
            <w:tcBorders>
              <w:top w:val="nil"/>
              <w:left w:val="nil"/>
              <w:bottom w:val="single" w:sz="4" w:space="0" w:color="auto"/>
              <w:right w:val="single" w:sz="4" w:space="0" w:color="auto"/>
            </w:tcBorders>
            <w:shd w:val="clear" w:color="auto" w:fill="auto"/>
            <w:noWrap/>
            <w:vAlign w:val="bottom"/>
            <w:hideMark/>
          </w:tcPr>
          <w:p w14:paraId="6D01CB8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78EAE119"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65CA661B" w14:textId="5F98C1EB"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0BBF48D"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65A1776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B7E7283"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1987047"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12 Inventarios</w:t>
            </w:r>
          </w:p>
        </w:tc>
        <w:tc>
          <w:tcPr>
            <w:tcW w:w="0" w:type="auto"/>
            <w:tcBorders>
              <w:top w:val="nil"/>
              <w:left w:val="nil"/>
              <w:bottom w:val="single" w:sz="4" w:space="0" w:color="auto"/>
              <w:right w:val="single" w:sz="4" w:space="0" w:color="auto"/>
            </w:tcBorders>
            <w:shd w:val="clear" w:color="000000" w:fill="FCE4D6"/>
            <w:vAlign w:val="center"/>
            <w:hideMark/>
          </w:tcPr>
          <w:p w14:paraId="20181BA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7E9908F"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365BB550" w14:textId="025447D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77477F1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0CE3D56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F4FF408"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CFBD7DE"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13  Arrendamientos</w:t>
            </w:r>
          </w:p>
        </w:tc>
        <w:tc>
          <w:tcPr>
            <w:tcW w:w="0" w:type="auto"/>
            <w:tcBorders>
              <w:top w:val="nil"/>
              <w:left w:val="nil"/>
              <w:bottom w:val="single" w:sz="4" w:space="0" w:color="auto"/>
              <w:right w:val="single" w:sz="4" w:space="0" w:color="auto"/>
            </w:tcBorders>
            <w:shd w:val="clear" w:color="000000" w:fill="FCE4D6"/>
            <w:vAlign w:val="center"/>
            <w:hideMark/>
          </w:tcPr>
          <w:p w14:paraId="4495360A"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2B470808"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F0BF20C" w14:textId="7654B30E"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85199B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D82D5C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64D24B2"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951AE58"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14 Hechos Ocurridos Después de la Fecha de Presentación</w:t>
            </w:r>
          </w:p>
        </w:tc>
        <w:tc>
          <w:tcPr>
            <w:tcW w:w="0" w:type="auto"/>
            <w:tcBorders>
              <w:top w:val="nil"/>
              <w:left w:val="nil"/>
              <w:bottom w:val="single" w:sz="4" w:space="0" w:color="auto"/>
              <w:right w:val="single" w:sz="4" w:space="0" w:color="auto"/>
            </w:tcBorders>
            <w:shd w:val="clear" w:color="auto" w:fill="auto"/>
            <w:noWrap/>
            <w:vAlign w:val="bottom"/>
            <w:hideMark/>
          </w:tcPr>
          <w:p w14:paraId="4D9A653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3729197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vMerge/>
            <w:tcBorders>
              <w:top w:val="nil"/>
              <w:left w:val="single" w:sz="4" w:space="0" w:color="auto"/>
              <w:bottom w:val="single" w:sz="4" w:space="0" w:color="auto"/>
              <w:right w:val="single" w:sz="4" w:space="0" w:color="auto"/>
            </w:tcBorders>
            <w:vAlign w:val="center"/>
            <w:hideMark/>
          </w:tcPr>
          <w:p w14:paraId="3EC3A095" w14:textId="77777777" w:rsidR="00E56E2C" w:rsidRPr="00B2346B" w:rsidRDefault="00E56E2C" w:rsidP="00E56E2C">
            <w:pPr>
              <w:rPr>
                <w:rFonts w:ascii="Arial Narrow" w:hAnsi="Arial Narrow" w:cs="Calibri"/>
                <w:color w:val="000000"/>
                <w:sz w:val="22"/>
                <w:szCs w:val="22"/>
                <w:lang w:eastAsia="es-CR"/>
              </w:rPr>
            </w:pPr>
          </w:p>
        </w:tc>
        <w:tc>
          <w:tcPr>
            <w:tcW w:w="0" w:type="auto"/>
            <w:vMerge/>
            <w:tcBorders>
              <w:top w:val="nil"/>
              <w:left w:val="single" w:sz="4" w:space="0" w:color="auto"/>
              <w:bottom w:val="single" w:sz="4" w:space="0" w:color="auto"/>
              <w:right w:val="single" w:sz="4" w:space="0" w:color="auto"/>
            </w:tcBorders>
            <w:vAlign w:val="center"/>
            <w:hideMark/>
          </w:tcPr>
          <w:p w14:paraId="71F45B9A" w14:textId="77777777" w:rsidR="00E56E2C" w:rsidRPr="00B2346B" w:rsidRDefault="00E56E2C" w:rsidP="00E56E2C">
            <w:pPr>
              <w:rPr>
                <w:rFonts w:ascii="Arial Narrow" w:hAnsi="Arial Narrow" w:cs="Calibri"/>
                <w:color w:val="000000"/>
                <w:sz w:val="22"/>
                <w:szCs w:val="22"/>
                <w:lang w:eastAsia="es-CR"/>
              </w:rPr>
            </w:pPr>
          </w:p>
        </w:tc>
        <w:tc>
          <w:tcPr>
            <w:tcW w:w="0" w:type="auto"/>
            <w:vMerge/>
            <w:tcBorders>
              <w:top w:val="nil"/>
              <w:left w:val="single" w:sz="4" w:space="0" w:color="auto"/>
              <w:bottom w:val="single" w:sz="4" w:space="0" w:color="auto"/>
              <w:right w:val="single" w:sz="4" w:space="0" w:color="auto"/>
            </w:tcBorders>
            <w:vAlign w:val="center"/>
            <w:hideMark/>
          </w:tcPr>
          <w:p w14:paraId="466B1D3A" w14:textId="77777777" w:rsidR="00E56E2C" w:rsidRPr="00B2346B" w:rsidRDefault="00E56E2C" w:rsidP="00E56E2C">
            <w:pPr>
              <w:rPr>
                <w:rFonts w:ascii="Arial Narrow" w:hAnsi="Arial Narrow" w:cs="Calibri"/>
                <w:color w:val="000000"/>
                <w:sz w:val="22"/>
                <w:szCs w:val="22"/>
                <w:lang w:eastAsia="es-CR"/>
              </w:rPr>
            </w:pPr>
          </w:p>
        </w:tc>
      </w:tr>
      <w:tr w:rsidR="00E56E2C" w:rsidRPr="00B2346B" w14:paraId="6AA4C509"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28858659"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16 Propiedades de Inversión</w:t>
            </w:r>
          </w:p>
        </w:tc>
        <w:tc>
          <w:tcPr>
            <w:tcW w:w="0" w:type="auto"/>
            <w:tcBorders>
              <w:top w:val="nil"/>
              <w:left w:val="nil"/>
              <w:bottom w:val="single" w:sz="4" w:space="0" w:color="auto"/>
              <w:right w:val="single" w:sz="4" w:space="0" w:color="auto"/>
            </w:tcBorders>
            <w:shd w:val="clear" w:color="000000" w:fill="FCE4D6"/>
            <w:vAlign w:val="center"/>
            <w:hideMark/>
          </w:tcPr>
          <w:p w14:paraId="257FDB53"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350DD49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6EA0C193" w14:textId="2A6629E2"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82F0AC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FBC6CC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24B77F1"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4E27C874"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17 Propiedades, Planta y Equipo</w:t>
            </w:r>
          </w:p>
        </w:tc>
        <w:tc>
          <w:tcPr>
            <w:tcW w:w="0" w:type="auto"/>
            <w:tcBorders>
              <w:top w:val="nil"/>
              <w:left w:val="nil"/>
              <w:bottom w:val="single" w:sz="4" w:space="0" w:color="auto"/>
              <w:right w:val="single" w:sz="4" w:space="0" w:color="auto"/>
            </w:tcBorders>
            <w:shd w:val="clear" w:color="000000" w:fill="FCE4D6"/>
            <w:vAlign w:val="center"/>
            <w:hideMark/>
          </w:tcPr>
          <w:p w14:paraId="6741F05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7AE308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0881BE9" w14:textId="2C618F01"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0A378F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A643B8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6F24651"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445153F"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18 Información Financiera por Segmentos</w:t>
            </w:r>
          </w:p>
        </w:tc>
        <w:tc>
          <w:tcPr>
            <w:tcW w:w="0" w:type="auto"/>
            <w:tcBorders>
              <w:top w:val="nil"/>
              <w:left w:val="nil"/>
              <w:bottom w:val="single" w:sz="4" w:space="0" w:color="auto"/>
              <w:right w:val="single" w:sz="4" w:space="0" w:color="auto"/>
            </w:tcBorders>
            <w:shd w:val="clear" w:color="000000" w:fill="FCE4D6"/>
            <w:vAlign w:val="center"/>
            <w:hideMark/>
          </w:tcPr>
          <w:p w14:paraId="394CCA4F"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1FA09EC"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005B78A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0316BC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30160FB" w14:textId="35B7F347"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3B04890C"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7804FB2"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19 Provisiones, Activos Contingentes y Pasivos Contingentes</w:t>
            </w:r>
          </w:p>
        </w:tc>
        <w:tc>
          <w:tcPr>
            <w:tcW w:w="0" w:type="auto"/>
            <w:tcBorders>
              <w:top w:val="nil"/>
              <w:left w:val="nil"/>
              <w:bottom w:val="single" w:sz="4" w:space="0" w:color="auto"/>
              <w:right w:val="single" w:sz="4" w:space="0" w:color="auto"/>
            </w:tcBorders>
            <w:shd w:val="clear" w:color="000000" w:fill="FCE4D6"/>
            <w:vAlign w:val="center"/>
            <w:hideMark/>
          </w:tcPr>
          <w:p w14:paraId="607E10F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F5DC180"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AD52950" w14:textId="6CFCC36E"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E9EA56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73D0563"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22DFE71F"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380A6248"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20 Información a Revelar Sobre Partes Relacionadas</w:t>
            </w:r>
          </w:p>
        </w:tc>
        <w:tc>
          <w:tcPr>
            <w:tcW w:w="0" w:type="auto"/>
            <w:tcBorders>
              <w:top w:val="nil"/>
              <w:left w:val="nil"/>
              <w:bottom w:val="single" w:sz="4" w:space="0" w:color="auto"/>
              <w:right w:val="single" w:sz="4" w:space="0" w:color="auto"/>
            </w:tcBorders>
            <w:shd w:val="clear" w:color="000000" w:fill="FCE4D6"/>
            <w:vAlign w:val="center"/>
            <w:hideMark/>
          </w:tcPr>
          <w:p w14:paraId="01694498"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3E7925E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8B0E378" w14:textId="37E24E98"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51346E3"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0F93599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054BE532"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2B242C4"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21 Deterioro del Valor de Activos No Generadores de Efectivo</w:t>
            </w:r>
          </w:p>
        </w:tc>
        <w:tc>
          <w:tcPr>
            <w:tcW w:w="0" w:type="auto"/>
            <w:tcBorders>
              <w:top w:val="nil"/>
              <w:left w:val="nil"/>
              <w:bottom w:val="single" w:sz="4" w:space="0" w:color="auto"/>
              <w:right w:val="single" w:sz="4" w:space="0" w:color="auto"/>
            </w:tcBorders>
            <w:shd w:val="clear" w:color="000000" w:fill="FCE4D6"/>
            <w:vAlign w:val="center"/>
            <w:hideMark/>
          </w:tcPr>
          <w:p w14:paraId="0BB81D0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313DE4B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E7B3AA7" w14:textId="7FEDEBF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885D38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1109C6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BE64E3D"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BA46C3B"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22 Revelación de Información Financiera sobre el Sector Gobierno General</w:t>
            </w:r>
          </w:p>
        </w:tc>
        <w:tc>
          <w:tcPr>
            <w:tcW w:w="0" w:type="auto"/>
            <w:tcBorders>
              <w:top w:val="nil"/>
              <w:left w:val="nil"/>
              <w:bottom w:val="single" w:sz="4" w:space="0" w:color="auto"/>
              <w:right w:val="single" w:sz="4" w:space="0" w:color="auto"/>
            </w:tcBorders>
            <w:shd w:val="clear" w:color="auto" w:fill="auto"/>
            <w:noWrap/>
            <w:vAlign w:val="bottom"/>
            <w:hideMark/>
          </w:tcPr>
          <w:p w14:paraId="7DD8EEB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064A05A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60C762D5" w14:textId="558D62FB"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C2761B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6DDB94BF" w14:textId="2C1B28A0"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2A099DC2"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6D542E88"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23 Ingresos de Transacciones sin Contraprestación (Impuestos y Transferencias)</w:t>
            </w:r>
          </w:p>
        </w:tc>
        <w:tc>
          <w:tcPr>
            <w:tcW w:w="0" w:type="auto"/>
            <w:tcBorders>
              <w:top w:val="nil"/>
              <w:left w:val="nil"/>
              <w:bottom w:val="single" w:sz="4" w:space="0" w:color="auto"/>
              <w:right w:val="single" w:sz="4" w:space="0" w:color="auto"/>
            </w:tcBorders>
            <w:shd w:val="clear" w:color="000000" w:fill="FCE4D6"/>
            <w:vAlign w:val="center"/>
            <w:hideMark/>
          </w:tcPr>
          <w:p w14:paraId="518A165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3987AFB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56BF9F6" w14:textId="28F25C1E"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3A6111FB"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BAC31"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655D429"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F5D9AB"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24 Presentación de Información del Presupuesto en los Estados Financieros</w:t>
            </w:r>
          </w:p>
        </w:tc>
        <w:tc>
          <w:tcPr>
            <w:tcW w:w="0" w:type="auto"/>
            <w:tcBorders>
              <w:top w:val="nil"/>
              <w:left w:val="nil"/>
              <w:bottom w:val="single" w:sz="4" w:space="0" w:color="auto"/>
              <w:right w:val="single" w:sz="4" w:space="0" w:color="auto"/>
            </w:tcBorders>
            <w:shd w:val="clear" w:color="auto" w:fill="auto"/>
            <w:noWrap/>
            <w:vAlign w:val="bottom"/>
            <w:hideMark/>
          </w:tcPr>
          <w:p w14:paraId="6BAC45D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4AFF54D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4065B35D" w14:textId="74C4A424"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189EBDA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CDF1C85"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217C6EBA"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15B90B6E"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26 Deterioro del Valor de los Activos Generadores de Efectivo</w:t>
            </w:r>
          </w:p>
        </w:tc>
        <w:tc>
          <w:tcPr>
            <w:tcW w:w="0" w:type="auto"/>
            <w:tcBorders>
              <w:top w:val="nil"/>
              <w:left w:val="nil"/>
              <w:bottom w:val="single" w:sz="4" w:space="0" w:color="auto"/>
              <w:right w:val="single" w:sz="4" w:space="0" w:color="auto"/>
            </w:tcBorders>
            <w:shd w:val="clear" w:color="000000" w:fill="FCE4D6"/>
            <w:vAlign w:val="center"/>
            <w:hideMark/>
          </w:tcPr>
          <w:p w14:paraId="76F828F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294879C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5C7580DE" w14:textId="36D9F09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2DDA4D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C0A481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48BB3FE"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3DB09D47"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27 Agricultura</w:t>
            </w:r>
          </w:p>
        </w:tc>
        <w:tc>
          <w:tcPr>
            <w:tcW w:w="0" w:type="auto"/>
            <w:tcBorders>
              <w:top w:val="nil"/>
              <w:left w:val="nil"/>
              <w:bottom w:val="single" w:sz="4" w:space="0" w:color="auto"/>
              <w:right w:val="single" w:sz="4" w:space="0" w:color="auto"/>
            </w:tcBorders>
            <w:shd w:val="clear" w:color="000000" w:fill="FCE4D6"/>
            <w:vAlign w:val="center"/>
            <w:hideMark/>
          </w:tcPr>
          <w:p w14:paraId="3B8E801D"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4D5B1C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7511DF94" w14:textId="40D652F6"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9BB2B2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C7235EE" w14:textId="79396C5F"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1C33156E"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E84EA84"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28 Instrumentos Financieros: Presentación</w:t>
            </w:r>
          </w:p>
        </w:tc>
        <w:tc>
          <w:tcPr>
            <w:tcW w:w="0" w:type="auto"/>
            <w:tcBorders>
              <w:top w:val="nil"/>
              <w:left w:val="nil"/>
              <w:bottom w:val="single" w:sz="4" w:space="0" w:color="auto"/>
              <w:right w:val="single" w:sz="4" w:space="0" w:color="auto"/>
            </w:tcBorders>
            <w:shd w:val="clear" w:color="auto" w:fill="auto"/>
            <w:noWrap/>
            <w:vAlign w:val="bottom"/>
            <w:hideMark/>
          </w:tcPr>
          <w:p w14:paraId="7C25C29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4FA6DF6A"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4FD5C724" w14:textId="2AFF83E1"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57457D8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FEE8362"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272EC80"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6EC9D3BB"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29 Instrumentos Financieros: Reconocimiento y medición</w:t>
            </w:r>
          </w:p>
        </w:tc>
        <w:tc>
          <w:tcPr>
            <w:tcW w:w="0" w:type="auto"/>
            <w:tcBorders>
              <w:top w:val="nil"/>
              <w:left w:val="nil"/>
              <w:bottom w:val="single" w:sz="4" w:space="0" w:color="auto"/>
              <w:right w:val="single" w:sz="4" w:space="0" w:color="auto"/>
            </w:tcBorders>
            <w:shd w:val="clear" w:color="000000" w:fill="FCE4D6"/>
            <w:vAlign w:val="center"/>
            <w:hideMark/>
          </w:tcPr>
          <w:p w14:paraId="4FCCA4AB"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78D61826"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8695673" w14:textId="277322E2"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0C26624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7960CB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4F0D8601"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E7B56D"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30 Instrumentos Financieros: Información a Revelar</w:t>
            </w:r>
          </w:p>
        </w:tc>
        <w:tc>
          <w:tcPr>
            <w:tcW w:w="0" w:type="auto"/>
            <w:tcBorders>
              <w:top w:val="nil"/>
              <w:left w:val="nil"/>
              <w:bottom w:val="single" w:sz="4" w:space="0" w:color="auto"/>
              <w:right w:val="single" w:sz="4" w:space="0" w:color="auto"/>
            </w:tcBorders>
            <w:shd w:val="clear" w:color="auto" w:fill="auto"/>
            <w:noWrap/>
            <w:vAlign w:val="bottom"/>
            <w:hideMark/>
          </w:tcPr>
          <w:p w14:paraId="1D28090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23EE9FF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147AB0F4" w14:textId="070E1145"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1E3304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3C09B2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E00DB15"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4DAB5D8"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31 Activos intangibles</w:t>
            </w:r>
          </w:p>
        </w:tc>
        <w:tc>
          <w:tcPr>
            <w:tcW w:w="0" w:type="auto"/>
            <w:tcBorders>
              <w:top w:val="nil"/>
              <w:left w:val="nil"/>
              <w:bottom w:val="single" w:sz="4" w:space="0" w:color="auto"/>
              <w:right w:val="single" w:sz="4" w:space="0" w:color="auto"/>
            </w:tcBorders>
            <w:shd w:val="clear" w:color="000000" w:fill="FCE4D6"/>
            <w:vAlign w:val="center"/>
            <w:hideMark/>
          </w:tcPr>
          <w:p w14:paraId="657F055F"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54FDE88C"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BCF374D" w14:textId="41B93D63"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754C8B"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478942C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77D4139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43680676"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21E169E8"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32 Acuerdos de Concesión de Servicios: La concedente</w:t>
            </w:r>
          </w:p>
        </w:tc>
        <w:tc>
          <w:tcPr>
            <w:tcW w:w="0" w:type="auto"/>
            <w:tcBorders>
              <w:top w:val="nil"/>
              <w:left w:val="nil"/>
              <w:bottom w:val="single" w:sz="4" w:space="0" w:color="auto"/>
              <w:right w:val="single" w:sz="4" w:space="0" w:color="auto"/>
            </w:tcBorders>
            <w:shd w:val="clear" w:color="000000" w:fill="FCE4D6"/>
            <w:vAlign w:val="center"/>
            <w:hideMark/>
          </w:tcPr>
          <w:p w14:paraId="5FA8A260"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36A267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7A51E0F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2315A9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2A6D6FD5" w14:textId="7A74D714" w:rsidR="00E56E2C" w:rsidRPr="00B2346B" w:rsidRDefault="00754C8B"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1AE2D386" w14:textId="77777777" w:rsidTr="00E56E2C">
        <w:trPr>
          <w:trHeight w:val="936"/>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8CCACAB"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33 Adopción por primera vez de las Normas Internacionales de Contabilidad del Sector Público de Base de Acumulación (o devengo) (NICSP)</w:t>
            </w:r>
          </w:p>
        </w:tc>
        <w:tc>
          <w:tcPr>
            <w:tcW w:w="0" w:type="auto"/>
            <w:tcBorders>
              <w:top w:val="nil"/>
              <w:left w:val="nil"/>
              <w:bottom w:val="single" w:sz="4" w:space="0" w:color="auto"/>
              <w:right w:val="single" w:sz="4" w:space="0" w:color="auto"/>
            </w:tcBorders>
            <w:shd w:val="clear" w:color="auto" w:fill="auto"/>
            <w:noWrap/>
            <w:vAlign w:val="bottom"/>
            <w:hideMark/>
          </w:tcPr>
          <w:p w14:paraId="2F08E0C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02A334A4"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4A2739F7" w14:textId="6A0C1959"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5DE79006"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78D181D"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3736E19B"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0AD97DFF"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34 Estados Financieros Separados</w:t>
            </w:r>
          </w:p>
        </w:tc>
        <w:tc>
          <w:tcPr>
            <w:tcW w:w="0" w:type="auto"/>
            <w:tcBorders>
              <w:top w:val="nil"/>
              <w:left w:val="nil"/>
              <w:bottom w:val="single" w:sz="4" w:space="0" w:color="auto"/>
              <w:right w:val="single" w:sz="4" w:space="0" w:color="auto"/>
            </w:tcBorders>
            <w:shd w:val="clear" w:color="000000" w:fill="FCE4D6"/>
            <w:vAlign w:val="center"/>
            <w:hideMark/>
          </w:tcPr>
          <w:p w14:paraId="54C34998"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2EB41A1"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7641AF8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0F7B96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A90FC96" w14:textId="6D354BB0" w:rsidR="00E56E2C" w:rsidRPr="00B2346B" w:rsidRDefault="00265778"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14354B13"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4F79CC5A"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35 Estados Financieros Consolidados</w:t>
            </w:r>
          </w:p>
        </w:tc>
        <w:tc>
          <w:tcPr>
            <w:tcW w:w="0" w:type="auto"/>
            <w:tcBorders>
              <w:top w:val="nil"/>
              <w:left w:val="nil"/>
              <w:bottom w:val="single" w:sz="4" w:space="0" w:color="auto"/>
              <w:right w:val="single" w:sz="4" w:space="0" w:color="auto"/>
            </w:tcBorders>
            <w:shd w:val="clear" w:color="000000" w:fill="FCE4D6"/>
            <w:vAlign w:val="center"/>
            <w:hideMark/>
          </w:tcPr>
          <w:p w14:paraId="0EA178C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63A258B5"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6631F45D" w14:textId="30A58F68"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2578811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AFDC32D"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7AB727CF"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B8DD471"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36 Inversiones en asociadas y negocios conjuntos</w:t>
            </w:r>
          </w:p>
        </w:tc>
        <w:tc>
          <w:tcPr>
            <w:tcW w:w="0" w:type="auto"/>
            <w:tcBorders>
              <w:top w:val="nil"/>
              <w:left w:val="nil"/>
              <w:bottom w:val="single" w:sz="4" w:space="0" w:color="auto"/>
              <w:right w:val="single" w:sz="4" w:space="0" w:color="auto"/>
            </w:tcBorders>
            <w:shd w:val="clear" w:color="000000" w:fill="FCE4D6"/>
            <w:vAlign w:val="center"/>
            <w:hideMark/>
          </w:tcPr>
          <w:p w14:paraId="6B1BEA4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28F6E5C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22DAE52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296EB47"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2CCED44" w14:textId="5A7B54FB" w:rsidR="00E56E2C" w:rsidRPr="00B2346B" w:rsidRDefault="00265778"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r w:rsidR="00E56E2C" w:rsidRPr="00B2346B" w14:paraId="7651C054"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F7F35CB" w14:textId="77777777" w:rsidR="00E56E2C" w:rsidRPr="00B2346B" w:rsidRDefault="00E56E2C" w:rsidP="00E56E2C">
            <w:pP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NICSP 37 Acuerdos Conjuntos</w:t>
            </w:r>
          </w:p>
        </w:tc>
        <w:tc>
          <w:tcPr>
            <w:tcW w:w="0" w:type="auto"/>
            <w:tcBorders>
              <w:top w:val="nil"/>
              <w:left w:val="nil"/>
              <w:bottom w:val="single" w:sz="4" w:space="0" w:color="auto"/>
              <w:right w:val="single" w:sz="4" w:space="0" w:color="auto"/>
            </w:tcBorders>
            <w:shd w:val="clear" w:color="auto" w:fill="auto"/>
            <w:noWrap/>
            <w:vAlign w:val="bottom"/>
            <w:hideMark/>
          </w:tcPr>
          <w:p w14:paraId="2E3FA7DB"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5B1740B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261B9E1B"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0C8D2690"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1E0D10FF" w14:textId="487816F8"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r>
      <w:tr w:rsidR="00E56E2C" w:rsidRPr="00B2346B" w14:paraId="190EB850" w14:textId="77777777" w:rsidTr="00E56E2C">
        <w:trPr>
          <w:trHeight w:val="62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94C5179"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lastRenderedPageBreak/>
              <w:t>NICSP 38 Información a revelar sobre participaciones en otras entidades</w:t>
            </w:r>
          </w:p>
        </w:tc>
        <w:tc>
          <w:tcPr>
            <w:tcW w:w="0" w:type="auto"/>
            <w:tcBorders>
              <w:top w:val="nil"/>
              <w:left w:val="nil"/>
              <w:bottom w:val="single" w:sz="4" w:space="0" w:color="auto"/>
              <w:right w:val="single" w:sz="4" w:space="0" w:color="auto"/>
            </w:tcBorders>
            <w:shd w:val="clear" w:color="auto" w:fill="auto"/>
            <w:noWrap/>
            <w:vAlign w:val="bottom"/>
            <w:hideMark/>
          </w:tcPr>
          <w:p w14:paraId="3FDE6BA5"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No</w:t>
            </w:r>
          </w:p>
        </w:tc>
        <w:tc>
          <w:tcPr>
            <w:tcW w:w="0" w:type="auto"/>
            <w:tcBorders>
              <w:top w:val="nil"/>
              <w:left w:val="nil"/>
              <w:bottom w:val="single" w:sz="4" w:space="0" w:color="auto"/>
              <w:right w:val="single" w:sz="4" w:space="0" w:color="auto"/>
            </w:tcBorders>
            <w:shd w:val="clear" w:color="auto" w:fill="auto"/>
            <w:noWrap/>
            <w:vAlign w:val="bottom"/>
            <w:hideMark/>
          </w:tcPr>
          <w:p w14:paraId="52D466DE"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31-12-2022</w:t>
            </w:r>
          </w:p>
        </w:tc>
        <w:tc>
          <w:tcPr>
            <w:tcW w:w="0" w:type="auto"/>
            <w:tcBorders>
              <w:top w:val="nil"/>
              <w:left w:val="nil"/>
              <w:bottom w:val="single" w:sz="4" w:space="0" w:color="auto"/>
              <w:right w:val="single" w:sz="4" w:space="0" w:color="auto"/>
            </w:tcBorders>
            <w:shd w:val="clear" w:color="auto" w:fill="auto"/>
            <w:noWrap/>
            <w:vAlign w:val="center"/>
            <w:hideMark/>
          </w:tcPr>
          <w:p w14:paraId="397B28E4"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44DC8F4A"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5C71E944" w14:textId="4216169D"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r>
      <w:tr w:rsidR="00E56E2C" w:rsidRPr="00B2346B" w14:paraId="4DB9494F"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64C18A09"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39 Beneficios a los empleados</w:t>
            </w:r>
          </w:p>
        </w:tc>
        <w:tc>
          <w:tcPr>
            <w:tcW w:w="0" w:type="auto"/>
            <w:tcBorders>
              <w:top w:val="nil"/>
              <w:left w:val="nil"/>
              <w:bottom w:val="single" w:sz="4" w:space="0" w:color="auto"/>
              <w:right w:val="single" w:sz="4" w:space="0" w:color="auto"/>
            </w:tcBorders>
            <w:shd w:val="clear" w:color="000000" w:fill="FCE4D6"/>
            <w:vAlign w:val="center"/>
            <w:hideMark/>
          </w:tcPr>
          <w:p w14:paraId="6FD96537"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020CE90B"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454FA6D" w14:textId="646E5BCD"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r w:rsidR="00265778" w:rsidRPr="00B2346B">
              <w:rPr>
                <w:rFonts w:ascii="Arial Narrow" w:hAnsi="Arial Narrow" w:cs="Calibri"/>
                <w:color w:val="000000"/>
                <w:sz w:val="22"/>
                <w:szCs w:val="22"/>
                <w:lang w:eastAsia="es-CR"/>
              </w:rPr>
              <w:t>1</w:t>
            </w:r>
          </w:p>
        </w:tc>
        <w:tc>
          <w:tcPr>
            <w:tcW w:w="0" w:type="auto"/>
            <w:tcBorders>
              <w:top w:val="nil"/>
              <w:left w:val="nil"/>
              <w:bottom w:val="single" w:sz="4" w:space="0" w:color="auto"/>
              <w:right w:val="single" w:sz="4" w:space="0" w:color="auto"/>
            </w:tcBorders>
            <w:shd w:val="clear" w:color="auto" w:fill="auto"/>
            <w:noWrap/>
            <w:vAlign w:val="center"/>
            <w:hideMark/>
          </w:tcPr>
          <w:p w14:paraId="0B18009E"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2DC6FC9"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r>
      <w:tr w:rsidR="00E56E2C" w:rsidRPr="00B2346B" w14:paraId="1A775312" w14:textId="77777777" w:rsidTr="00E56E2C">
        <w:trPr>
          <w:trHeight w:val="312"/>
        </w:trPr>
        <w:tc>
          <w:tcPr>
            <w:tcW w:w="0" w:type="auto"/>
            <w:tcBorders>
              <w:top w:val="nil"/>
              <w:left w:val="single" w:sz="4" w:space="0" w:color="auto"/>
              <w:bottom w:val="single" w:sz="4" w:space="0" w:color="auto"/>
              <w:right w:val="single" w:sz="4" w:space="0" w:color="auto"/>
            </w:tcBorders>
            <w:shd w:val="clear" w:color="000000" w:fill="FCE4D6"/>
            <w:vAlign w:val="center"/>
            <w:hideMark/>
          </w:tcPr>
          <w:p w14:paraId="583E4CFD" w14:textId="77777777" w:rsidR="00E56E2C" w:rsidRPr="00B2346B" w:rsidRDefault="00E56E2C" w:rsidP="00E56E2C">
            <w:pPr>
              <w:rPr>
                <w:rFonts w:ascii="Arial Narrow" w:hAnsi="Arial Narrow" w:cs="Calibri"/>
                <w:b/>
                <w:bCs/>
                <w:color w:val="000000"/>
                <w:sz w:val="22"/>
                <w:szCs w:val="22"/>
                <w:lang w:val="es-CR" w:eastAsia="es-CR"/>
              </w:rPr>
            </w:pPr>
            <w:r w:rsidRPr="00B2346B">
              <w:rPr>
                <w:rFonts w:ascii="Arial Narrow" w:hAnsi="Arial Narrow" w:cs="Calibri"/>
                <w:b/>
                <w:bCs/>
                <w:color w:val="000000"/>
                <w:sz w:val="22"/>
                <w:szCs w:val="22"/>
                <w:lang w:val="es-CR" w:eastAsia="es-CR"/>
              </w:rPr>
              <w:t>NICSP 40 Combinaciones del Sector Público</w:t>
            </w:r>
          </w:p>
        </w:tc>
        <w:tc>
          <w:tcPr>
            <w:tcW w:w="0" w:type="auto"/>
            <w:tcBorders>
              <w:top w:val="nil"/>
              <w:left w:val="nil"/>
              <w:bottom w:val="single" w:sz="4" w:space="0" w:color="auto"/>
              <w:right w:val="single" w:sz="4" w:space="0" w:color="auto"/>
            </w:tcBorders>
            <w:shd w:val="clear" w:color="000000" w:fill="FCE4D6"/>
            <w:vAlign w:val="center"/>
            <w:hideMark/>
          </w:tcPr>
          <w:p w14:paraId="691C7853"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Si</w:t>
            </w:r>
          </w:p>
        </w:tc>
        <w:tc>
          <w:tcPr>
            <w:tcW w:w="0" w:type="auto"/>
            <w:tcBorders>
              <w:top w:val="nil"/>
              <w:left w:val="nil"/>
              <w:bottom w:val="single" w:sz="4" w:space="0" w:color="auto"/>
              <w:right w:val="single" w:sz="4" w:space="0" w:color="auto"/>
            </w:tcBorders>
            <w:shd w:val="clear" w:color="000000" w:fill="FCE4D6"/>
            <w:noWrap/>
            <w:vAlign w:val="bottom"/>
            <w:hideMark/>
          </w:tcPr>
          <w:p w14:paraId="0440F002" w14:textId="77777777" w:rsidR="00E56E2C" w:rsidRPr="00B2346B" w:rsidRDefault="00E56E2C" w:rsidP="00E56E2C">
            <w:pPr>
              <w:jc w:val="center"/>
              <w:rPr>
                <w:rFonts w:ascii="Arial Narrow" w:hAnsi="Arial Narrow" w:cs="Calibri"/>
                <w:b/>
                <w:bCs/>
                <w:color w:val="000000"/>
                <w:sz w:val="22"/>
                <w:szCs w:val="22"/>
                <w:lang w:eastAsia="es-CR"/>
              </w:rPr>
            </w:pPr>
            <w:r w:rsidRPr="00B2346B">
              <w:rPr>
                <w:rFonts w:ascii="Arial Narrow" w:hAnsi="Arial Narrow" w:cs="Calibri"/>
                <w:b/>
                <w:bCs/>
                <w:color w:val="000000"/>
                <w:sz w:val="22"/>
                <w:szCs w:val="22"/>
                <w:lang w:eastAsia="es-CR"/>
              </w:rPr>
              <w:t>31/12/2024</w:t>
            </w:r>
          </w:p>
        </w:tc>
        <w:tc>
          <w:tcPr>
            <w:tcW w:w="0" w:type="auto"/>
            <w:tcBorders>
              <w:top w:val="nil"/>
              <w:left w:val="nil"/>
              <w:bottom w:val="single" w:sz="4" w:space="0" w:color="auto"/>
              <w:right w:val="single" w:sz="4" w:space="0" w:color="auto"/>
            </w:tcBorders>
            <w:shd w:val="clear" w:color="auto" w:fill="auto"/>
            <w:noWrap/>
            <w:vAlign w:val="center"/>
            <w:hideMark/>
          </w:tcPr>
          <w:p w14:paraId="4A4426C3"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FDCDC" w14:textId="77777777" w:rsidR="00E56E2C" w:rsidRPr="00B2346B" w:rsidRDefault="00E56E2C"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 </w:t>
            </w:r>
          </w:p>
        </w:tc>
        <w:tc>
          <w:tcPr>
            <w:tcW w:w="0" w:type="auto"/>
            <w:tcBorders>
              <w:top w:val="nil"/>
              <w:left w:val="nil"/>
              <w:bottom w:val="single" w:sz="4" w:space="0" w:color="auto"/>
              <w:right w:val="single" w:sz="4" w:space="0" w:color="auto"/>
            </w:tcBorders>
            <w:shd w:val="clear" w:color="auto" w:fill="auto"/>
            <w:noWrap/>
            <w:vAlign w:val="center"/>
            <w:hideMark/>
          </w:tcPr>
          <w:p w14:paraId="3118AB7B" w14:textId="78C4AE59" w:rsidR="00E56E2C" w:rsidRPr="00B2346B" w:rsidRDefault="00265778" w:rsidP="00E56E2C">
            <w:pPr>
              <w:jc w:val="center"/>
              <w:rPr>
                <w:rFonts w:ascii="Arial Narrow" w:hAnsi="Arial Narrow" w:cs="Calibri"/>
                <w:color w:val="000000"/>
                <w:sz w:val="22"/>
                <w:szCs w:val="22"/>
                <w:lang w:eastAsia="es-CR"/>
              </w:rPr>
            </w:pPr>
            <w:r w:rsidRPr="00B2346B">
              <w:rPr>
                <w:rFonts w:ascii="Arial Narrow" w:hAnsi="Arial Narrow" w:cs="Calibri"/>
                <w:color w:val="000000"/>
                <w:sz w:val="22"/>
                <w:szCs w:val="22"/>
                <w:lang w:eastAsia="es-CR"/>
              </w:rPr>
              <w:t>1</w:t>
            </w:r>
            <w:r w:rsidR="00E56E2C" w:rsidRPr="00B2346B">
              <w:rPr>
                <w:rFonts w:ascii="Arial Narrow" w:hAnsi="Arial Narrow" w:cs="Calibri"/>
                <w:color w:val="000000"/>
                <w:sz w:val="22"/>
                <w:szCs w:val="22"/>
                <w:lang w:eastAsia="es-CR"/>
              </w:rPr>
              <w:t> </w:t>
            </w:r>
          </w:p>
        </w:tc>
      </w:tr>
    </w:tbl>
    <w:p w14:paraId="1A04291B" w14:textId="77777777" w:rsidR="00E56E2C" w:rsidRPr="00BC7C5B" w:rsidRDefault="00E56E2C" w:rsidP="004233DD">
      <w:pPr>
        <w:pStyle w:val="Default"/>
        <w:spacing w:after="160"/>
        <w:jc w:val="both"/>
        <w:rPr>
          <w:rFonts w:ascii="Arial Narrow" w:hAnsi="Arial Narrow" w:cs="Arial"/>
          <w:sz w:val="22"/>
          <w:szCs w:val="22"/>
          <w:lang w:eastAsia="en-US"/>
        </w:rPr>
      </w:pPr>
    </w:p>
    <w:p w14:paraId="3BBD85CA" w14:textId="77777777" w:rsidR="00265778" w:rsidRPr="007D7B3F" w:rsidRDefault="00265778" w:rsidP="00265778">
      <w:pPr>
        <w:pStyle w:val="Default"/>
        <w:jc w:val="both"/>
        <w:rPr>
          <w:rFonts w:ascii="Arial Narrow" w:hAnsi="Arial Narrow"/>
          <w:sz w:val="22"/>
          <w:szCs w:val="22"/>
        </w:rPr>
      </w:pPr>
      <w:r w:rsidRPr="007D7B3F">
        <w:rPr>
          <w:rFonts w:ascii="Arial Narrow" w:hAnsi="Arial Narrow"/>
          <w:sz w:val="22"/>
          <w:szCs w:val="22"/>
        </w:rPr>
        <w:t>Nosotros, José Bernardino Rojas Méndez</w:t>
      </w:r>
      <w:r w:rsidRPr="007D7B3F">
        <w:rPr>
          <w:rFonts w:ascii="Arial Narrow" w:hAnsi="Arial Narrow"/>
          <w:color w:val="auto"/>
          <w:sz w:val="22"/>
          <w:szCs w:val="22"/>
        </w:rPr>
        <w:t>, Representante Legal y Alcalde de la Municipalidad de Buenos Aires CÉDULA 6-0267-0983, Gerardo Cordero Arguedas Contador Municipal CÉDULA 6-0253-0912,</w:t>
      </w:r>
      <w:r w:rsidRPr="007D7B3F">
        <w:rPr>
          <w:rFonts w:ascii="Arial Narrow" w:hAnsi="Arial Narrow"/>
          <w:color w:val="808080"/>
          <w:sz w:val="22"/>
          <w:szCs w:val="22"/>
        </w:rPr>
        <w:t xml:space="preserve"> </w:t>
      </w:r>
      <w:r w:rsidRPr="007D7B3F">
        <w:rPr>
          <w:rFonts w:ascii="Arial Narrow" w:hAnsi="Arial Narrow"/>
          <w:sz w:val="22"/>
          <w:szCs w:val="22"/>
        </w:rPr>
        <w:t>en condición de encargados y custodios de la información contable de esta institución, damos fe de que la preparación y presentación de los estados financieros se realizó bajo los lineamientos, políticas y reglamentos establecidos por el ente regulador.</w:t>
      </w:r>
    </w:p>
    <w:p w14:paraId="701F5D90" w14:textId="7B99BA83" w:rsidR="00D52FA0" w:rsidRDefault="00D52FA0" w:rsidP="00D52FA0">
      <w:pPr>
        <w:pStyle w:val="Default"/>
        <w:spacing w:line="360" w:lineRule="auto"/>
        <w:jc w:val="both"/>
        <w:rPr>
          <w:rFonts w:ascii="Arial Narrow" w:hAnsi="Arial Narrow"/>
        </w:rPr>
      </w:pPr>
    </w:p>
    <w:p w14:paraId="53952781" w14:textId="51F5E29D" w:rsidR="00997F58" w:rsidRDefault="00997F58" w:rsidP="00D52FA0">
      <w:pPr>
        <w:pStyle w:val="Default"/>
        <w:spacing w:line="360" w:lineRule="auto"/>
        <w:jc w:val="both"/>
        <w:rPr>
          <w:rFonts w:ascii="Arial Narrow" w:hAnsi="Arial Narrow"/>
        </w:rPr>
      </w:pPr>
    </w:p>
    <w:p w14:paraId="6103740E" w14:textId="7F30FE8B" w:rsidR="00997F58" w:rsidRDefault="00997F58" w:rsidP="00D52FA0">
      <w:pPr>
        <w:pStyle w:val="Default"/>
        <w:spacing w:line="360" w:lineRule="auto"/>
        <w:jc w:val="both"/>
        <w:rPr>
          <w:rFonts w:ascii="Arial Narrow" w:hAnsi="Arial Narrow"/>
        </w:rPr>
      </w:pPr>
    </w:p>
    <w:p w14:paraId="15A21AC7" w14:textId="77777777" w:rsidR="00997F58" w:rsidRPr="00BC7C5B" w:rsidRDefault="00997F58" w:rsidP="00D52FA0">
      <w:pPr>
        <w:pStyle w:val="Default"/>
        <w:spacing w:line="360" w:lineRule="auto"/>
        <w:jc w:val="both"/>
        <w:rPr>
          <w:rFonts w:ascii="Arial Narrow" w:hAnsi="Arial Narrow"/>
        </w:rPr>
      </w:pPr>
    </w:p>
    <w:tbl>
      <w:tblPr>
        <w:tblW w:w="0" w:type="auto"/>
        <w:tblLook w:val="04A0" w:firstRow="1" w:lastRow="0" w:firstColumn="1" w:lastColumn="0" w:noHBand="0" w:noVBand="1"/>
      </w:tblPr>
      <w:tblGrid>
        <w:gridCol w:w="2953"/>
        <w:gridCol w:w="2946"/>
        <w:gridCol w:w="2941"/>
      </w:tblGrid>
      <w:tr w:rsidR="00D52FA0" w:rsidRPr="00331F03" w14:paraId="292368B8" w14:textId="77777777" w:rsidTr="00D52FA0">
        <w:tc>
          <w:tcPr>
            <w:tcW w:w="2993" w:type="dxa"/>
            <w:tcBorders>
              <w:top w:val="nil"/>
              <w:left w:val="nil"/>
              <w:bottom w:val="single" w:sz="4" w:space="0" w:color="auto"/>
              <w:right w:val="nil"/>
            </w:tcBorders>
          </w:tcPr>
          <w:p w14:paraId="7E555784" w14:textId="77777777" w:rsidR="00D52FA0" w:rsidRPr="00BC7C5B" w:rsidRDefault="00D52FA0">
            <w:pPr>
              <w:rPr>
                <w:rFonts w:ascii="Arial Narrow" w:hAnsi="Arial Narrow"/>
                <w:lang w:val="es-ES"/>
              </w:rPr>
            </w:pPr>
          </w:p>
        </w:tc>
        <w:tc>
          <w:tcPr>
            <w:tcW w:w="2993" w:type="dxa"/>
            <w:tcBorders>
              <w:top w:val="nil"/>
              <w:left w:val="nil"/>
              <w:bottom w:val="single" w:sz="4" w:space="0" w:color="auto"/>
              <w:right w:val="nil"/>
            </w:tcBorders>
          </w:tcPr>
          <w:p w14:paraId="2B0B6D0C" w14:textId="77777777" w:rsidR="00D52FA0" w:rsidRPr="00BC7C5B" w:rsidRDefault="00D52FA0">
            <w:pPr>
              <w:rPr>
                <w:rFonts w:ascii="Arial Narrow" w:hAnsi="Arial Narrow"/>
                <w:lang w:val="es-ES"/>
              </w:rPr>
            </w:pPr>
          </w:p>
        </w:tc>
        <w:tc>
          <w:tcPr>
            <w:tcW w:w="2994" w:type="dxa"/>
            <w:tcBorders>
              <w:top w:val="nil"/>
              <w:left w:val="nil"/>
              <w:bottom w:val="single" w:sz="4" w:space="0" w:color="auto"/>
              <w:right w:val="nil"/>
            </w:tcBorders>
          </w:tcPr>
          <w:p w14:paraId="70633634" w14:textId="77777777" w:rsidR="00D52FA0" w:rsidRPr="00BC7C5B" w:rsidRDefault="00D52FA0">
            <w:pPr>
              <w:rPr>
                <w:rFonts w:ascii="Arial Narrow" w:hAnsi="Arial Narrow"/>
                <w:lang w:val="es-ES"/>
              </w:rPr>
            </w:pPr>
          </w:p>
        </w:tc>
      </w:tr>
      <w:tr w:rsidR="00D52FA0" w:rsidRPr="00BC7C5B" w14:paraId="49FA2EDA" w14:textId="77777777" w:rsidTr="00D52FA0">
        <w:tc>
          <w:tcPr>
            <w:tcW w:w="2993" w:type="dxa"/>
            <w:tcBorders>
              <w:top w:val="single" w:sz="4" w:space="0" w:color="auto"/>
              <w:left w:val="nil"/>
              <w:bottom w:val="nil"/>
              <w:right w:val="nil"/>
            </w:tcBorders>
            <w:hideMark/>
          </w:tcPr>
          <w:p w14:paraId="4E753030" w14:textId="77777777" w:rsidR="00D52FA0" w:rsidRPr="00BC7C5B" w:rsidRDefault="00D52FA0">
            <w:pPr>
              <w:jc w:val="center"/>
              <w:rPr>
                <w:rFonts w:ascii="Arial Narrow" w:hAnsi="Arial Narrow"/>
                <w:lang w:val="es-ES"/>
              </w:rPr>
            </w:pPr>
            <w:r w:rsidRPr="00BC7C5B">
              <w:rPr>
                <w:rFonts w:ascii="Arial Narrow" w:hAnsi="Arial Narrow"/>
                <w:lang w:val="es-ES"/>
              </w:rPr>
              <w:t>Nombre y firma</w:t>
            </w:r>
          </w:p>
        </w:tc>
        <w:tc>
          <w:tcPr>
            <w:tcW w:w="2993" w:type="dxa"/>
            <w:tcBorders>
              <w:top w:val="single" w:sz="4" w:space="0" w:color="auto"/>
              <w:left w:val="nil"/>
              <w:bottom w:val="nil"/>
              <w:right w:val="nil"/>
            </w:tcBorders>
            <w:hideMark/>
          </w:tcPr>
          <w:p w14:paraId="00C67703" w14:textId="77777777" w:rsidR="00D52FA0" w:rsidRPr="00BC7C5B" w:rsidRDefault="00D52FA0">
            <w:pPr>
              <w:jc w:val="center"/>
              <w:rPr>
                <w:rFonts w:ascii="Arial Narrow" w:hAnsi="Arial Narrow"/>
                <w:lang w:val="es-ES"/>
              </w:rPr>
            </w:pPr>
            <w:r w:rsidRPr="00BC7C5B">
              <w:rPr>
                <w:rFonts w:ascii="Arial Narrow" w:hAnsi="Arial Narrow"/>
                <w:lang w:val="es-ES"/>
              </w:rPr>
              <w:t>Nombre y firma</w:t>
            </w:r>
          </w:p>
        </w:tc>
        <w:tc>
          <w:tcPr>
            <w:tcW w:w="2994" w:type="dxa"/>
            <w:tcBorders>
              <w:top w:val="single" w:sz="4" w:space="0" w:color="auto"/>
              <w:left w:val="nil"/>
              <w:bottom w:val="nil"/>
              <w:right w:val="nil"/>
            </w:tcBorders>
            <w:hideMark/>
          </w:tcPr>
          <w:p w14:paraId="58D04BD6" w14:textId="77777777" w:rsidR="00D52FA0" w:rsidRPr="00BC7C5B" w:rsidRDefault="00D52FA0">
            <w:pPr>
              <w:jc w:val="center"/>
              <w:rPr>
                <w:rFonts w:ascii="Arial Narrow" w:hAnsi="Arial Narrow"/>
                <w:lang w:val="es-ES"/>
              </w:rPr>
            </w:pPr>
            <w:r w:rsidRPr="00BC7C5B">
              <w:rPr>
                <w:rFonts w:ascii="Arial Narrow" w:hAnsi="Arial Narrow"/>
                <w:lang w:val="es-ES"/>
              </w:rPr>
              <w:t>Nombre y firma</w:t>
            </w:r>
          </w:p>
        </w:tc>
      </w:tr>
      <w:tr w:rsidR="00D52FA0" w:rsidRPr="00BC7C5B" w14:paraId="343EE866" w14:textId="77777777" w:rsidTr="00D52FA0">
        <w:tc>
          <w:tcPr>
            <w:tcW w:w="2993" w:type="dxa"/>
            <w:hideMark/>
          </w:tcPr>
          <w:p w14:paraId="1DE44BE5" w14:textId="77777777" w:rsidR="00D52FA0" w:rsidRPr="00BC7C5B" w:rsidRDefault="00D52FA0">
            <w:pPr>
              <w:jc w:val="center"/>
              <w:rPr>
                <w:rFonts w:ascii="Arial Narrow" w:hAnsi="Arial Narrow"/>
                <w:lang w:val="es-ES"/>
              </w:rPr>
            </w:pPr>
            <w:r w:rsidRPr="00BC7C5B">
              <w:rPr>
                <w:rFonts w:ascii="Arial Narrow" w:hAnsi="Arial Narrow"/>
                <w:lang w:val="es-ES"/>
              </w:rPr>
              <w:t>Representante Legal</w:t>
            </w:r>
          </w:p>
        </w:tc>
        <w:tc>
          <w:tcPr>
            <w:tcW w:w="2993" w:type="dxa"/>
            <w:hideMark/>
          </w:tcPr>
          <w:p w14:paraId="5A405CD7" w14:textId="77777777" w:rsidR="00D52FA0" w:rsidRPr="00BC7C5B" w:rsidRDefault="00D52FA0">
            <w:pPr>
              <w:jc w:val="center"/>
              <w:rPr>
                <w:rFonts w:ascii="Arial Narrow" w:hAnsi="Arial Narrow"/>
                <w:lang w:val="es-ES"/>
              </w:rPr>
            </w:pPr>
            <w:r w:rsidRPr="00BC7C5B">
              <w:rPr>
                <w:rFonts w:ascii="Arial Narrow" w:hAnsi="Arial Narrow"/>
                <w:lang w:val="es-ES"/>
              </w:rPr>
              <w:t>Jerarca Institucional</w:t>
            </w:r>
          </w:p>
        </w:tc>
        <w:tc>
          <w:tcPr>
            <w:tcW w:w="2994" w:type="dxa"/>
            <w:hideMark/>
          </w:tcPr>
          <w:p w14:paraId="72369D56" w14:textId="77777777" w:rsidR="00D52FA0" w:rsidRPr="00BC7C5B" w:rsidRDefault="00D52FA0">
            <w:pPr>
              <w:jc w:val="center"/>
              <w:rPr>
                <w:rFonts w:ascii="Arial Narrow" w:hAnsi="Arial Narrow"/>
                <w:lang w:val="es-ES"/>
              </w:rPr>
            </w:pPr>
            <w:r w:rsidRPr="00BC7C5B">
              <w:rPr>
                <w:rFonts w:ascii="Arial Narrow" w:hAnsi="Arial Narrow"/>
                <w:lang w:val="es-ES"/>
              </w:rPr>
              <w:t>Contador (a)</w:t>
            </w:r>
          </w:p>
        </w:tc>
      </w:tr>
    </w:tbl>
    <w:p w14:paraId="6C666A24" w14:textId="77777777" w:rsidR="00D52FA0" w:rsidRPr="00BC7C5B" w:rsidRDefault="00D52FA0" w:rsidP="00D52FA0">
      <w:pPr>
        <w:jc w:val="right"/>
        <w:rPr>
          <w:rFonts w:ascii="Arial Narrow" w:hAnsi="Arial Narrow"/>
          <w:lang w:val="es-ES"/>
        </w:rPr>
      </w:pPr>
    </w:p>
    <w:p w14:paraId="3002E628" w14:textId="77777777" w:rsidR="00D52FA0" w:rsidRPr="00BC7C5B" w:rsidRDefault="00B2443F" w:rsidP="00D52FA0">
      <w:pPr>
        <w:jc w:val="center"/>
        <w:rPr>
          <w:rFonts w:ascii="Arial Narrow" w:hAnsi="Arial Narrow"/>
          <w:lang w:val="es-ES"/>
        </w:rPr>
      </w:pPr>
      <w:r w:rsidRPr="00BC7C5B">
        <w:rPr>
          <w:rFonts w:ascii="Arial Narrow" w:hAnsi="Arial Narrow"/>
          <w:noProof/>
          <w:lang w:val="es-CR" w:eastAsia="es-CR"/>
        </w:rPr>
        <mc:AlternateContent>
          <mc:Choice Requires="wps">
            <w:drawing>
              <wp:anchor distT="0" distB="0" distL="114300" distR="114300" simplePos="0" relativeHeight="251657728" behindDoc="0" locked="0" layoutInCell="1" allowOverlap="1" wp14:anchorId="446F0E9B" wp14:editId="73901F35">
                <wp:simplePos x="0" y="0"/>
                <wp:positionH relativeFrom="column">
                  <wp:posOffset>3185160</wp:posOffset>
                </wp:positionH>
                <wp:positionV relativeFrom="paragraph">
                  <wp:posOffset>57150</wp:posOffset>
                </wp:positionV>
                <wp:extent cx="1974215" cy="1126490"/>
                <wp:effectExtent l="7620" t="8255" r="8890" b="825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112649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923AD3A" id="Rectangle 4" o:spid="_x0000_s1026" style="position:absolute;margin-left:250.8pt;margin-top:4.5pt;width:155.45pt;height: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" strokeweight="1pt">
                <v:stroke dashstyle="dash"/>
                <v:shadow color="#868686"/>
              </v:rect>
            </w:pict>
          </mc:Fallback>
        </mc:AlternateContent>
      </w:r>
      <w:r w:rsidR="00D52FA0" w:rsidRPr="00BC7C5B">
        <w:rPr>
          <w:rFonts w:ascii="Arial Narrow" w:hAnsi="Arial Narrow"/>
          <w:lang w:val="es-ES"/>
        </w:rPr>
        <w:t>Sello:</w:t>
      </w:r>
    </w:p>
    <w:p w14:paraId="7A4468C4" w14:textId="77777777" w:rsidR="00F756E5" w:rsidRPr="00BC7C5B" w:rsidRDefault="00F756E5" w:rsidP="00D226E5">
      <w:pPr>
        <w:autoSpaceDE w:val="0"/>
        <w:autoSpaceDN w:val="0"/>
        <w:adjustRightInd w:val="0"/>
        <w:spacing w:line="360" w:lineRule="auto"/>
        <w:ind w:right="-425"/>
        <w:jc w:val="both"/>
        <w:rPr>
          <w:rFonts w:ascii="Arial Narrow" w:hAnsi="Arial Narrow"/>
        </w:rPr>
      </w:pPr>
    </w:p>
    <w:p w14:paraId="2D74180C" w14:textId="77777777" w:rsidR="00F756E5" w:rsidRPr="00BC7C5B" w:rsidRDefault="00F756E5" w:rsidP="00D226E5">
      <w:pPr>
        <w:autoSpaceDE w:val="0"/>
        <w:autoSpaceDN w:val="0"/>
        <w:adjustRightInd w:val="0"/>
        <w:spacing w:line="360" w:lineRule="auto"/>
        <w:ind w:right="-425"/>
        <w:jc w:val="both"/>
        <w:rPr>
          <w:rFonts w:ascii="Arial Narrow" w:hAnsi="Arial Narrow"/>
        </w:rPr>
      </w:pPr>
    </w:p>
    <w:p w14:paraId="59CB4D1D" w14:textId="77777777" w:rsidR="006C6062" w:rsidRPr="00BC7C5B" w:rsidRDefault="006C6062" w:rsidP="001B7932">
      <w:pPr>
        <w:autoSpaceDE w:val="0"/>
        <w:autoSpaceDN w:val="0"/>
        <w:adjustRightInd w:val="0"/>
        <w:spacing w:line="360" w:lineRule="auto"/>
        <w:ind w:right="-425"/>
        <w:jc w:val="both"/>
        <w:rPr>
          <w:rFonts w:ascii="Arial Narrow" w:hAnsi="Arial Narrow"/>
          <w:lang w:val="es-ES" w:eastAsia="es-CR"/>
        </w:rPr>
      </w:pPr>
    </w:p>
    <w:p w14:paraId="675A39AF" w14:textId="77777777" w:rsidR="004D5F8D" w:rsidRPr="00BC7C5B" w:rsidRDefault="004D5F8D" w:rsidP="001B7932">
      <w:pPr>
        <w:autoSpaceDE w:val="0"/>
        <w:autoSpaceDN w:val="0"/>
        <w:adjustRightInd w:val="0"/>
        <w:spacing w:line="360" w:lineRule="auto"/>
        <w:ind w:right="-425"/>
        <w:jc w:val="both"/>
        <w:rPr>
          <w:rFonts w:ascii="Arial Narrow" w:hAnsi="Arial Narrow"/>
          <w:lang w:val="es-ES" w:eastAsia="es-CR"/>
        </w:rPr>
      </w:pPr>
    </w:p>
    <w:p w14:paraId="0B63DAD9" w14:textId="77777777" w:rsidR="004D5F8D" w:rsidRPr="00BC7C5B" w:rsidRDefault="004D5F8D" w:rsidP="001B7932">
      <w:pPr>
        <w:autoSpaceDE w:val="0"/>
        <w:autoSpaceDN w:val="0"/>
        <w:adjustRightInd w:val="0"/>
        <w:spacing w:line="360" w:lineRule="auto"/>
        <w:ind w:right="-425"/>
        <w:jc w:val="both"/>
        <w:rPr>
          <w:rFonts w:ascii="Arial Narrow" w:hAnsi="Arial Narrow"/>
          <w:lang w:val="es-ES" w:eastAsia="es-CR"/>
        </w:rPr>
      </w:pPr>
    </w:p>
    <w:p w14:paraId="10CF7C5E" w14:textId="77777777" w:rsidR="006C6062" w:rsidRPr="00BC7C5B" w:rsidRDefault="006C6062" w:rsidP="001B7932">
      <w:pPr>
        <w:autoSpaceDE w:val="0"/>
        <w:autoSpaceDN w:val="0"/>
        <w:adjustRightInd w:val="0"/>
        <w:spacing w:line="360" w:lineRule="auto"/>
        <w:ind w:right="-425"/>
        <w:jc w:val="both"/>
        <w:rPr>
          <w:rFonts w:ascii="Arial Narrow" w:hAnsi="Arial Narrow"/>
          <w:lang w:val="es-ES" w:eastAsia="es-CR"/>
        </w:rPr>
      </w:pPr>
    </w:p>
    <w:p w14:paraId="02E2EB35" w14:textId="77777777" w:rsidR="00D52FA0" w:rsidRPr="00BC7C5B" w:rsidRDefault="00D52FA0" w:rsidP="00C43269">
      <w:pPr>
        <w:pStyle w:val="Ttulo3"/>
        <w:rPr>
          <w:rFonts w:ascii="Arial Narrow" w:hAnsi="Arial Narrow"/>
          <w:b/>
          <w:lang w:val="es-ES"/>
        </w:rPr>
      </w:pPr>
      <w:bookmarkStart w:id="853" w:name="_Toc33601376"/>
    </w:p>
    <w:p w14:paraId="5666078D" w14:textId="77777777" w:rsidR="00D52FA0" w:rsidRPr="00BC7C5B" w:rsidRDefault="00D52FA0" w:rsidP="00C43269">
      <w:pPr>
        <w:pStyle w:val="Ttulo3"/>
        <w:rPr>
          <w:rFonts w:ascii="Arial Narrow" w:hAnsi="Arial Narrow"/>
          <w:b/>
          <w:lang w:val="es-ES"/>
        </w:rPr>
      </w:pPr>
    </w:p>
    <w:p w14:paraId="233C8804" w14:textId="77777777" w:rsidR="00D52FA0" w:rsidRPr="00BC7C5B" w:rsidRDefault="00D52FA0" w:rsidP="00C43269">
      <w:pPr>
        <w:pStyle w:val="Ttulo3"/>
        <w:rPr>
          <w:rFonts w:ascii="Arial Narrow" w:hAnsi="Arial Narrow"/>
          <w:b/>
          <w:lang w:val="es-ES"/>
        </w:rPr>
      </w:pPr>
    </w:p>
    <w:p w14:paraId="643AB91F" w14:textId="77777777" w:rsidR="002C2597" w:rsidRPr="00BC7C5B" w:rsidRDefault="002C2597" w:rsidP="002C2597">
      <w:pPr>
        <w:rPr>
          <w:rFonts w:ascii="Arial Narrow" w:hAnsi="Arial Narrow"/>
          <w:lang w:val="es-ES" w:eastAsia="es-CR"/>
        </w:rPr>
      </w:pPr>
    </w:p>
    <w:p w14:paraId="3BDCD8E4" w14:textId="77777777" w:rsidR="002C2597" w:rsidRDefault="002C2597" w:rsidP="002C2597">
      <w:pPr>
        <w:rPr>
          <w:rFonts w:ascii="Arial Narrow" w:hAnsi="Arial Narrow"/>
          <w:lang w:val="es-ES" w:eastAsia="es-CR"/>
        </w:rPr>
      </w:pPr>
    </w:p>
    <w:p w14:paraId="22797B9F" w14:textId="142CBB7C" w:rsidR="009D4958" w:rsidRDefault="009D4958" w:rsidP="002C2597">
      <w:pPr>
        <w:rPr>
          <w:rFonts w:ascii="Arial Narrow" w:hAnsi="Arial Narrow"/>
          <w:lang w:val="es-ES" w:eastAsia="es-CR"/>
        </w:rPr>
      </w:pPr>
    </w:p>
    <w:p w14:paraId="13213068" w14:textId="4ABFC1C7" w:rsidR="00997F58" w:rsidRDefault="00997F58" w:rsidP="002C2597">
      <w:pPr>
        <w:rPr>
          <w:rFonts w:ascii="Arial Narrow" w:hAnsi="Arial Narrow"/>
          <w:lang w:val="es-ES" w:eastAsia="es-CR"/>
        </w:rPr>
      </w:pPr>
    </w:p>
    <w:p w14:paraId="3979D33F" w14:textId="754E44B1" w:rsidR="00997F58" w:rsidRDefault="00997F58" w:rsidP="002C2597">
      <w:pPr>
        <w:rPr>
          <w:rFonts w:ascii="Arial Narrow" w:hAnsi="Arial Narrow"/>
          <w:lang w:val="es-ES" w:eastAsia="es-CR"/>
        </w:rPr>
      </w:pPr>
    </w:p>
    <w:p w14:paraId="56AE3602" w14:textId="1F8CA1BE" w:rsidR="00997F58" w:rsidRDefault="00997F58" w:rsidP="002C2597">
      <w:pPr>
        <w:rPr>
          <w:rFonts w:ascii="Arial Narrow" w:hAnsi="Arial Narrow"/>
          <w:lang w:val="es-ES" w:eastAsia="es-CR"/>
        </w:rPr>
      </w:pPr>
    </w:p>
    <w:p w14:paraId="7125BB68" w14:textId="4F8ABD49" w:rsidR="00997F58" w:rsidRDefault="00997F58" w:rsidP="002C2597">
      <w:pPr>
        <w:rPr>
          <w:rFonts w:ascii="Arial Narrow" w:hAnsi="Arial Narrow"/>
          <w:lang w:val="es-ES" w:eastAsia="es-CR"/>
        </w:rPr>
      </w:pPr>
    </w:p>
    <w:p w14:paraId="188C87F7" w14:textId="437767D8" w:rsidR="00997F58" w:rsidRDefault="00997F58" w:rsidP="002C2597">
      <w:pPr>
        <w:rPr>
          <w:rFonts w:ascii="Arial Narrow" w:hAnsi="Arial Narrow"/>
          <w:lang w:val="es-ES" w:eastAsia="es-CR"/>
        </w:rPr>
      </w:pPr>
    </w:p>
    <w:p w14:paraId="56D7A076" w14:textId="77777777" w:rsidR="00997F58" w:rsidRDefault="00997F58" w:rsidP="002C2597">
      <w:pPr>
        <w:rPr>
          <w:rFonts w:ascii="Arial Narrow" w:hAnsi="Arial Narrow"/>
          <w:lang w:val="es-ES" w:eastAsia="es-CR"/>
        </w:rPr>
      </w:pPr>
    </w:p>
    <w:p w14:paraId="29883F9B" w14:textId="77777777" w:rsidR="009D4958" w:rsidRDefault="009D4958" w:rsidP="002C2597">
      <w:pPr>
        <w:rPr>
          <w:rFonts w:ascii="Arial Narrow" w:hAnsi="Arial Narrow"/>
          <w:lang w:val="es-ES" w:eastAsia="es-CR"/>
        </w:rPr>
      </w:pPr>
    </w:p>
    <w:p w14:paraId="6AFCE3AA" w14:textId="77777777" w:rsidR="00FF7793" w:rsidRDefault="00FF7793" w:rsidP="002C2597">
      <w:pPr>
        <w:rPr>
          <w:rFonts w:ascii="Arial Narrow" w:hAnsi="Arial Narrow"/>
          <w:lang w:val="es-ES" w:eastAsia="es-CR"/>
        </w:rPr>
      </w:pPr>
    </w:p>
    <w:p w14:paraId="02B6E01B" w14:textId="77777777" w:rsidR="00E64A11" w:rsidRDefault="000406E4" w:rsidP="007F6108">
      <w:pPr>
        <w:pStyle w:val="Ttulo3"/>
        <w:rPr>
          <w:rFonts w:ascii="Arial Narrow" w:hAnsi="Arial Narrow"/>
          <w:lang w:val="es-ES"/>
        </w:rPr>
      </w:pPr>
      <w:bookmarkStart w:id="854" w:name="_Anexos"/>
      <w:bookmarkStart w:id="855" w:name="_Toc107475972"/>
      <w:bookmarkEnd w:id="854"/>
      <w:r w:rsidRPr="00BC7C5B">
        <w:rPr>
          <w:rFonts w:ascii="Arial Narrow" w:hAnsi="Arial Narrow"/>
          <w:b/>
          <w:lang w:val="es-ES"/>
        </w:rPr>
        <w:lastRenderedPageBreak/>
        <w:t>Anexos</w:t>
      </w:r>
      <w:bookmarkEnd w:id="853"/>
      <w:bookmarkEnd w:id="855"/>
      <w:r w:rsidR="00C43269" w:rsidRPr="00BC7C5B">
        <w:rPr>
          <w:rFonts w:ascii="Arial Narrow" w:hAnsi="Arial Narrow"/>
          <w:lang w:val="es-ES"/>
        </w:rPr>
        <w:t xml:space="preserve"> </w:t>
      </w:r>
    </w:p>
    <w:p w14:paraId="3CC01C4A" w14:textId="77777777" w:rsidR="009B10E9" w:rsidRPr="0042740E" w:rsidRDefault="00FF7793" w:rsidP="009B10E9">
      <w:pPr>
        <w:rPr>
          <w:rFonts w:ascii="Arial Narrow" w:hAnsi="Arial Narrow" w:cs="Arial"/>
          <w:bCs/>
          <w:lang w:val="es-CR"/>
        </w:rPr>
      </w:pPr>
      <w:r w:rsidRPr="0042740E">
        <w:rPr>
          <w:rFonts w:ascii="Arial Narrow" w:hAnsi="Arial Narrow" w:cs="Arial"/>
          <w:bCs/>
          <w:lang w:val="es-CR"/>
        </w:rPr>
        <w:t xml:space="preserve">Se deben copiar los cuadros de los Excel en formato imagen. </w:t>
      </w:r>
    </w:p>
    <w:p w14:paraId="310A0A5E" w14:textId="77777777" w:rsidR="009B10E9" w:rsidRPr="0042740E" w:rsidRDefault="009B10E9" w:rsidP="009B10E9">
      <w:pPr>
        <w:pStyle w:val="Ttulo2"/>
        <w:rPr>
          <w:rFonts w:ascii="Arial Narrow" w:hAnsi="Arial Narrow"/>
          <w:color w:val="2F5496"/>
          <w:lang w:val="es-CR"/>
        </w:rPr>
      </w:pPr>
      <w:bookmarkStart w:id="856" w:name="_FODA"/>
      <w:bookmarkStart w:id="857" w:name="_Toc107475973"/>
      <w:bookmarkEnd w:id="856"/>
      <w:r w:rsidRPr="0042740E">
        <w:rPr>
          <w:rFonts w:ascii="Arial Narrow" w:hAnsi="Arial Narrow"/>
          <w:color w:val="2F5496"/>
          <w:lang w:val="es-CR"/>
        </w:rPr>
        <w:t>FODA</w:t>
      </w:r>
      <w:bookmarkEnd w:id="857"/>
    </w:p>
    <w:p w14:paraId="693C8D91" w14:textId="34EF00FB" w:rsidR="009B10E9" w:rsidRPr="0042740E" w:rsidRDefault="009B10E9" w:rsidP="009B10E9">
      <w:pPr>
        <w:rPr>
          <w:rFonts w:ascii="Arial Narrow" w:hAnsi="Arial Narrow" w:cs="Arial"/>
          <w:bCs/>
          <w:lang w:val="es-CR"/>
        </w:rPr>
      </w:pPr>
      <w:r w:rsidRPr="0042740E">
        <w:rPr>
          <w:rFonts w:ascii="Arial Narrow" w:hAnsi="Arial Narrow" w:cs="Arial"/>
          <w:bCs/>
          <w:lang w:val="es-CR"/>
        </w:rPr>
        <w:t>A continuación, se adjunta un ejemplo guía, si alguna entidad no posee ningún formato, pueden sustituir en la siguiente página, por el formato que ya han venido presentando anteriormente:</w:t>
      </w:r>
    </w:p>
    <w:p w14:paraId="50057CF1" w14:textId="7D9708A2" w:rsidR="00265778" w:rsidRPr="0042740E" w:rsidRDefault="00265778" w:rsidP="009B10E9">
      <w:pPr>
        <w:rPr>
          <w:rFonts w:ascii="Arial Narrow" w:hAnsi="Arial Narrow" w:cs="Arial"/>
          <w:bCs/>
          <w:lang w:val="es-CR"/>
        </w:rPr>
      </w:pPr>
    </w:p>
    <w:p w14:paraId="26331BF3" w14:textId="3CF427D3" w:rsidR="00265778" w:rsidRDefault="00265778" w:rsidP="009B10E9">
      <w:pPr>
        <w:rPr>
          <w:rFonts w:ascii="Arial Narrow" w:hAnsi="Arial Narrow" w:cs="Arial"/>
          <w:bCs/>
        </w:rPr>
      </w:pPr>
      <w:r w:rsidRPr="005414AC">
        <w:rPr>
          <w:noProof/>
          <w:lang w:val="es-CR" w:eastAsia="es-CR"/>
        </w:rPr>
        <w:drawing>
          <wp:inline distT="0" distB="0" distL="0" distR="0" wp14:anchorId="7DA89939" wp14:editId="51109950">
            <wp:extent cx="5613400" cy="69151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400" cy="6915150"/>
                    </a:xfrm>
                    <a:prstGeom prst="rect">
                      <a:avLst/>
                    </a:prstGeom>
                    <a:noFill/>
                    <a:ln>
                      <a:noFill/>
                    </a:ln>
                  </pic:spPr>
                </pic:pic>
              </a:graphicData>
            </a:graphic>
          </wp:inline>
        </w:drawing>
      </w:r>
    </w:p>
    <w:p w14:paraId="27105AC0" w14:textId="3976332B" w:rsidR="00265778" w:rsidRDefault="00265778" w:rsidP="009B10E9">
      <w:pPr>
        <w:rPr>
          <w:rFonts w:ascii="Arial Narrow" w:hAnsi="Arial Narrow" w:cs="Arial"/>
          <w:bCs/>
        </w:rPr>
      </w:pPr>
    </w:p>
    <w:p w14:paraId="0695D40A" w14:textId="77777777" w:rsidR="00265778" w:rsidRPr="009B10E9" w:rsidRDefault="00265778" w:rsidP="009B10E9"/>
    <w:p w14:paraId="530FD036" w14:textId="04D681DC" w:rsidR="009B10E9" w:rsidRDefault="009B10E9" w:rsidP="009B10E9">
      <w:pPr>
        <w:rPr>
          <w:lang w:val="es-ES" w:eastAsia="es-CR"/>
        </w:rPr>
      </w:pPr>
    </w:p>
    <w:p w14:paraId="20B38DF9" w14:textId="77777777" w:rsidR="009B10E9" w:rsidRDefault="009B10E9" w:rsidP="009B10E9">
      <w:pPr>
        <w:rPr>
          <w:lang w:val="es-ES" w:eastAsia="es-CR"/>
        </w:rPr>
      </w:pPr>
    </w:p>
    <w:p w14:paraId="235A4195" w14:textId="77777777" w:rsidR="009B10E9" w:rsidRDefault="009B10E9" w:rsidP="009B10E9">
      <w:pPr>
        <w:rPr>
          <w:lang w:val="es-ES" w:eastAsia="es-CR"/>
        </w:rPr>
      </w:pPr>
    </w:p>
    <w:p w14:paraId="400390D7" w14:textId="77777777" w:rsidR="00B03335" w:rsidRPr="0042740E" w:rsidRDefault="00B03335" w:rsidP="00B03335">
      <w:pPr>
        <w:pStyle w:val="Ttulo2"/>
        <w:rPr>
          <w:rFonts w:ascii="Arial Narrow" w:hAnsi="Arial Narrow"/>
          <w:color w:val="2F5496"/>
          <w:lang w:val="es-CR"/>
        </w:rPr>
      </w:pPr>
      <w:bookmarkStart w:id="858" w:name="_Toc107475974"/>
      <w:r w:rsidRPr="0042740E">
        <w:rPr>
          <w:rFonts w:ascii="Arial Narrow" w:hAnsi="Arial Narrow"/>
          <w:color w:val="2F5496"/>
          <w:lang w:val="es-CR"/>
        </w:rPr>
        <w:t>IMPACTO PANDEMIA PERIODO ACTUAL</w:t>
      </w:r>
      <w:bookmarkEnd w:id="858"/>
    </w:p>
    <w:p w14:paraId="63D85FB2" w14:textId="77777777" w:rsidR="00B03335" w:rsidRPr="0042740E" w:rsidRDefault="00B03335" w:rsidP="00B03335">
      <w:pPr>
        <w:rPr>
          <w:lang w:val="es-CR"/>
        </w:rPr>
      </w:pPr>
    </w:p>
    <w:p w14:paraId="7EDC1676" w14:textId="77777777" w:rsidR="00B03335" w:rsidRPr="0042740E" w:rsidRDefault="00B03335" w:rsidP="001853E2">
      <w:pPr>
        <w:pStyle w:val="Ttulo3"/>
        <w:rPr>
          <w:rFonts w:ascii="Arial Narrow" w:hAnsi="Arial Narrow"/>
          <w:color w:val="2F5496"/>
          <w:lang w:val="es-CR"/>
        </w:rPr>
      </w:pPr>
      <w:bookmarkStart w:id="859" w:name="_NICSP_21-_Deterioro"/>
      <w:bookmarkStart w:id="860" w:name="_Toc107475975"/>
      <w:bookmarkEnd w:id="859"/>
      <w:r w:rsidRPr="0042740E">
        <w:rPr>
          <w:rFonts w:ascii="Arial Narrow" w:hAnsi="Arial Narrow"/>
          <w:sz w:val="24"/>
          <w:szCs w:val="24"/>
          <w:lang w:val="es-CR"/>
        </w:rPr>
        <w:t>NICSP 21- Deterioro del Valor de Activos No Generadores de Efectivo</w:t>
      </w:r>
      <w:bookmarkEnd w:id="860"/>
    </w:p>
    <w:p w14:paraId="5C56B529" w14:textId="77777777" w:rsidR="007F6108" w:rsidRPr="0042740E" w:rsidRDefault="007F6108" w:rsidP="007F6108">
      <w:pPr>
        <w:rPr>
          <w:lang w:val="es-CR"/>
        </w:rPr>
      </w:pPr>
    </w:p>
    <w:p w14:paraId="0570CF53" w14:textId="77777777" w:rsidR="006756C0" w:rsidRPr="007F6108" w:rsidRDefault="00B2443F" w:rsidP="007F6108">
      <w:r>
        <w:rPr>
          <w:noProof/>
          <w:lang w:val="es-CR" w:eastAsia="es-CR"/>
        </w:rPr>
        <w:drawing>
          <wp:inline distT="0" distB="0" distL="0" distR="0" wp14:anchorId="5CB800D0" wp14:editId="1A040DB9">
            <wp:extent cx="6477000" cy="1333500"/>
            <wp:effectExtent l="0" t="0" r="0" b="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77000" cy="1333500"/>
                    </a:xfrm>
                    <a:prstGeom prst="rect">
                      <a:avLst/>
                    </a:prstGeom>
                    <a:noFill/>
                    <a:ln>
                      <a:noFill/>
                    </a:ln>
                  </pic:spPr>
                </pic:pic>
              </a:graphicData>
            </a:graphic>
          </wp:inline>
        </w:drawing>
      </w:r>
    </w:p>
    <w:p w14:paraId="53CE4611" w14:textId="77777777" w:rsidR="00B03335" w:rsidRDefault="00B03335" w:rsidP="00B03335"/>
    <w:p w14:paraId="2B62ECBE" w14:textId="77777777" w:rsidR="00B03335" w:rsidRPr="0042740E" w:rsidRDefault="00B03335" w:rsidP="001853E2">
      <w:pPr>
        <w:pStyle w:val="Ttulo3"/>
        <w:rPr>
          <w:rFonts w:ascii="Arial Narrow" w:hAnsi="Arial Narrow"/>
          <w:color w:val="2F5496"/>
          <w:lang w:val="es-CR"/>
        </w:rPr>
      </w:pPr>
      <w:bookmarkStart w:id="861" w:name="_NICSP_26-_Deterioro"/>
      <w:bookmarkStart w:id="862" w:name="_Toc107475976"/>
      <w:bookmarkEnd w:id="861"/>
      <w:r w:rsidRPr="0042740E">
        <w:rPr>
          <w:rFonts w:ascii="Arial Narrow" w:hAnsi="Arial Narrow"/>
          <w:sz w:val="24"/>
          <w:szCs w:val="24"/>
          <w:lang w:val="es-CR"/>
        </w:rPr>
        <w:t>NICSP 26- Deterioro del Valor de Activos No Generadores de Efectivo</w:t>
      </w:r>
      <w:bookmarkEnd w:id="862"/>
    </w:p>
    <w:p w14:paraId="0D210473" w14:textId="77777777" w:rsidR="00B03335" w:rsidRPr="0042740E" w:rsidRDefault="00B03335" w:rsidP="00B03335">
      <w:pPr>
        <w:rPr>
          <w:lang w:val="es-CR"/>
        </w:rPr>
      </w:pPr>
    </w:p>
    <w:p w14:paraId="46B477EF" w14:textId="77777777" w:rsidR="00B03335" w:rsidRPr="00B03335" w:rsidRDefault="00B2443F" w:rsidP="00B03335">
      <w:r>
        <w:rPr>
          <w:noProof/>
          <w:lang w:val="es-CR" w:eastAsia="es-CR"/>
        </w:rPr>
        <w:drawing>
          <wp:inline distT="0" distB="0" distL="0" distR="0" wp14:anchorId="288F23BD" wp14:editId="165ABF9D">
            <wp:extent cx="6446520" cy="1333500"/>
            <wp:effectExtent l="0" t="0" r="0"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46520" cy="1333500"/>
                    </a:xfrm>
                    <a:prstGeom prst="rect">
                      <a:avLst/>
                    </a:prstGeom>
                    <a:noFill/>
                    <a:ln>
                      <a:noFill/>
                    </a:ln>
                  </pic:spPr>
                </pic:pic>
              </a:graphicData>
            </a:graphic>
          </wp:inline>
        </w:drawing>
      </w:r>
    </w:p>
    <w:p w14:paraId="1469E298" w14:textId="77777777" w:rsidR="00B03335" w:rsidRDefault="00B03335" w:rsidP="001853E2">
      <w:pPr>
        <w:pStyle w:val="Ttulo3"/>
        <w:rPr>
          <w:rFonts w:ascii="Arial Narrow" w:hAnsi="Arial Narrow"/>
          <w:color w:val="2F5496"/>
        </w:rPr>
      </w:pPr>
      <w:bookmarkStart w:id="863" w:name="_Ingresos_por_Transferencias"/>
      <w:bookmarkStart w:id="864" w:name="_Toc107475977"/>
      <w:bookmarkEnd w:id="863"/>
      <w:r w:rsidRPr="001853E2">
        <w:rPr>
          <w:rFonts w:ascii="Arial Narrow" w:hAnsi="Arial Narrow"/>
          <w:sz w:val="24"/>
          <w:szCs w:val="24"/>
        </w:rPr>
        <w:t>Ingresos por Transferencias corrientes</w:t>
      </w:r>
      <w:bookmarkEnd w:id="864"/>
    </w:p>
    <w:p w14:paraId="3D26A1BC" w14:textId="77777777" w:rsidR="00B03335" w:rsidRDefault="00B03335" w:rsidP="00B03335"/>
    <w:p w14:paraId="0E176BD6" w14:textId="77777777" w:rsidR="00B03335" w:rsidRDefault="00B2443F" w:rsidP="00B03335">
      <w:r>
        <w:rPr>
          <w:noProof/>
          <w:lang w:val="es-CR" w:eastAsia="es-CR"/>
        </w:rPr>
        <w:drawing>
          <wp:inline distT="0" distB="0" distL="0" distR="0" wp14:anchorId="3275951F" wp14:editId="63E68ABF">
            <wp:extent cx="6454140" cy="1737360"/>
            <wp:effectExtent l="0" t="0" r="0" b="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4140" cy="1737360"/>
                    </a:xfrm>
                    <a:prstGeom prst="rect">
                      <a:avLst/>
                    </a:prstGeom>
                    <a:noFill/>
                    <a:ln>
                      <a:noFill/>
                    </a:ln>
                  </pic:spPr>
                </pic:pic>
              </a:graphicData>
            </a:graphic>
          </wp:inline>
        </w:drawing>
      </w:r>
    </w:p>
    <w:p w14:paraId="3390AF9C" w14:textId="77777777" w:rsidR="007F6108" w:rsidRDefault="007F6108" w:rsidP="00B03335"/>
    <w:p w14:paraId="50ADB65B" w14:textId="77777777" w:rsidR="0078418F" w:rsidRDefault="0078418F" w:rsidP="00B03335"/>
    <w:p w14:paraId="3339B439" w14:textId="0F34AA09" w:rsidR="0078418F" w:rsidRDefault="0078418F" w:rsidP="00B03335"/>
    <w:p w14:paraId="726BDFD3" w14:textId="0CD9D5B5" w:rsidR="00997F58" w:rsidRDefault="00997F58" w:rsidP="00B03335"/>
    <w:p w14:paraId="1BE82D57" w14:textId="326DE80C" w:rsidR="00997F58" w:rsidRDefault="00997F58" w:rsidP="00B03335"/>
    <w:p w14:paraId="3D6BEB0D" w14:textId="2C5E7C3D" w:rsidR="00997F58" w:rsidRDefault="00997F58" w:rsidP="00B03335"/>
    <w:p w14:paraId="3FD0F133" w14:textId="77777777" w:rsidR="00997F58" w:rsidRDefault="00997F58" w:rsidP="00B03335"/>
    <w:p w14:paraId="47C3CF84" w14:textId="77777777" w:rsidR="00B03335" w:rsidRDefault="00B03335" w:rsidP="001853E2">
      <w:pPr>
        <w:pStyle w:val="Ttulo3"/>
        <w:rPr>
          <w:rFonts w:ascii="Arial Narrow" w:hAnsi="Arial Narrow"/>
          <w:color w:val="2F5496"/>
        </w:rPr>
      </w:pPr>
      <w:bookmarkStart w:id="865" w:name="_Ingresos_por_Transferencias_1"/>
      <w:bookmarkStart w:id="866" w:name="_Toc107475978"/>
      <w:bookmarkEnd w:id="865"/>
      <w:r w:rsidRPr="001853E2">
        <w:rPr>
          <w:rFonts w:ascii="Arial Narrow" w:hAnsi="Arial Narrow"/>
          <w:sz w:val="24"/>
          <w:szCs w:val="24"/>
        </w:rPr>
        <w:lastRenderedPageBreak/>
        <w:t>Ingresos por Transferencias capital</w:t>
      </w:r>
      <w:bookmarkEnd w:id="866"/>
    </w:p>
    <w:p w14:paraId="3DFCC881" w14:textId="77777777" w:rsidR="00B03335" w:rsidRDefault="00B03335" w:rsidP="00B03335"/>
    <w:p w14:paraId="25A4D6A1" w14:textId="77777777" w:rsidR="00B03335" w:rsidRDefault="00B2443F" w:rsidP="00B03335">
      <w:r>
        <w:rPr>
          <w:noProof/>
          <w:lang w:val="es-CR" w:eastAsia="es-CR"/>
        </w:rPr>
        <w:drawing>
          <wp:inline distT="0" distB="0" distL="0" distR="0" wp14:anchorId="1E659BFA" wp14:editId="3B1D9073">
            <wp:extent cx="6507480" cy="1737360"/>
            <wp:effectExtent l="0" t="0" r="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07480" cy="1737360"/>
                    </a:xfrm>
                    <a:prstGeom prst="rect">
                      <a:avLst/>
                    </a:prstGeom>
                    <a:noFill/>
                    <a:ln>
                      <a:noFill/>
                    </a:ln>
                  </pic:spPr>
                </pic:pic>
              </a:graphicData>
            </a:graphic>
          </wp:inline>
        </w:drawing>
      </w:r>
    </w:p>
    <w:p w14:paraId="3FCAA931" w14:textId="77777777" w:rsidR="00B03335" w:rsidRPr="00B03335" w:rsidRDefault="00B03335" w:rsidP="001853E2">
      <w:pPr>
        <w:pStyle w:val="Ttulo3"/>
        <w:rPr>
          <w:rFonts w:ascii="Arial Narrow" w:hAnsi="Arial Narrow"/>
          <w:color w:val="2F5496"/>
        </w:rPr>
      </w:pPr>
      <w:bookmarkStart w:id="867" w:name="_Gastos_por_Transferencias"/>
      <w:bookmarkStart w:id="868" w:name="_Toc107475979"/>
      <w:bookmarkEnd w:id="867"/>
      <w:r w:rsidRPr="001853E2">
        <w:rPr>
          <w:rFonts w:ascii="Arial Narrow" w:hAnsi="Arial Narrow"/>
          <w:sz w:val="24"/>
          <w:szCs w:val="24"/>
        </w:rPr>
        <w:t>Gastos por Transferencias corrientes</w:t>
      </w:r>
      <w:bookmarkEnd w:id="868"/>
    </w:p>
    <w:p w14:paraId="5CC99A4F" w14:textId="77777777" w:rsidR="00B03335" w:rsidRDefault="00B03335" w:rsidP="00B03335"/>
    <w:p w14:paraId="3D31BCEA" w14:textId="77777777" w:rsidR="00B03335" w:rsidRDefault="00B2443F" w:rsidP="00B03335">
      <w:r>
        <w:rPr>
          <w:noProof/>
          <w:lang w:val="es-CR" w:eastAsia="es-CR"/>
        </w:rPr>
        <w:drawing>
          <wp:inline distT="0" distB="0" distL="0" distR="0" wp14:anchorId="783B6251" wp14:editId="1937B5C3">
            <wp:extent cx="6461760" cy="2133600"/>
            <wp:effectExtent l="0" t="0" r="0" b="0"/>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61760" cy="2133600"/>
                    </a:xfrm>
                    <a:prstGeom prst="rect">
                      <a:avLst/>
                    </a:prstGeom>
                    <a:noFill/>
                    <a:ln>
                      <a:noFill/>
                    </a:ln>
                  </pic:spPr>
                </pic:pic>
              </a:graphicData>
            </a:graphic>
          </wp:inline>
        </w:drawing>
      </w:r>
    </w:p>
    <w:p w14:paraId="38292C48" w14:textId="77777777" w:rsidR="00B03335" w:rsidRDefault="00B03335" w:rsidP="001853E2">
      <w:pPr>
        <w:pStyle w:val="Ttulo3"/>
        <w:rPr>
          <w:rFonts w:ascii="Arial Narrow" w:hAnsi="Arial Narrow"/>
          <w:color w:val="2F5496"/>
        </w:rPr>
      </w:pPr>
      <w:bookmarkStart w:id="869" w:name="_Gastos_por_Transferencias_1"/>
      <w:bookmarkStart w:id="870" w:name="_Toc107475980"/>
      <w:bookmarkEnd w:id="869"/>
      <w:r w:rsidRPr="001853E2">
        <w:rPr>
          <w:rFonts w:ascii="Arial Narrow" w:hAnsi="Arial Narrow"/>
          <w:sz w:val="24"/>
          <w:szCs w:val="24"/>
        </w:rPr>
        <w:t>Gastos por Transferencias capital</w:t>
      </w:r>
      <w:bookmarkEnd w:id="870"/>
    </w:p>
    <w:p w14:paraId="1E94A6BE" w14:textId="77777777" w:rsidR="00B03335" w:rsidRDefault="00B03335" w:rsidP="00B03335"/>
    <w:p w14:paraId="47CD7FAB" w14:textId="77777777" w:rsidR="006756C0" w:rsidRDefault="00B2443F" w:rsidP="00B03335">
      <w:r>
        <w:rPr>
          <w:noProof/>
          <w:lang w:val="es-CR" w:eastAsia="es-CR"/>
        </w:rPr>
        <w:drawing>
          <wp:inline distT="0" distB="0" distL="0" distR="0" wp14:anchorId="0944C8E5" wp14:editId="2EDB9E82">
            <wp:extent cx="6484620" cy="2133600"/>
            <wp:effectExtent l="0" t="0" r="0" b="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4620" cy="2133600"/>
                    </a:xfrm>
                    <a:prstGeom prst="rect">
                      <a:avLst/>
                    </a:prstGeom>
                    <a:noFill/>
                    <a:ln>
                      <a:noFill/>
                    </a:ln>
                  </pic:spPr>
                </pic:pic>
              </a:graphicData>
            </a:graphic>
          </wp:inline>
        </w:drawing>
      </w:r>
    </w:p>
    <w:p w14:paraId="31A7A940" w14:textId="77777777" w:rsidR="0078418F" w:rsidRDefault="0078418F" w:rsidP="00B03335"/>
    <w:p w14:paraId="4A601853" w14:textId="77777777" w:rsidR="00997F58" w:rsidRDefault="00997F58" w:rsidP="001853E2">
      <w:pPr>
        <w:pStyle w:val="Ttulo3"/>
        <w:rPr>
          <w:rFonts w:ascii="Arial Narrow" w:hAnsi="Arial Narrow"/>
          <w:sz w:val="24"/>
          <w:szCs w:val="24"/>
        </w:rPr>
      </w:pPr>
      <w:bookmarkStart w:id="871" w:name="_Gastos"/>
      <w:bookmarkStart w:id="872" w:name="_Toc107475981"/>
      <w:bookmarkEnd w:id="871"/>
    </w:p>
    <w:p w14:paraId="580C471B" w14:textId="77777777" w:rsidR="00997F58" w:rsidRDefault="00997F58" w:rsidP="001853E2">
      <w:pPr>
        <w:pStyle w:val="Ttulo3"/>
        <w:rPr>
          <w:rFonts w:ascii="Arial Narrow" w:hAnsi="Arial Narrow"/>
          <w:sz w:val="24"/>
          <w:szCs w:val="24"/>
        </w:rPr>
      </w:pPr>
    </w:p>
    <w:p w14:paraId="7F35C04D" w14:textId="77777777" w:rsidR="00997F58" w:rsidRDefault="00997F58" w:rsidP="001853E2">
      <w:pPr>
        <w:pStyle w:val="Ttulo3"/>
        <w:rPr>
          <w:rFonts w:ascii="Arial Narrow" w:hAnsi="Arial Narrow"/>
          <w:sz w:val="24"/>
          <w:szCs w:val="24"/>
        </w:rPr>
      </w:pPr>
    </w:p>
    <w:p w14:paraId="7F3561EF" w14:textId="77777777" w:rsidR="00997F58" w:rsidRDefault="00997F58" w:rsidP="001853E2">
      <w:pPr>
        <w:pStyle w:val="Ttulo3"/>
        <w:rPr>
          <w:rFonts w:ascii="Arial Narrow" w:hAnsi="Arial Narrow"/>
          <w:sz w:val="24"/>
          <w:szCs w:val="24"/>
        </w:rPr>
      </w:pPr>
    </w:p>
    <w:p w14:paraId="0814C5D5" w14:textId="7A789692" w:rsidR="00B03335" w:rsidRPr="007F6108" w:rsidRDefault="00B03335" w:rsidP="001853E2">
      <w:pPr>
        <w:pStyle w:val="Ttulo3"/>
        <w:rPr>
          <w:rFonts w:ascii="Arial Narrow" w:hAnsi="Arial Narrow"/>
          <w:color w:val="2F5496"/>
        </w:rPr>
      </w:pPr>
      <w:r w:rsidRPr="001853E2">
        <w:rPr>
          <w:rFonts w:ascii="Arial Narrow" w:hAnsi="Arial Narrow"/>
          <w:sz w:val="24"/>
          <w:szCs w:val="24"/>
        </w:rPr>
        <w:t>Gastos</w:t>
      </w:r>
      <w:bookmarkEnd w:id="872"/>
    </w:p>
    <w:p w14:paraId="1FF63E18" w14:textId="77777777" w:rsidR="009F088F" w:rsidRDefault="009F088F" w:rsidP="00B03335"/>
    <w:p w14:paraId="44B8DDA9" w14:textId="77777777" w:rsidR="006756C0" w:rsidRDefault="00B2443F" w:rsidP="00B03335">
      <w:pPr>
        <w:rPr>
          <w:rFonts w:ascii="Arial Narrow" w:hAnsi="Arial Narrow" w:cs="Arial"/>
          <w:bCs/>
        </w:rPr>
      </w:pPr>
      <w:r>
        <w:rPr>
          <w:rFonts w:ascii="Arial Narrow" w:hAnsi="Arial Narrow" w:cs="Arial"/>
          <w:bCs/>
          <w:noProof/>
          <w:lang w:val="es-CR" w:eastAsia="es-CR"/>
        </w:rPr>
        <w:drawing>
          <wp:inline distT="0" distB="0" distL="0" distR="0" wp14:anchorId="3A5CA63C" wp14:editId="0F6230CE">
            <wp:extent cx="6240780" cy="1737360"/>
            <wp:effectExtent l="0" t="0" r="0" b="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40780" cy="1737360"/>
                    </a:xfrm>
                    <a:prstGeom prst="rect">
                      <a:avLst/>
                    </a:prstGeom>
                    <a:noFill/>
                    <a:ln>
                      <a:noFill/>
                    </a:ln>
                  </pic:spPr>
                </pic:pic>
              </a:graphicData>
            </a:graphic>
          </wp:inline>
        </w:drawing>
      </w:r>
    </w:p>
    <w:p w14:paraId="031C660E" w14:textId="77777777" w:rsidR="00B03335" w:rsidRPr="0042740E" w:rsidRDefault="009F088F" w:rsidP="009F088F">
      <w:pPr>
        <w:jc w:val="both"/>
        <w:rPr>
          <w:lang w:val="es-CR"/>
        </w:rPr>
      </w:pPr>
      <w:r w:rsidRPr="0042740E">
        <w:rPr>
          <w:rFonts w:ascii="Arial Narrow" w:hAnsi="Arial Narrow" w:cs="Arial"/>
          <w:bCs/>
          <w:lang w:val="es-CR"/>
        </w:rPr>
        <w:t>A continuación, se presenta un cuadro que está relacionado con las ayudas que han generado las instituciones directamente a los ciudadanos producto de la pandemia:</w:t>
      </w:r>
    </w:p>
    <w:p w14:paraId="7383C966" w14:textId="77777777" w:rsidR="00B03335" w:rsidRDefault="00B2443F" w:rsidP="00B03335">
      <w:r>
        <w:rPr>
          <w:noProof/>
          <w:lang w:val="es-CR" w:eastAsia="es-CR"/>
        </w:rPr>
        <w:drawing>
          <wp:inline distT="0" distB="0" distL="0" distR="0" wp14:anchorId="44F6FC9E" wp14:editId="52461290">
            <wp:extent cx="6553200" cy="1508760"/>
            <wp:effectExtent l="0" t="0" r="0" b="0"/>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53200" cy="1508760"/>
                    </a:xfrm>
                    <a:prstGeom prst="rect">
                      <a:avLst/>
                    </a:prstGeom>
                    <a:noFill/>
                    <a:ln>
                      <a:noFill/>
                    </a:ln>
                  </pic:spPr>
                </pic:pic>
              </a:graphicData>
            </a:graphic>
          </wp:inline>
        </w:drawing>
      </w:r>
    </w:p>
    <w:p w14:paraId="21D2559B" w14:textId="77777777" w:rsidR="00B03335" w:rsidRPr="009F088F" w:rsidRDefault="00B03335" w:rsidP="009F088F">
      <w:pPr>
        <w:pStyle w:val="Ttulo3"/>
        <w:rPr>
          <w:rFonts w:ascii="Arial Narrow" w:hAnsi="Arial Narrow" w:cs="Calibri"/>
          <w:color w:val="1F3864"/>
        </w:rPr>
      </w:pPr>
      <w:bookmarkStart w:id="873" w:name="_Ingresos_por_impuestos"/>
      <w:bookmarkStart w:id="874" w:name="_Toc107475982"/>
      <w:bookmarkEnd w:id="873"/>
      <w:r w:rsidRPr="001853E2">
        <w:rPr>
          <w:rFonts w:ascii="Arial Narrow" w:hAnsi="Arial Narrow"/>
          <w:sz w:val="24"/>
          <w:szCs w:val="24"/>
        </w:rPr>
        <w:t>Ingresos por impuestos</w:t>
      </w:r>
      <w:bookmarkEnd w:id="874"/>
    </w:p>
    <w:p w14:paraId="1D2AD5FB" w14:textId="77777777" w:rsidR="00834EBA" w:rsidRDefault="00834EBA" w:rsidP="00B03335"/>
    <w:p w14:paraId="0F5FBA48" w14:textId="77777777" w:rsidR="006756C0" w:rsidRDefault="00B2443F" w:rsidP="00B03335">
      <w:r>
        <w:rPr>
          <w:noProof/>
          <w:lang w:val="es-CR" w:eastAsia="es-CR"/>
        </w:rPr>
        <w:drawing>
          <wp:inline distT="0" distB="0" distL="0" distR="0" wp14:anchorId="6542FDFE" wp14:editId="5616F7C0">
            <wp:extent cx="6454140" cy="1699260"/>
            <wp:effectExtent l="0" t="0" r="0" b="0"/>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54140" cy="1699260"/>
                    </a:xfrm>
                    <a:prstGeom prst="rect">
                      <a:avLst/>
                    </a:prstGeom>
                    <a:noFill/>
                    <a:ln>
                      <a:noFill/>
                    </a:ln>
                  </pic:spPr>
                </pic:pic>
              </a:graphicData>
            </a:graphic>
          </wp:inline>
        </w:drawing>
      </w:r>
    </w:p>
    <w:p w14:paraId="09D0182F" w14:textId="77777777" w:rsidR="0078418F" w:rsidRDefault="0078418F" w:rsidP="00B03335"/>
    <w:p w14:paraId="49AC4839" w14:textId="77777777" w:rsidR="00997F58" w:rsidRDefault="00997F58" w:rsidP="001853E2">
      <w:pPr>
        <w:pStyle w:val="Ttulo3"/>
        <w:rPr>
          <w:rFonts w:ascii="Arial Narrow" w:hAnsi="Arial Narrow"/>
          <w:sz w:val="24"/>
          <w:szCs w:val="24"/>
        </w:rPr>
      </w:pPr>
      <w:bookmarkStart w:id="875" w:name="_Ingresos_por_Contribuciones"/>
      <w:bookmarkStart w:id="876" w:name="_Toc107475983"/>
      <w:bookmarkEnd w:id="875"/>
    </w:p>
    <w:p w14:paraId="256C5CEB" w14:textId="77777777" w:rsidR="00997F58" w:rsidRDefault="00997F58" w:rsidP="001853E2">
      <w:pPr>
        <w:pStyle w:val="Ttulo3"/>
        <w:rPr>
          <w:rFonts w:ascii="Arial Narrow" w:hAnsi="Arial Narrow"/>
          <w:sz w:val="24"/>
          <w:szCs w:val="24"/>
        </w:rPr>
      </w:pPr>
    </w:p>
    <w:p w14:paraId="6C03992B" w14:textId="77777777" w:rsidR="00997F58" w:rsidRDefault="00997F58" w:rsidP="001853E2">
      <w:pPr>
        <w:pStyle w:val="Ttulo3"/>
        <w:rPr>
          <w:rFonts w:ascii="Arial Narrow" w:hAnsi="Arial Narrow"/>
          <w:sz w:val="24"/>
          <w:szCs w:val="24"/>
        </w:rPr>
      </w:pPr>
    </w:p>
    <w:p w14:paraId="0F3C7894" w14:textId="611133F8" w:rsidR="007F6108" w:rsidRDefault="00B03335" w:rsidP="001853E2">
      <w:pPr>
        <w:pStyle w:val="Ttulo3"/>
        <w:rPr>
          <w:rFonts w:ascii="Arial Narrow" w:hAnsi="Arial Narrow"/>
          <w:color w:val="2F5496"/>
        </w:rPr>
      </w:pPr>
      <w:r w:rsidRPr="001853E2">
        <w:rPr>
          <w:rFonts w:ascii="Arial Narrow" w:hAnsi="Arial Narrow"/>
          <w:sz w:val="24"/>
          <w:szCs w:val="24"/>
        </w:rPr>
        <w:t>Ingresos por Contribuciones Sociales</w:t>
      </w:r>
      <w:bookmarkEnd w:id="876"/>
      <w:r w:rsidR="007F6108">
        <w:rPr>
          <w:rFonts w:ascii="Arial Narrow" w:hAnsi="Arial Narrow"/>
          <w:color w:val="2F5496"/>
        </w:rPr>
        <w:t xml:space="preserve"> </w:t>
      </w:r>
    </w:p>
    <w:p w14:paraId="1DEA6D68" w14:textId="77777777" w:rsidR="007F6108" w:rsidRDefault="007F6108" w:rsidP="007F6108"/>
    <w:p w14:paraId="4573E5A1" w14:textId="77777777" w:rsidR="006756C0" w:rsidRPr="007F6108" w:rsidRDefault="00B2443F" w:rsidP="007F6108">
      <w:r>
        <w:rPr>
          <w:noProof/>
          <w:lang w:val="es-CR" w:eastAsia="es-CR"/>
        </w:rPr>
        <w:lastRenderedPageBreak/>
        <w:drawing>
          <wp:inline distT="0" distB="0" distL="0" distR="0" wp14:anchorId="4A2B71F7" wp14:editId="7FBFFC2D">
            <wp:extent cx="6355080" cy="1478280"/>
            <wp:effectExtent l="0" t="0" r="0" b="0"/>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55080" cy="1478280"/>
                    </a:xfrm>
                    <a:prstGeom prst="rect">
                      <a:avLst/>
                    </a:prstGeom>
                    <a:noFill/>
                    <a:ln>
                      <a:noFill/>
                    </a:ln>
                  </pic:spPr>
                </pic:pic>
              </a:graphicData>
            </a:graphic>
          </wp:inline>
        </w:drawing>
      </w:r>
    </w:p>
    <w:p w14:paraId="0A3D29D5" w14:textId="77777777" w:rsidR="00B03335" w:rsidRDefault="00B03335" w:rsidP="001853E2">
      <w:pPr>
        <w:pStyle w:val="Ttulo3"/>
        <w:rPr>
          <w:rFonts w:ascii="Arial Narrow" w:hAnsi="Arial Narrow"/>
          <w:sz w:val="24"/>
          <w:szCs w:val="24"/>
        </w:rPr>
      </w:pPr>
      <w:bookmarkStart w:id="877" w:name="_Otros_Ingresos"/>
      <w:bookmarkStart w:id="878" w:name="_Toc107475984"/>
      <w:bookmarkEnd w:id="877"/>
      <w:r w:rsidRPr="001853E2">
        <w:rPr>
          <w:rFonts w:ascii="Arial Narrow" w:hAnsi="Arial Narrow"/>
          <w:sz w:val="24"/>
          <w:szCs w:val="24"/>
        </w:rPr>
        <w:t>Otros Ingresos</w:t>
      </w:r>
      <w:bookmarkEnd w:id="878"/>
      <w:r w:rsidRPr="001853E2">
        <w:rPr>
          <w:rFonts w:ascii="Arial Narrow" w:hAnsi="Arial Narrow"/>
          <w:sz w:val="24"/>
          <w:szCs w:val="24"/>
        </w:rPr>
        <w:t xml:space="preserve"> </w:t>
      </w:r>
    </w:p>
    <w:p w14:paraId="677A89C6" w14:textId="77777777" w:rsidR="0078418F" w:rsidRPr="0078418F" w:rsidRDefault="0078418F" w:rsidP="0078418F">
      <w:pPr>
        <w:rPr>
          <w:lang w:eastAsia="es-CR"/>
        </w:rPr>
      </w:pPr>
    </w:p>
    <w:p w14:paraId="63045003" w14:textId="77777777" w:rsidR="00B03335" w:rsidRDefault="00B2443F" w:rsidP="00B03335">
      <w:r>
        <w:rPr>
          <w:noProof/>
          <w:lang w:val="es-CR" w:eastAsia="es-CR"/>
        </w:rPr>
        <w:drawing>
          <wp:inline distT="0" distB="0" distL="0" distR="0" wp14:anchorId="033A3653" wp14:editId="6B42B7E3">
            <wp:extent cx="6484620" cy="1310640"/>
            <wp:effectExtent l="0" t="0" r="0" b="0"/>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84620" cy="1310640"/>
                    </a:xfrm>
                    <a:prstGeom prst="rect">
                      <a:avLst/>
                    </a:prstGeom>
                    <a:noFill/>
                    <a:ln>
                      <a:noFill/>
                    </a:ln>
                  </pic:spPr>
                </pic:pic>
              </a:graphicData>
            </a:graphic>
          </wp:inline>
        </w:drawing>
      </w:r>
    </w:p>
    <w:p w14:paraId="377E7030" w14:textId="77777777" w:rsidR="00B03335" w:rsidRDefault="00B03335" w:rsidP="001853E2">
      <w:pPr>
        <w:pStyle w:val="Ttulo3"/>
        <w:rPr>
          <w:rFonts w:ascii="Arial Narrow" w:hAnsi="Arial Narrow"/>
          <w:sz w:val="24"/>
          <w:szCs w:val="24"/>
        </w:rPr>
      </w:pPr>
      <w:bookmarkStart w:id="879" w:name="_Cuentas_por_cobrar"/>
      <w:bookmarkStart w:id="880" w:name="_Toc107475985"/>
      <w:bookmarkEnd w:id="879"/>
      <w:r w:rsidRPr="001853E2">
        <w:rPr>
          <w:rFonts w:ascii="Arial Narrow" w:hAnsi="Arial Narrow"/>
          <w:sz w:val="24"/>
          <w:szCs w:val="24"/>
        </w:rPr>
        <w:t>Cuentas por cobrar</w:t>
      </w:r>
      <w:bookmarkEnd w:id="880"/>
    </w:p>
    <w:p w14:paraId="08A2A6E6" w14:textId="77777777" w:rsidR="0078418F" w:rsidRPr="0078418F" w:rsidRDefault="0078418F" w:rsidP="0078418F">
      <w:pPr>
        <w:rPr>
          <w:lang w:eastAsia="es-CR"/>
        </w:rPr>
      </w:pPr>
    </w:p>
    <w:p w14:paraId="62E987A4" w14:textId="77777777" w:rsidR="006756C0" w:rsidRDefault="00B2443F" w:rsidP="00B03335">
      <w:r>
        <w:rPr>
          <w:noProof/>
          <w:lang w:val="es-CR" w:eastAsia="es-CR"/>
        </w:rPr>
        <w:drawing>
          <wp:inline distT="0" distB="0" distL="0" distR="0" wp14:anchorId="79955FF9" wp14:editId="728FC293">
            <wp:extent cx="6362700" cy="1516380"/>
            <wp:effectExtent l="0" t="0" r="0" b="0"/>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0" cy="1516380"/>
                    </a:xfrm>
                    <a:prstGeom prst="rect">
                      <a:avLst/>
                    </a:prstGeom>
                    <a:noFill/>
                    <a:ln>
                      <a:noFill/>
                    </a:ln>
                  </pic:spPr>
                </pic:pic>
              </a:graphicData>
            </a:graphic>
          </wp:inline>
        </w:drawing>
      </w:r>
    </w:p>
    <w:p w14:paraId="3405805C" w14:textId="77777777" w:rsidR="00B03335" w:rsidRPr="00B03335" w:rsidRDefault="00B03335" w:rsidP="001853E2">
      <w:pPr>
        <w:pStyle w:val="Ttulo3"/>
        <w:rPr>
          <w:rFonts w:ascii="Arial Narrow" w:hAnsi="Arial Narrow" w:cs="Calibri"/>
          <w:color w:val="1F3864"/>
        </w:rPr>
      </w:pPr>
      <w:bookmarkStart w:id="881" w:name="_Documentos_a_cobrar"/>
      <w:bookmarkStart w:id="882" w:name="_Toc107475986"/>
      <w:bookmarkEnd w:id="881"/>
      <w:r w:rsidRPr="001853E2">
        <w:rPr>
          <w:rFonts w:ascii="Arial Narrow" w:hAnsi="Arial Narrow"/>
          <w:sz w:val="24"/>
          <w:szCs w:val="24"/>
        </w:rPr>
        <w:t>Documentos a cobrar</w:t>
      </w:r>
      <w:bookmarkEnd w:id="882"/>
    </w:p>
    <w:p w14:paraId="521A24D5" w14:textId="77777777" w:rsidR="00B03335" w:rsidRDefault="00B03335" w:rsidP="00B03335"/>
    <w:p w14:paraId="5003F04C" w14:textId="77777777" w:rsidR="007F6108" w:rsidRPr="00B03335" w:rsidRDefault="00B2443F" w:rsidP="00B03335">
      <w:r>
        <w:rPr>
          <w:noProof/>
          <w:lang w:val="es-CR" w:eastAsia="es-CR"/>
        </w:rPr>
        <w:drawing>
          <wp:inline distT="0" distB="0" distL="0" distR="0" wp14:anchorId="102869A1" wp14:editId="79691270">
            <wp:extent cx="6416040" cy="1508760"/>
            <wp:effectExtent l="0" t="0" r="0" b="0"/>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16040" cy="1508760"/>
                    </a:xfrm>
                    <a:prstGeom prst="rect">
                      <a:avLst/>
                    </a:prstGeom>
                    <a:noFill/>
                    <a:ln>
                      <a:noFill/>
                    </a:ln>
                  </pic:spPr>
                </pic:pic>
              </a:graphicData>
            </a:graphic>
          </wp:inline>
        </w:drawing>
      </w:r>
    </w:p>
    <w:p w14:paraId="3944FB9C" w14:textId="77777777" w:rsidR="00997F58" w:rsidRDefault="00997F58" w:rsidP="007F6108">
      <w:pPr>
        <w:pStyle w:val="Ttulo2"/>
        <w:rPr>
          <w:rFonts w:ascii="Arial Narrow" w:hAnsi="Arial Narrow"/>
          <w:color w:val="2F5496"/>
        </w:rPr>
      </w:pPr>
      <w:bookmarkStart w:id="883" w:name="_Toc107475987"/>
    </w:p>
    <w:p w14:paraId="49548D99" w14:textId="77777777" w:rsidR="00997F58" w:rsidRDefault="00997F58" w:rsidP="007F6108">
      <w:pPr>
        <w:pStyle w:val="Ttulo2"/>
        <w:rPr>
          <w:rFonts w:ascii="Arial Narrow" w:hAnsi="Arial Narrow"/>
          <w:color w:val="2F5496"/>
        </w:rPr>
      </w:pPr>
    </w:p>
    <w:p w14:paraId="67BE0FEC" w14:textId="77777777" w:rsidR="00997F58" w:rsidRDefault="00997F58" w:rsidP="007F6108">
      <w:pPr>
        <w:pStyle w:val="Ttulo2"/>
        <w:rPr>
          <w:rFonts w:ascii="Arial Narrow" w:hAnsi="Arial Narrow"/>
          <w:color w:val="2F5496"/>
        </w:rPr>
      </w:pPr>
    </w:p>
    <w:p w14:paraId="4226632F" w14:textId="55D8583D" w:rsidR="007F6108" w:rsidRDefault="007F6108" w:rsidP="007F6108">
      <w:pPr>
        <w:pStyle w:val="Ttulo2"/>
        <w:rPr>
          <w:rFonts w:ascii="Arial Narrow" w:hAnsi="Arial Narrow"/>
          <w:color w:val="2F5496"/>
        </w:rPr>
      </w:pPr>
      <w:r>
        <w:rPr>
          <w:rFonts w:ascii="Arial Narrow" w:hAnsi="Arial Narrow"/>
          <w:color w:val="2F5496"/>
        </w:rPr>
        <w:t>NICSP</w:t>
      </w:r>
      <w:bookmarkEnd w:id="883"/>
    </w:p>
    <w:p w14:paraId="55B7D82A" w14:textId="77777777" w:rsidR="00B03335" w:rsidRDefault="00B03335" w:rsidP="00E64A11">
      <w:pPr>
        <w:rPr>
          <w:lang w:val="es-ES" w:eastAsia="es-CR"/>
        </w:rPr>
      </w:pPr>
    </w:p>
    <w:p w14:paraId="08ECB826" w14:textId="77777777" w:rsidR="00E64A11" w:rsidRPr="007F4EC4" w:rsidRDefault="00E64A11" w:rsidP="001853E2">
      <w:pPr>
        <w:pStyle w:val="Ttulo3"/>
        <w:rPr>
          <w:rFonts w:ascii="Arial Narrow" w:hAnsi="Arial Narrow"/>
          <w:color w:val="2F5496"/>
        </w:rPr>
      </w:pPr>
      <w:bookmarkStart w:id="884" w:name="_NICSP_13_Arrendamientos"/>
      <w:bookmarkStart w:id="885" w:name="_Toc107475988"/>
      <w:bookmarkEnd w:id="884"/>
      <w:r w:rsidRPr="001853E2">
        <w:rPr>
          <w:rFonts w:ascii="Arial Narrow" w:hAnsi="Arial Narrow"/>
          <w:sz w:val="24"/>
          <w:szCs w:val="24"/>
        </w:rPr>
        <w:t>NICSP 13 Arrendamientos</w:t>
      </w:r>
      <w:bookmarkEnd w:id="885"/>
    </w:p>
    <w:p w14:paraId="7C614B10" w14:textId="77777777" w:rsidR="00E64A11" w:rsidRPr="00E64A11" w:rsidRDefault="00E64A11" w:rsidP="00E64A11">
      <w:pPr>
        <w:rPr>
          <w:rFonts w:ascii="Arial Narrow" w:hAnsi="Arial Narrow" w:cs="Calibri"/>
          <w:color w:val="1F3864"/>
          <w:sz w:val="26"/>
          <w:szCs w:val="26"/>
          <w:lang w:eastAsia="es-CR"/>
        </w:rPr>
      </w:pPr>
    </w:p>
    <w:p w14:paraId="3B89AD08" w14:textId="2024C430" w:rsidR="00E64A11" w:rsidRDefault="00E37AAA" w:rsidP="00E64A11">
      <w:pPr>
        <w:rPr>
          <w:noProof/>
          <w:lang w:val="es-ES" w:eastAsia="es-CR"/>
        </w:rPr>
      </w:pPr>
      <w:r w:rsidRPr="00E37AAA">
        <w:rPr>
          <w:noProof/>
          <w:lang w:val="es-CR" w:eastAsia="es-CR"/>
        </w:rPr>
        <w:drawing>
          <wp:inline distT="0" distB="0" distL="0" distR="0" wp14:anchorId="6C8DF430" wp14:editId="710D1295">
            <wp:extent cx="6530340" cy="162306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48172" cy="1627492"/>
                    </a:xfrm>
                    <a:prstGeom prst="rect">
                      <a:avLst/>
                    </a:prstGeom>
                    <a:noFill/>
                    <a:ln>
                      <a:noFill/>
                    </a:ln>
                  </pic:spPr>
                </pic:pic>
              </a:graphicData>
            </a:graphic>
          </wp:inline>
        </w:drawing>
      </w:r>
    </w:p>
    <w:p w14:paraId="33D56B14" w14:textId="77777777" w:rsidR="00275E31" w:rsidRPr="00E64A11" w:rsidRDefault="00275E31" w:rsidP="00E64A11">
      <w:pPr>
        <w:rPr>
          <w:lang w:val="es-ES" w:eastAsia="es-CR"/>
        </w:rPr>
      </w:pPr>
    </w:p>
    <w:p w14:paraId="2BBFEE70" w14:textId="77777777" w:rsidR="00716722" w:rsidRDefault="00B2443F" w:rsidP="00716722">
      <w:pPr>
        <w:rPr>
          <w:lang w:val="es-ES" w:eastAsia="es-CR"/>
        </w:rPr>
      </w:pPr>
      <w:r>
        <w:rPr>
          <w:noProof/>
          <w:lang w:val="es-CR" w:eastAsia="es-CR"/>
        </w:rPr>
        <w:drawing>
          <wp:inline distT="0" distB="0" distL="0" distR="0" wp14:anchorId="60B0551B" wp14:editId="67BDCE97">
            <wp:extent cx="6530340" cy="1363980"/>
            <wp:effectExtent l="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30340" cy="1363980"/>
                    </a:xfrm>
                    <a:prstGeom prst="rect">
                      <a:avLst/>
                    </a:prstGeom>
                    <a:noFill/>
                    <a:ln>
                      <a:noFill/>
                    </a:ln>
                  </pic:spPr>
                </pic:pic>
              </a:graphicData>
            </a:graphic>
          </wp:inline>
        </w:drawing>
      </w:r>
    </w:p>
    <w:p w14:paraId="7D2B130E" w14:textId="77777777" w:rsidR="00C72840" w:rsidRDefault="00B2443F" w:rsidP="00C72840">
      <w:pPr>
        <w:rPr>
          <w:rFonts w:ascii="Arial Narrow" w:hAnsi="Arial Narrow"/>
        </w:rPr>
      </w:pPr>
      <w:r>
        <w:rPr>
          <w:noProof/>
          <w:lang w:val="es-CR" w:eastAsia="es-CR"/>
        </w:rPr>
        <w:drawing>
          <wp:inline distT="0" distB="0" distL="0" distR="0" wp14:anchorId="77AB5244" wp14:editId="027FEBA0">
            <wp:extent cx="6507480" cy="1363980"/>
            <wp:effectExtent l="0" t="0" r="0"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7886EE27" w14:textId="77777777" w:rsidR="00C72840" w:rsidRDefault="00C72840" w:rsidP="001853E2">
      <w:pPr>
        <w:pStyle w:val="Ttulo3"/>
        <w:rPr>
          <w:rFonts w:ascii="Arial Narrow" w:hAnsi="Arial Narrow"/>
          <w:sz w:val="24"/>
          <w:szCs w:val="24"/>
        </w:rPr>
      </w:pPr>
    </w:p>
    <w:p w14:paraId="6B6B47ED" w14:textId="77777777" w:rsidR="00D6451A" w:rsidRPr="001909C6" w:rsidRDefault="00D6451A" w:rsidP="001853E2">
      <w:pPr>
        <w:pStyle w:val="Ttulo3"/>
        <w:rPr>
          <w:rFonts w:ascii="Arial Narrow" w:hAnsi="Arial Narrow"/>
          <w:color w:val="2F5496"/>
        </w:rPr>
      </w:pPr>
      <w:bookmarkStart w:id="886" w:name="_NICSP_16-_Propiedades"/>
      <w:bookmarkStart w:id="887" w:name="_Toc107475989"/>
      <w:bookmarkEnd w:id="886"/>
      <w:r w:rsidRPr="001853E2">
        <w:rPr>
          <w:rFonts w:ascii="Arial Narrow" w:hAnsi="Arial Narrow"/>
          <w:sz w:val="24"/>
          <w:szCs w:val="24"/>
        </w:rPr>
        <w:t>NICSP 16- Propiedades de Inversión</w:t>
      </w:r>
      <w:bookmarkEnd w:id="887"/>
    </w:p>
    <w:p w14:paraId="0DB32F62" w14:textId="77777777" w:rsidR="00D6451A" w:rsidRDefault="00D6451A" w:rsidP="00716722">
      <w:pPr>
        <w:rPr>
          <w:lang w:val="es-ES" w:eastAsia="es-CR"/>
        </w:rPr>
      </w:pPr>
    </w:p>
    <w:p w14:paraId="2E2D85D0" w14:textId="77777777" w:rsidR="00D6451A" w:rsidRDefault="00B2443F" w:rsidP="00716722">
      <w:pPr>
        <w:rPr>
          <w:lang w:val="es-ES" w:eastAsia="es-CR"/>
        </w:rPr>
      </w:pPr>
      <w:r>
        <w:rPr>
          <w:noProof/>
          <w:lang w:val="es-CR" w:eastAsia="es-CR"/>
        </w:rPr>
        <w:drawing>
          <wp:inline distT="0" distB="0" distL="0" distR="0" wp14:anchorId="007F026A" wp14:editId="238C5336">
            <wp:extent cx="6545580" cy="1546860"/>
            <wp:effectExtent l="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45580" cy="1546860"/>
                    </a:xfrm>
                    <a:prstGeom prst="rect">
                      <a:avLst/>
                    </a:prstGeom>
                    <a:noFill/>
                    <a:ln>
                      <a:noFill/>
                    </a:ln>
                  </pic:spPr>
                </pic:pic>
              </a:graphicData>
            </a:graphic>
          </wp:inline>
        </w:drawing>
      </w:r>
    </w:p>
    <w:p w14:paraId="237353C8" w14:textId="77777777" w:rsidR="0078418F" w:rsidRDefault="0078418F" w:rsidP="00716722">
      <w:pPr>
        <w:rPr>
          <w:lang w:val="es-ES" w:eastAsia="es-CR"/>
        </w:rPr>
      </w:pPr>
    </w:p>
    <w:p w14:paraId="1A61E39E" w14:textId="77777777" w:rsidR="00D6451A" w:rsidRPr="001909C6" w:rsidRDefault="00D6451A" w:rsidP="001853E2">
      <w:pPr>
        <w:pStyle w:val="Ttulo3"/>
        <w:rPr>
          <w:rFonts w:ascii="Arial Narrow" w:hAnsi="Arial Narrow"/>
          <w:color w:val="2F5496"/>
        </w:rPr>
      </w:pPr>
      <w:bookmarkStart w:id="888" w:name="_NICSP_17-_Propiedad,"/>
      <w:bookmarkStart w:id="889" w:name="_Toc107475990"/>
      <w:bookmarkEnd w:id="888"/>
      <w:r w:rsidRPr="001853E2">
        <w:rPr>
          <w:rFonts w:ascii="Arial Narrow" w:hAnsi="Arial Narrow"/>
          <w:sz w:val="24"/>
          <w:szCs w:val="24"/>
        </w:rPr>
        <w:t>NICSP 17- Propiedad, Planta y Equipo</w:t>
      </w:r>
      <w:bookmarkEnd w:id="889"/>
    </w:p>
    <w:p w14:paraId="3865F493" w14:textId="77777777" w:rsidR="00D6451A" w:rsidRDefault="00D6451A" w:rsidP="00716722">
      <w:pPr>
        <w:rPr>
          <w:lang w:val="es-ES" w:eastAsia="es-CR"/>
        </w:rPr>
      </w:pPr>
    </w:p>
    <w:p w14:paraId="3A646C84" w14:textId="77777777" w:rsidR="007665C1" w:rsidRDefault="00B2443F" w:rsidP="00716722">
      <w:pPr>
        <w:rPr>
          <w:lang w:val="es-ES" w:eastAsia="es-CR"/>
        </w:rPr>
      </w:pPr>
      <w:r>
        <w:rPr>
          <w:noProof/>
          <w:lang w:val="es-CR" w:eastAsia="es-CR"/>
        </w:rPr>
        <w:drawing>
          <wp:inline distT="0" distB="0" distL="0" distR="0" wp14:anchorId="5960F9A7" wp14:editId="78566DD1">
            <wp:extent cx="6522720" cy="1722120"/>
            <wp:effectExtent l="0" t="0" r="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22720" cy="1722120"/>
                    </a:xfrm>
                    <a:prstGeom prst="rect">
                      <a:avLst/>
                    </a:prstGeom>
                    <a:noFill/>
                    <a:ln>
                      <a:noFill/>
                    </a:ln>
                  </pic:spPr>
                </pic:pic>
              </a:graphicData>
            </a:graphic>
          </wp:inline>
        </w:drawing>
      </w:r>
    </w:p>
    <w:p w14:paraId="39A3D7E0" w14:textId="77777777" w:rsidR="007665C1" w:rsidRDefault="00B2443F" w:rsidP="00716722">
      <w:pPr>
        <w:rPr>
          <w:lang w:val="es-ES" w:eastAsia="es-CR"/>
        </w:rPr>
      </w:pPr>
      <w:r>
        <w:rPr>
          <w:noProof/>
          <w:lang w:val="es-CR" w:eastAsia="es-CR"/>
        </w:rPr>
        <w:drawing>
          <wp:inline distT="0" distB="0" distL="0" distR="0" wp14:anchorId="26BFF3E6" wp14:editId="2CFC7388">
            <wp:extent cx="6537960" cy="1691640"/>
            <wp:effectExtent l="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37960" cy="1691640"/>
                    </a:xfrm>
                    <a:prstGeom prst="rect">
                      <a:avLst/>
                    </a:prstGeom>
                    <a:noFill/>
                    <a:ln>
                      <a:noFill/>
                    </a:ln>
                  </pic:spPr>
                </pic:pic>
              </a:graphicData>
            </a:graphic>
          </wp:inline>
        </w:drawing>
      </w:r>
    </w:p>
    <w:p w14:paraId="5D9D70A2" w14:textId="77777777" w:rsidR="007665C1" w:rsidRDefault="00B2443F" w:rsidP="00716722">
      <w:pPr>
        <w:rPr>
          <w:lang w:val="es-ES" w:eastAsia="es-CR"/>
        </w:rPr>
      </w:pPr>
      <w:r>
        <w:rPr>
          <w:noProof/>
          <w:lang w:val="es-CR" w:eastAsia="es-CR"/>
        </w:rPr>
        <w:drawing>
          <wp:inline distT="0" distB="0" distL="0" distR="0" wp14:anchorId="6BE8EBFD" wp14:editId="61B242F7">
            <wp:extent cx="6545580" cy="1737360"/>
            <wp:effectExtent l="0" t="0" r="0" b="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45580" cy="1737360"/>
                    </a:xfrm>
                    <a:prstGeom prst="rect">
                      <a:avLst/>
                    </a:prstGeom>
                    <a:noFill/>
                    <a:ln>
                      <a:noFill/>
                    </a:ln>
                  </pic:spPr>
                </pic:pic>
              </a:graphicData>
            </a:graphic>
          </wp:inline>
        </w:drawing>
      </w:r>
    </w:p>
    <w:p w14:paraId="7BF6E2E5" w14:textId="77777777" w:rsidR="00A52E59" w:rsidRDefault="00B2443F" w:rsidP="00716722">
      <w:pPr>
        <w:rPr>
          <w:lang w:val="es-ES" w:eastAsia="es-CR"/>
        </w:rPr>
      </w:pPr>
      <w:r>
        <w:rPr>
          <w:noProof/>
          <w:lang w:val="es-CR" w:eastAsia="es-CR"/>
        </w:rPr>
        <w:drawing>
          <wp:inline distT="0" distB="0" distL="0" distR="0" wp14:anchorId="0EBFF9E4" wp14:editId="75E2527A">
            <wp:extent cx="6461760" cy="1668780"/>
            <wp:effectExtent l="0" t="0" r="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61760" cy="1668780"/>
                    </a:xfrm>
                    <a:prstGeom prst="rect">
                      <a:avLst/>
                    </a:prstGeom>
                    <a:noFill/>
                    <a:ln>
                      <a:noFill/>
                    </a:ln>
                  </pic:spPr>
                </pic:pic>
              </a:graphicData>
            </a:graphic>
          </wp:inline>
        </w:drawing>
      </w:r>
    </w:p>
    <w:p w14:paraId="496B688C" w14:textId="77777777" w:rsidR="007665C1" w:rsidRDefault="00B2443F" w:rsidP="00716722">
      <w:pPr>
        <w:rPr>
          <w:lang w:val="es-ES" w:eastAsia="es-CR"/>
        </w:rPr>
      </w:pPr>
      <w:r>
        <w:rPr>
          <w:noProof/>
          <w:lang w:val="es-CR" w:eastAsia="es-CR"/>
        </w:rPr>
        <w:lastRenderedPageBreak/>
        <w:drawing>
          <wp:inline distT="0" distB="0" distL="0" distR="0" wp14:anchorId="06830A6F" wp14:editId="6C33FE64">
            <wp:extent cx="6461760" cy="171450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61760" cy="1714500"/>
                    </a:xfrm>
                    <a:prstGeom prst="rect">
                      <a:avLst/>
                    </a:prstGeom>
                    <a:noFill/>
                    <a:ln>
                      <a:noFill/>
                    </a:ln>
                  </pic:spPr>
                </pic:pic>
              </a:graphicData>
            </a:graphic>
          </wp:inline>
        </w:drawing>
      </w:r>
    </w:p>
    <w:p w14:paraId="3896985A" w14:textId="77777777" w:rsidR="007665C1" w:rsidRDefault="00B2443F" w:rsidP="00716722">
      <w:pPr>
        <w:rPr>
          <w:lang w:val="es-ES" w:eastAsia="es-CR"/>
        </w:rPr>
      </w:pPr>
      <w:r>
        <w:rPr>
          <w:noProof/>
          <w:lang w:val="es-CR" w:eastAsia="es-CR"/>
        </w:rPr>
        <w:drawing>
          <wp:inline distT="0" distB="0" distL="0" distR="0" wp14:anchorId="21B339C4" wp14:editId="73BBDC5B">
            <wp:extent cx="6446520" cy="169926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46520" cy="1699260"/>
                    </a:xfrm>
                    <a:prstGeom prst="rect">
                      <a:avLst/>
                    </a:prstGeom>
                    <a:noFill/>
                    <a:ln>
                      <a:noFill/>
                    </a:ln>
                  </pic:spPr>
                </pic:pic>
              </a:graphicData>
            </a:graphic>
          </wp:inline>
        </w:drawing>
      </w:r>
    </w:p>
    <w:p w14:paraId="045F9834" w14:textId="77777777" w:rsidR="007665C1" w:rsidRDefault="00B2443F" w:rsidP="00716722">
      <w:pPr>
        <w:rPr>
          <w:lang w:val="es-ES" w:eastAsia="es-CR"/>
        </w:rPr>
      </w:pPr>
      <w:r>
        <w:rPr>
          <w:noProof/>
          <w:lang w:val="es-CR" w:eastAsia="es-CR"/>
        </w:rPr>
        <w:drawing>
          <wp:inline distT="0" distB="0" distL="0" distR="0" wp14:anchorId="09018C31" wp14:editId="1B6BF477">
            <wp:extent cx="6469380" cy="1775460"/>
            <wp:effectExtent l="0" t="0" r="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69380" cy="1775460"/>
                    </a:xfrm>
                    <a:prstGeom prst="rect">
                      <a:avLst/>
                    </a:prstGeom>
                    <a:noFill/>
                    <a:ln>
                      <a:noFill/>
                    </a:ln>
                  </pic:spPr>
                </pic:pic>
              </a:graphicData>
            </a:graphic>
          </wp:inline>
        </w:drawing>
      </w:r>
    </w:p>
    <w:p w14:paraId="625EBEC2" w14:textId="77777777" w:rsidR="007665C1" w:rsidRDefault="007665C1" w:rsidP="00716722">
      <w:pPr>
        <w:rPr>
          <w:lang w:val="es-ES" w:eastAsia="es-CR"/>
        </w:rPr>
      </w:pPr>
    </w:p>
    <w:p w14:paraId="26D02EC5" w14:textId="77777777" w:rsidR="00A52E59" w:rsidRPr="001909C6" w:rsidRDefault="00A52E59" w:rsidP="001853E2">
      <w:pPr>
        <w:pStyle w:val="Ttulo3"/>
        <w:rPr>
          <w:rFonts w:ascii="Arial Narrow" w:hAnsi="Arial Narrow"/>
          <w:color w:val="2F5496"/>
        </w:rPr>
      </w:pPr>
      <w:bookmarkStart w:id="890" w:name="_NICSP_19-_Activos"/>
      <w:bookmarkStart w:id="891" w:name="_Toc107475991"/>
      <w:bookmarkEnd w:id="890"/>
      <w:r w:rsidRPr="001853E2">
        <w:rPr>
          <w:rFonts w:ascii="Arial Narrow" w:hAnsi="Arial Narrow"/>
          <w:sz w:val="24"/>
          <w:szCs w:val="24"/>
        </w:rPr>
        <w:t>NICSP 19- Activos Contingentes</w:t>
      </w:r>
      <w:bookmarkEnd w:id="891"/>
    </w:p>
    <w:p w14:paraId="1B9F0FB7" w14:textId="77777777" w:rsidR="00A52E59" w:rsidRDefault="00A52E59" w:rsidP="00716722">
      <w:pPr>
        <w:rPr>
          <w:lang w:val="es-ES" w:eastAsia="es-CR"/>
        </w:rPr>
      </w:pPr>
    </w:p>
    <w:p w14:paraId="402A9248" w14:textId="56D8848C" w:rsidR="00A52E59" w:rsidRDefault="00E579B9" w:rsidP="00716722">
      <w:pPr>
        <w:rPr>
          <w:lang w:val="es-ES" w:eastAsia="es-CR"/>
        </w:rPr>
      </w:pPr>
      <w:r w:rsidRPr="00E579B9">
        <w:rPr>
          <w:noProof/>
          <w:lang w:val="es-CR" w:eastAsia="es-CR"/>
        </w:rPr>
        <w:drawing>
          <wp:inline distT="0" distB="0" distL="0" distR="0" wp14:anchorId="1059D201" wp14:editId="60EA6F38">
            <wp:extent cx="6499860" cy="135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15143" cy="1362095"/>
                    </a:xfrm>
                    <a:prstGeom prst="rect">
                      <a:avLst/>
                    </a:prstGeom>
                    <a:noFill/>
                    <a:ln>
                      <a:noFill/>
                    </a:ln>
                  </pic:spPr>
                </pic:pic>
              </a:graphicData>
            </a:graphic>
          </wp:inline>
        </w:drawing>
      </w:r>
    </w:p>
    <w:p w14:paraId="3C3AB3D7" w14:textId="30F2022B" w:rsidR="006F6CD5" w:rsidRDefault="006F6CD5" w:rsidP="00716722">
      <w:pPr>
        <w:rPr>
          <w:lang w:val="es-ES" w:eastAsia="es-CR"/>
        </w:rPr>
      </w:pPr>
    </w:p>
    <w:p w14:paraId="33121739" w14:textId="77777777" w:rsidR="00182289" w:rsidRDefault="00B2443F" w:rsidP="00716722">
      <w:pPr>
        <w:rPr>
          <w:lang w:val="es-ES" w:eastAsia="es-CR"/>
        </w:rPr>
      </w:pPr>
      <w:r>
        <w:rPr>
          <w:noProof/>
          <w:lang w:val="es-CR" w:eastAsia="es-CR"/>
        </w:rPr>
        <w:lastRenderedPageBreak/>
        <w:drawing>
          <wp:inline distT="0" distB="0" distL="0" distR="0" wp14:anchorId="7DA93544" wp14:editId="5F6D695D">
            <wp:extent cx="6499860" cy="166878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99860" cy="1668780"/>
                    </a:xfrm>
                    <a:prstGeom prst="rect">
                      <a:avLst/>
                    </a:prstGeom>
                    <a:noFill/>
                    <a:ln>
                      <a:noFill/>
                    </a:ln>
                  </pic:spPr>
                </pic:pic>
              </a:graphicData>
            </a:graphic>
          </wp:inline>
        </w:drawing>
      </w:r>
    </w:p>
    <w:p w14:paraId="5811B08F" w14:textId="7C2D7E4B" w:rsidR="002A649D" w:rsidRDefault="002A649D" w:rsidP="00716722"/>
    <w:p w14:paraId="7852F1FD" w14:textId="04F3B5CD" w:rsidR="00E22A59" w:rsidRDefault="00E22A59" w:rsidP="00716722">
      <w:pPr>
        <w:rPr>
          <w:lang w:val="es-ES" w:eastAsia="es-CR"/>
        </w:rPr>
      </w:pPr>
      <w:r w:rsidRPr="00E22A59">
        <w:rPr>
          <w:noProof/>
          <w:lang w:val="es-CR" w:eastAsia="es-CR"/>
        </w:rPr>
        <w:drawing>
          <wp:inline distT="0" distB="0" distL="0" distR="0" wp14:anchorId="07B4BEE9" wp14:editId="733466A3">
            <wp:extent cx="6469380" cy="14287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69380" cy="1428750"/>
                    </a:xfrm>
                    <a:prstGeom prst="rect">
                      <a:avLst/>
                    </a:prstGeom>
                    <a:noFill/>
                    <a:ln>
                      <a:noFill/>
                    </a:ln>
                  </pic:spPr>
                </pic:pic>
              </a:graphicData>
            </a:graphic>
          </wp:inline>
        </w:drawing>
      </w:r>
    </w:p>
    <w:p w14:paraId="39AF4966" w14:textId="77777777" w:rsidR="0078418F" w:rsidRDefault="0078418F" w:rsidP="00716722">
      <w:pPr>
        <w:rPr>
          <w:lang w:val="es-ES" w:eastAsia="es-CR"/>
        </w:rPr>
      </w:pPr>
    </w:p>
    <w:p w14:paraId="48F0B0C8" w14:textId="77777777" w:rsidR="002A649D" w:rsidRPr="001909C6" w:rsidRDefault="002A649D" w:rsidP="001853E2">
      <w:pPr>
        <w:pStyle w:val="Ttulo3"/>
        <w:rPr>
          <w:rFonts w:ascii="Arial Narrow" w:hAnsi="Arial Narrow"/>
          <w:color w:val="2F5496"/>
        </w:rPr>
      </w:pPr>
      <w:bookmarkStart w:id="892" w:name="_Toc107475992"/>
      <w:r w:rsidRPr="001853E2">
        <w:rPr>
          <w:rFonts w:ascii="Arial Narrow" w:hAnsi="Arial Narrow"/>
          <w:sz w:val="24"/>
          <w:szCs w:val="24"/>
        </w:rPr>
        <w:t>NICSP 19- Pasivos Contingentes</w:t>
      </w:r>
      <w:bookmarkEnd w:id="892"/>
    </w:p>
    <w:p w14:paraId="54BAC232" w14:textId="77777777" w:rsidR="00835333" w:rsidRDefault="00835333" w:rsidP="002A649D">
      <w:pPr>
        <w:rPr>
          <w:rFonts w:ascii="Arial Narrow" w:hAnsi="Arial Narrow" w:cs="Calibri"/>
          <w:color w:val="1F3864"/>
          <w:sz w:val="26"/>
          <w:szCs w:val="26"/>
          <w:lang w:eastAsia="es-CR"/>
        </w:rPr>
      </w:pPr>
    </w:p>
    <w:p w14:paraId="1BB8D454" w14:textId="77777777" w:rsidR="00835333"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6CD067E7" wp14:editId="122F0D52">
            <wp:extent cx="6499860" cy="1600200"/>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99860" cy="1600200"/>
                    </a:xfrm>
                    <a:prstGeom prst="rect">
                      <a:avLst/>
                    </a:prstGeom>
                    <a:noFill/>
                    <a:ln>
                      <a:noFill/>
                    </a:ln>
                  </pic:spPr>
                </pic:pic>
              </a:graphicData>
            </a:graphic>
          </wp:inline>
        </w:drawing>
      </w:r>
    </w:p>
    <w:p w14:paraId="1CB65E07" w14:textId="77777777" w:rsidR="0078418F" w:rsidRDefault="0078418F" w:rsidP="002A649D">
      <w:pPr>
        <w:rPr>
          <w:rFonts w:ascii="Arial Narrow" w:hAnsi="Arial Narrow" w:cs="Calibri"/>
          <w:color w:val="1F3864"/>
          <w:sz w:val="26"/>
          <w:szCs w:val="26"/>
          <w:lang w:eastAsia="es-CR"/>
        </w:rPr>
      </w:pPr>
    </w:p>
    <w:p w14:paraId="1B41FF46" w14:textId="77777777" w:rsidR="00835333"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321EB4C4" wp14:editId="5F09A2F6">
            <wp:extent cx="6553200" cy="1607820"/>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53200" cy="1607820"/>
                    </a:xfrm>
                    <a:prstGeom prst="rect">
                      <a:avLst/>
                    </a:prstGeom>
                    <a:noFill/>
                    <a:ln>
                      <a:noFill/>
                    </a:ln>
                  </pic:spPr>
                </pic:pic>
              </a:graphicData>
            </a:graphic>
          </wp:inline>
        </w:drawing>
      </w:r>
    </w:p>
    <w:p w14:paraId="4DEAD3E8" w14:textId="77777777" w:rsidR="0078418F" w:rsidRDefault="0078418F" w:rsidP="002A649D">
      <w:pPr>
        <w:rPr>
          <w:rFonts w:ascii="Arial Narrow" w:hAnsi="Arial Narrow" w:cs="Calibri"/>
          <w:color w:val="1F3864"/>
          <w:sz w:val="26"/>
          <w:szCs w:val="26"/>
          <w:lang w:eastAsia="es-CR"/>
        </w:rPr>
      </w:pPr>
    </w:p>
    <w:p w14:paraId="44D03CF4" w14:textId="77777777" w:rsidR="00835333"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lastRenderedPageBreak/>
        <w:drawing>
          <wp:inline distT="0" distB="0" distL="0" distR="0" wp14:anchorId="0FBD9674" wp14:editId="7741A6DF">
            <wp:extent cx="6537960" cy="153162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37960" cy="1531620"/>
                    </a:xfrm>
                    <a:prstGeom prst="rect">
                      <a:avLst/>
                    </a:prstGeom>
                    <a:noFill/>
                    <a:ln>
                      <a:noFill/>
                    </a:ln>
                  </pic:spPr>
                </pic:pic>
              </a:graphicData>
            </a:graphic>
          </wp:inline>
        </w:drawing>
      </w:r>
    </w:p>
    <w:p w14:paraId="03BF3609" w14:textId="77777777" w:rsidR="0078418F" w:rsidRDefault="0078418F" w:rsidP="002A649D">
      <w:pPr>
        <w:rPr>
          <w:rFonts w:ascii="Arial Narrow" w:hAnsi="Arial Narrow" w:cs="Calibri"/>
          <w:color w:val="1F3864"/>
          <w:sz w:val="26"/>
          <w:szCs w:val="26"/>
          <w:lang w:eastAsia="es-CR"/>
        </w:rPr>
      </w:pPr>
    </w:p>
    <w:p w14:paraId="59889F21" w14:textId="44AB5207" w:rsidR="00501D8A" w:rsidRDefault="00B423B6" w:rsidP="002A649D">
      <w:pPr>
        <w:rPr>
          <w:rFonts w:ascii="Arial Narrow" w:hAnsi="Arial Narrow" w:cs="Calibri"/>
          <w:color w:val="1F3864"/>
          <w:sz w:val="26"/>
          <w:szCs w:val="26"/>
          <w:lang w:eastAsia="es-CR"/>
        </w:rPr>
      </w:pPr>
      <w:r w:rsidRPr="00B423B6">
        <w:rPr>
          <w:noProof/>
          <w:lang w:val="es-CR" w:eastAsia="es-CR"/>
        </w:rPr>
        <w:drawing>
          <wp:inline distT="0" distB="0" distL="0" distR="0" wp14:anchorId="5556C04D" wp14:editId="488ED5F3">
            <wp:extent cx="6432550" cy="1333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32550" cy="1333500"/>
                    </a:xfrm>
                    <a:prstGeom prst="rect">
                      <a:avLst/>
                    </a:prstGeom>
                    <a:noFill/>
                    <a:ln>
                      <a:noFill/>
                    </a:ln>
                  </pic:spPr>
                </pic:pic>
              </a:graphicData>
            </a:graphic>
          </wp:inline>
        </w:drawing>
      </w:r>
    </w:p>
    <w:p w14:paraId="694DA71A" w14:textId="77777777" w:rsidR="00F65674" w:rsidRDefault="00F65674" w:rsidP="002A649D">
      <w:pPr>
        <w:rPr>
          <w:rFonts w:ascii="Arial Narrow" w:hAnsi="Arial Narrow" w:cs="Calibri"/>
          <w:color w:val="1F3864"/>
          <w:sz w:val="26"/>
          <w:szCs w:val="26"/>
          <w:lang w:eastAsia="es-CR"/>
        </w:rPr>
      </w:pPr>
    </w:p>
    <w:p w14:paraId="778A364A" w14:textId="77777777" w:rsidR="00EC38E8" w:rsidRDefault="00EC38E8" w:rsidP="001853E2">
      <w:pPr>
        <w:pStyle w:val="Ttulo3"/>
        <w:rPr>
          <w:rFonts w:ascii="Arial Narrow" w:hAnsi="Arial Narrow"/>
          <w:sz w:val="24"/>
          <w:szCs w:val="24"/>
        </w:rPr>
      </w:pPr>
      <w:bookmarkStart w:id="893" w:name="_NICSP_27-_Agricultura"/>
      <w:bookmarkStart w:id="894" w:name="_Toc107475993"/>
      <w:bookmarkEnd w:id="893"/>
    </w:p>
    <w:p w14:paraId="58918CF5" w14:textId="586360ED" w:rsidR="00AA2859" w:rsidRPr="001909C6" w:rsidRDefault="00AA2859" w:rsidP="001853E2">
      <w:pPr>
        <w:pStyle w:val="Ttulo3"/>
        <w:rPr>
          <w:rFonts w:ascii="Arial Narrow" w:hAnsi="Arial Narrow"/>
          <w:color w:val="2F5496"/>
        </w:rPr>
      </w:pPr>
      <w:r w:rsidRPr="001853E2">
        <w:rPr>
          <w:rFonts w:ascii="Arial Narrow" w:hAnsi="Arial Narrow"/>
          <w:sz w:val="24"/>
          <w:szCs w:val="24"/>
        </w:rPr>
        <w:t>NICSP 27- Agricultura</w:t>
      </w:r>
      <w:bookmarkEnd w:id="894"/>
    </w:p>
    <w:p w14:paraId="62D96CFE" w14:textId="77777777" w:rsidR="00835333" w:rsidRDefault="00835333" w:rsidP="002A649D">
      <w:pPr>
        <w:rPr>
          <w:rFonts w:ascii="Arial Narrow" w:hAnsi="Arial Narrow" w:cs="Calibri"/>
          <w:color w:val="1F3864"/>
          <w:sz w:val="26"/>
          <w:szCs w:val="26"/>
          <w:lang w:eastAsia="es-CR"/>
        </w:rPr>
      </w:pPr>
    </w:p>
    <w:p w14:paraId="4A372BE2" w14:textId="77777777" w:rsidR="00AA2859"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48A1F1AB" wp14:editId="07C1046B">
            <wp:extent cx="4434840" cy="115824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419B4E40" w14:textId="77777777" w:rsidR="000F417D" w:rsidRDefault="000F417D" w:rsidP="002A649D">
      <w:pPr>
        <w:rPr>
          <w:rFonts w:ascii="Arial Narrow" w:hAnsi="Arial Narrow" w:cs="Calibri"/>
          <w:color w:val="1F3864"/>
          <w:sz w:val="26"/>
          <w:szCs w:val="26"/>
          <w:lang w:eastAsia="es-CR"/>
        </w:rPr>
      </w:pPr>
    </w:p>
    <w:p w14:paraId="7E15BC39" w14:textId="77777777" w:rsidR="00AD689F"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12D32170" wp14:editId="48B691BD">
            <wp:extent cx="4434840" cy="115824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22E2C1C8" w14:textId="77777777" w:rsidR="00AD689F" w:rsidRDefault="00AD689F" w:rsidP="002A649D">
      <w:pPr>
        <w:rPr>
          <w:rFonts w:ascii="Arial Narrow" w:hAnsi="Arial Narrow" w:cs="Calibri"/>
          <w:color w:val="1F3864"/>
          <w:sz w:val="26"/>
          <w:szCs w:val="26"/>
          <w:lang w:eastAsia="es-CR"/>
        </w:rPr>
      </w:pPr>
    </w:p>
    <w:p w14:paraId="7030DEDC" w14:textId="77777777" w:rsidR="00AD689F" w:rsidRDefault="00B2443F" w:rsidP="002A649D">
      <w:pPr>
        <w:rPr>
          <w:rFonts w:ascii="Arial Narrow" w:hAnsi="Arial Narrow" w:cs="Calibri"/>
          <w:color w:val="1F3864"/>
          <w:sz w:val="26"/>
          <w:szCs w:val="26"/>
          <w:lang w:eastAsia="es-CR"/>
        </w:rPr>
      </w:pPr>
      <w:r>
        <w:rPr>
          <w:rFonts w:ascii="Arial Narrow" w:hAnsi="Arial Narrow" w:cs="Calibri"/>
          <w:noProof/>
          <w:color w:val="1F3864"/>
          <w:sz w:val="26"/>
          <w:szCs w:val="26"/>
          <w:lang w:val="es-CR" w:eastAsia="es-CR"/>
        </w:rPr>
        <w:drawing>
          <wp:inline distT="0" distB="0" distL="0" distR="0" wp14:anchorId="1F01E783" wp14:editId="271B5CFD">
            <wp:extent cx="5059680" cy="115824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9680" cy="1158240"/>
                    </a:xfrm>
                    <a:prstGeom prst="rect">
                      <a:avLst/>
                    </a:prstGeom>
                    <a:noFill/>
                    <a:ln>
                      <a:noFill/>
                    </a:ln>
                  </pic:spPr>
                </pic:pic>
              </a:graphicData>
            </a:graphic>
          </wp:inline>
        </w:drawing>
      </w:r>
    </w:p>
    <w:p w14:paraId="1DE28985" w14:textId="77777777" w:rsidR="00FF1BD1" w:rsidRDefault="00FF1BD1" w:rsidP="002A649D">
      <w:pPr>
        <w:rPr>
          <w:rFonts w:ascii="Arial Narrow" w:hAnsi="Arial Narrow" w:cs="Calibri"/>
          <w:color w:val="1F3864"/>
          <w:sz w:val="26"/>
          <w:szCs w:val="26"/>
          <w:lang w:eastAsia="es-CR"/>
        </w:rPr>
      </w:pPr>
    </w:p>
    <w:p w14:paraId="16C286DD" w14:textId="77777777" w:rsidR="00FF1BD1" w:rsidRDefault="00FF1BD1" w:rsidP="002A649D">
      <w:pPr>
        <w:rPr>
          <w:rFonts w:ascii="Arial Narrow" w:hAnsi="Arial Narrow" w:cs="Calibri"/>
          <w:color w:val="1F3864"/>
          <w:sz w:val="26"/>
          <w:szCs w:val="26"/>
          <w:lang w:eastAsia="es-CR"/>
        </w:rPr>
      </w:pPr>
    </w:p>
    <w:p w14:paraId="3FBC9411" w14:textId="77777777" w:rsidR="00FF1BD1" w:rsidRPr="001909C6" w:rsidRDefault="00FF1BD1" w:rsidP="00FF1BD1">
      <w:pPr>
        <w:pStyle w:val="Ttulo3"/>
        <w:rPr>
          <w:rFonts w:ascii="Arial Narrow" w:hAnsi="Arial Narrow"/>
          <w:color w:val="2F5496"/>
        </w:rPr>
      </w:pPr>
      <w:bookmarkStart w:id="895" w:name="_NICSP_28-_29-"/>
      <w:bookmarkStart w:id="896" w:name="_Toc107475994"/>
      <w:bookmarkEnd w:id="895"/>
      <w:r w:rsidRPr="001853E2">
        <w:rPr>
          <w:rFonts w:ascii="Arial Narrow" w:hAnsi="Arial Narrow"/>
          <w:sz w:val="24"/>
          <w:szCs w:val="24"/>
        </w:rPr>
        <w:lastRenderedPageBreak/>
        <w:t>NICSP 2</w:t>
      </w:r>
      <w:r>
        <w:rPr>
          <w:rFonts w:ascii="Arial Narrow" w:hAnsi="Arial Narrow"/>
          <w:sz w:val="24"/>
          <w:szCs w:val="24"/>
        </w:rPr>
        <w:t>8</w:t>
      </w:r>
      <w:r w:rsidRPr="001853E2">
        <w:rPr>
          <w:rFonts w:ascii="Arial Narrow" w:hAnsi="Arial Narrow"/>
          <w:sz w:val="24"/>
          <w:szCs w:val="24"/>
        </w:rPr>
        <w:t>-</w:t>
      </w:r>
      <w:r>
        <w:rPr>
          <w:rFonts w:ascii="Arial Narrow" w:hAnsi="Arial Narrow"/>
          <w:sz w:val="24"/>
          <w:szCs w:val="24"/>
        </w:rPr>
        <w:t xml:space="preserve"> 29- 30</w:t>
      </w:r>
      <w:bookmarkEnd w:id="896"/>
    </w:p>
    <w:p w14:paraId="40892A77" w14:textId="77777777" w:rsidR="00FF1BD1" w:rsidRDefault="00FF1BD1" w:rsidP="002A649D">
      <w:pPr>
        <w:rPr>
          <w:rFonts w:ascii="Arial Narrow" w:hAnsi="Arial Narrow" w:cs="Calibri"/>
          <w:color w:val="1F3864"/>
          <w:sz w:val="26"/>
          <w:szCs w:val="26"/>
          <w:lang w:eastAsia="es-CR"/>
        </w:rPr>
      </w:pPr>
    </w:p>
    <w:p w14:paraId="692EEC59" w14:textId="77777777" w:rsidR="00FF1BD1" w:rsidRDefault="00B2443F" w:rsidP="002A649D">
      <w:r w:rsidRPr="00FF1BD1">
        <w:rPr>
          <w:noProof/>
          <w:lang w:val="es-CR" w:eastAsia="es-CR"/>
        </w:rPr>
        <w:drawing>
          <wp:inline distT="0" distB="0" distL="0" distR="0" wp14:anchorId="5FCB2BED" wp14:editId="10611105">
            <wp:extent cx="5615940" cy="1028700"/>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5940" cy="1028700"/>
                    </a:xfrm>
                    <a:prstGeom prst="rect">
                      <a:avLst/>
                    </a:prstGeom>
                    <a:noFill/>
                    <a:ln>
                      <a:noFill/>
                    </a:ln>
                  </pic:spPr>
                </pic:pic>
              </a:graphicData>
            </a:graphic>
          </wp:inline>
        </w:drawing>
      </w:r>
    </w:p>
    <w:p w14:paraId="482DF95C" w14:textId="77777777" w:rsidR="00FF1BD1" w:rsidRDefault="00FF1BD1" w:rsidP="002A649D">
      <w:pPr>
        <w:rPr>
          <w:rFonts w:ascii="Arial Narrow" w:hAnsi="Arial Narrow" w:cs="Calibri"/>
          <w:color w:val="1F3864"/>
          <w:sz w:val="26"/>
          <w:szCs w:val="26"/>
          <w:lang w:eastAsia="es-CR"/>
        </w:rPr>
      </w:pPr>
    </w:p>
    <w:p w14:paraId="26C40EE6" w14:textId="35C10154" w:rsidR="00FF1BD1" w:rsidRDefault="00FF1BD1" w:rsidP="002A649D"/>
    <w:p w14:paraId="4A7C442D" w14:textId="77777777" w:rsidR="00336A11" w:rsidRDefault="00336A11" w:rsidP="002A649D">
      <w:pPr>
        <w:rPr>
          <w:rFonts w:ascii="Arial Narrow" w:hAnsi="Arial Narrow" w:cs="Calibri"/>
          <w:color w:val="1F3864"/>
          <w:sz w:val="26"/>
          <w:szCs w:val="26"/>
          <w:lang w:eastAsia="es-CR"/>
        </w:rPr>
      </w:pPr>
    </w:p>
    <w:p w14:paraId="6952F3BA" w14:textId="77777777" w:rsidR="00336A11" w:rsidRDefault="00336A11" w:rsidP="00336A11">
      <w:pPr>
        <w:pStyle w:val="Ttulo3"/>
        <w:rPr>
          <w:rFonts w:ascii="Arial Narrow" w:hAnsi="Arial Narrow"/>
          <w:sz w:val="24"/>
          <w:szCs w:val="24"/>
        </w:rPr>
      </w:pPr>
      <w:bookmarkStart w:id="897" w:name="_Fideicomisos"/>
      <w:bookmarkStart w:id="898" w:name="_Toc107475995"/>
      <w:bookmarkEnd w:id="897"/>
      <w:r>
        <w:rPr>
          <w:rFonts w:ascii="Arial Narrow" w:hAnsi="Arial Narrow"/>
          <w:sz w:val="24"/>
          <w:szCs w:val="24"/>
        </w:rPr>
        <w:t>Fideicomisos</w:t>
      </w:r>
      <w:bookmarkEnd w:id="898"/>
    </w:p>
    <w:p w14:paraId="2E5D037C" w14:textId="77777777" w:rsidR="00336A11" w:rsidRDefault="00336A11" w:rsidP="00336A11">
      <w:pPr>
        <w:rPr>
          <w:lang w:eastAsia="es-CR"/>
        </w:rPr>
      </w:pPr>
    </w:p>
    <w:p w14:paraId="415B6884" w14:textId="77777777" w:rsidR="00336A11" w:rsidRDefault="00B2443F" w:rsidP="00336A11">
      <w:r w:rsidRPr="00336A11">
        <w:rPr>
          <w:noProof/>
          <w:lang w:val="es-CR" w:eastAsia="es-CR"/>
        </w:rPr>
        <w:drawing>
          <wp:inline distT="0" distB="0" distL="0" distR="0" wp14:anchorId="1B61A2B5" wp14:editId="0BABB566">
            <wp:extent cx="4732020" cy="437388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32020" cy="4373880"/>
                    </a:xfrm>
                    <a:prstGeom prst="rect">
                      <a:avLst/>
                    </a:prstGeom>
                    <a:noFill/>
                    <a:ln>
                      <a:noFill/>
                    </a:ln>
                  </pic:spPr>
                </pic:pic>
              </a:graphicData>
            </a:graphic>
          </wp:inline>
        </w:drawing>
      </w:r>
    </w:p>
    <w:p w14:paraId="6AC559D5" w14:textId="77777777" w:rsidR="00BF515E" w:rsidRPr="00336A11" w:rsidRDefault="00BF515E" w:rsidP="00336A11">
      <w:pPr>
        <w:rPr>
          <w:lang w:eastAsia="es-CR"/>
        </w:rPr>
      </w:pPr>
    </w:p>
    <w:p w14:paraId="30141DF7" w14:textId="77777777" w:rsidR="00BF515E" w:rsidRDefault="00BF515E" w:rsidP="00BF515E">
      <w:pPr>
        <w:pStyle w:val="Ttulo3"/>
        <w:rPr>
          <w:rFonts w:ascii="Arial Narrow" w:hAnsi="Arial Narrow"/>
          <w:sz w:val="24"/>
          <w:szCs w:val="24"/>
        </w:rPr>
      </w:pPr>
      <w:bookmarkStart w:id="899" w:name="_NICSP_31"/>
      <w:bookmarkStart w:id="900" w:name="_Toc107475996"/>
      <w:bookmarkEnd w:id="899"/>
      <w:r w:rsidRPr="001853E2">
        <w:rPr>
          <w:rFonts w:ascii="Arial Narrow" w:hAnsi="Arial Narrow"/>
          <w:sz w:val="24"/>
          <w:szCs w:val="24"/>
        </w:rPr>
        <w:t xml:space="preserve">NICSP </w:t>
      </w:r>
      <w:r>
        <w:rPr>
          <w:rFonts w:ascii="Arial Narrow" w:hAnsi="Arial Narrow"/>
          <w:sz w:val="24"/>
          <w:szCs w:val="24"/>
        </w:rPr>
        <w:t>31</w:t>
      </w:r>
      <w:bookmarkEnd w:id="900"/>
      <w:r>
        <w:rPr>
          <w:rFonts w:ascii="Arial Narrow" w:hAnsi="Arial Narrow"/>
          <w:sz w:val="24"/>
          <w:szCs w:val="24"/>
        </w:rPr>
        <w:t xml:space="preserve"> </w:t>
      </w:r>
    </w:p>
    <w:p w14:paraId="0ECE61A1" w14:textId="77777777" w:rsidR="00BF515E" w:rsidRDefault="00BF515E" w:rsidP="00BF515E">
      <w:pPr>
        <w:rPr>
          <w:lang w:eastAsia="es-CR"/>
        </w:rPr>
      </w:pPr>
    </w:p>
    <w:p w14:paraId="1E840940" w14:textId="77777777" w:rsidR="00BF515E" w:rsidRPr="00BF515E" w:rsidRDefault="00B2443F" w:rsidP="00BF515E">
      <w:pPr>
        <w:rPr>
          <w:lang w:eastAsia="es-CR"/>
        </w:rPr>
      </w:pPr>
      <w:r w:rsidRPr="00E349DA">
        <w:rPr>
          <w:noProof/>
          <w:lang w:val="es-CR" w:eastAsia="es-CR"/>
        </w:rPr>
        <w:drawing>
          <wp:inline distT="0" distB="0" distL="0" distR="0" wp14:anchorId="555AD402" wp14:editId="18843548">
            <wp:extent cx="5608320" cy="784860"/>
            <wp:effectExtent l="0" t="0" r="0"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8320" cy="784860"/>
                    </a:xfrm>
                    <a:prstGeom prst="rect">
                      <a:avLst/>
                    </a:prstGeom>
                    <a:noFill/>
                    <a:ln>
                      <a:noFill/>
                    </a:ln>
                  </pic:spPr>
                </pic:pic>
              </a:graphicData>
            </a:graphic>
          </wp:inline>
        </w:drawing>
      </w:r>
    </w:p>
    <w:p w14:paraId="4A6392B9" w14:textId="77777777" w:rsidR="00336A11" w:rsidRDefault="00336A11" w:rsidP="002A649D">
      <w:pPr>
        <w:rPr>
          <w:rFonts w:ascii="Arial Narrow" w:hAnsi="Arial Narrow" w:cs="Calibri"/>
          <w:color w:val="1F3864"/>
          <w:sz w:val="26"/>
          <w:szCs w:val="26"/>
          <w:lang w:eastAsia="es-CR"/>
        </w:rPr>
      </w:pPr>
    </w:p>
    <w:sectPr w:rsidR="00336A11" w:rsidSect="0068427C">
      <w:footerReference w:type="default" r:id="rId86"/>
      <w:pgSz w:w="12242" w:h="15842" w:code="1"/>
      <w:pgMar w:top="993"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2E258" w14:textId="77777777" w:rsidR="008645D0" w:rsidRDefault="008645D0" w:rsidP="00496183">
      <w:r>
        <w:separator/>
      </w:r>
    </w:p>
  </w:endnote>
  <w:endnote w:type="continuationSeparator" w:id="0">
    <w:p w14:paraId="37D2224F" w14:textId="77777777" w:rsidR="008645D0" w:rsidRDefault="008645D0" w:rsidP="0049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C553A" w14:textId="18B59740" w:rsidR="008645D0" w:rsidRDefault="008645D0">
    <w:pPr>
      <w:pStyle w:val="Piedepgina"/>
      <w:jc w:val="right"/>
    </w:pPr>
    <w:r>
      <w:fldChar w:fldCharType="begin"/>
    </w:r>
    <w:r>
      <w:instrText>PAGE   \* MERGEFORMAT</w:instrText>
    </w:r>
    <w:r>
      <w:fldChar w:fldCharType="separate"/>
    </w:r>
    <w:r w:rsidR="009B1C7B" w:rsidRPr="009B1C7B">
      <w:rPr>
        <w:noProof/>
        <w:lang w:val="es-ES"/>
      </w:rPr>
      <w:t>130</w:t>
    </w:r>
    <w:r>
      <w:fldChar w:fldCharType="end"/>
    </w:r>
  </w:p>
  <w:p w14:paraId="062E688B" w14:textId="77777777" w:rsidR="008645D0" w:rsidRDefault="008645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009F11" w14:textId="77777777" w:rsidR="008645D0" w:rsidRDefault="008645D0" w:rsidP="00496183">
      <w:r>
        <w:separator/>
      </w:r>
    </w:p>
  </w:footnote>
  <w:footnote w:type="continuationSeparator" w:id="0">
    <w:p w14:paraId="57E3438A" w14:textId="77777777" w:rsidR="008645D0" w:rsidRDefault="008645D0" w:rsidP="004961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EDF6784A"/>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762FCB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AF8B80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000006"/>
    <w:multiLevelType w:val="singleLevel"/>
    <w:tmpl w:val="00000006"/>
    <w:name w:val="WW8Num11"/>
    <w:lvl w:ilvl="0">
      <w:start w:val="1"/>
      <w:numFmt w:val="bullet"/>
      <w:lvlText w:val=""/>
      <w:lvlJc w:val="left"/>
      <w:pPr>
        <w:tabs>
          <w:tab w:val="num" w:pos="0"/>
        </w:tabs>
        <w:ind w:left="720" w:hanging="360"/>
      </w:pPr>
      <w:rPr>
        <w:rFonts w:ascii="Symbol" w:hAnsi="Symbol"/>
        <w:lang w:val="es-ES"/>
      </w:rPr>
    </w:lvl>
  </w:abstractNum>
  <w:abstractNum w:abstractNumId="4" w15:restartNumberingAfterBreak="0">
    <w:nsid w:val="00000007"/>
    <w:multiLevelType w:val="singleLevel"/>
    <w:tmpl w:val="00000007"/>
    <w:name w:val="WW8Num14"/>
    <w:lvl w:ilvl="0">
      <w:start w:val="1"/>
      <w:numFmt w:val="decimal"/>
      <w:lvlText w:val="%1."/>
      <w:lvlJc w:val="left"/>
      <w:pPr>
        <w:tabs>
          <w:tab w:val="num" w:pos="0"/>
        </w:tabs>
        <w:ind w:left="720" w:hanging="360"/>
      </w:pPr>
      <w:rPr>
        <w:rFonts w:hint="default"/>
      </w:rPr>
    </w:lvl>
  </w:abstractNum>
  <w:abstractNum w:abstractNumId="5" w15:restartNumberingAfterBreak="0">
    <w:nsid w:val="0000000A"/>
    <w:multiLevelType w:val="multilevel"/>
    <w:tmpl w:val="0000000A"/>
    <w:name w:val="WW8Num18"/>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B"/>
    <w:multiLevelType w:val="multilevel"/>
    <w:tmpl w:val="0000000B"/>
    <w:name w:val="WW8Num19"/>
    <w:lvl w:ilvl="0">
      <w:start w:val="1"/>
      <w:numFmt w:val="decimal"/>
      <w:lvlText w:val="%1."/>
      <w:lvlJc w:val="left"/>
      <w:pPr>
        <w:tabs>
          <w:tab w:val="num" w:pos="0"/>
        </w:tabs>
        <w:ind w:left="720" w:hanging="360"/>
      </w:pPr>
      <w:rPr>
        <w:rFonts w:cs="Times New Roman" w:hint="default"/>
        <w:color w:val="auto"/>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C"/>
    <w:multiLevelType w:val="multilevel"/>
    <w:tmpl w:val="0000000C"/>
    <w:name w:val="WW8Num20"/>
    <w:lvl w:ilvl="0">
      <w:start w:val="1"/>
      <w:numFmt w:val="decimal"/>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D"/>
    <w:multiLevelType w:val="multilevel"/>
    <w:tmpl w:val="0000000D"/>
    <w:name w:val="WW8Num21"/>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E"/>
    <w:multiLevelType w:val="multilevel"/>
    <w:tmpl w:val="0000000E"/>
    <w:name w:val="WW8Num22"/>
    <w:lvl w:ilvl="0">
      <w:start w:val="1"/>
      <w:numFmt w:val="upperLetter"/>
      <w:lvlText w:val="%1)"/>
      <w:lvlJc w:val="left"/>
      <w:pPr>
        <w:tabs>
          <w:tab w:val="num" w:pos="0"/>
        </w:tabs>
        <w:ind w:left="928"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19"/>
    <w:multiLevelType w:val="singleLevel"/>
    <w:tmpl w:val="00000019"/>
    <w:name w:val="WW8Num24"/>
    <w:lvl w:ilvl="0">
      <w:start w:val="1"/>
      <w:numFmt w:val="lowerLetter"/>
      <w:lvlText w:val="%1)"/>
      <w:lvlJc w:val="left"/>
      <w:pPr>
        <w:tabs>
          <w:tab w:val="num" w:pos="0"/>
        </w:tabs>
        <w:ind w:left="720" w:hanging="360"/>
      </w:pPr>
      <w:rPr>
        <w:rFonts w:hint="default"/>
      </w:rPr>
    </w:lvl>
  </w:abstractNum>
  <w:abstractNum w:abstractNumId="11" w15:restartNumberingAfterBreak="0">
    <w:nsid w:val="0000001A"/>
    <w:multiLevelType w:val="singleLevel"/>
    <w:tmpl w:val="0000001A"/>
    <w:name w:val="WW8Num25"/>
    <w:lvl w:ilvl="0">
      <w:start w:val="1"/>
      <w:numFmt w:val="lowerLetter"/>
      <w:lvlText w:val="%1)"/>
      <w:lvlJc w:val="left"/>
      <w:pPr>
        <w:tabs>
          <w:tab w:val="num" w:pos="0"/>
        </w:tabs>
        <w:ind w:left="720" w:hanging="360"/>
      </w:pPr>
      <w:rPr>
        <w:rFonts w:hint="default"/>
      </w:rPr>
    </w:lvl>
  </w:abstractNum>
  <w:abstractNum w:abstractNumId="12" w15:restartNumberingAfterBreak="0">
    <w:nsid w:val="0B35177B"/>
    <w:multiLevelType w:val="hybridMultilevel"/>
    <w:tmpl w:val="1ABE6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855B52"/>
    <w:multiLevelType w:val="hybridMultilevel"/>
    <w:tmpl w:val="61F44EE2"/>
    <w:lvl w:ilvl="0" w:tplc="545C9DC6">
      <w:start w:val="1"/>
      <w:numFmt w:val="lowerLetter"/>
      <w:lvlText w:val="%1)"/>
      <w:lvlJc w:val="left"/>
      <w:pPr>
        <w:tabs>
          <w:tab w:val="num" w:pos="227"/>
        </w:tabs>
        <w:ind w:left="284" w:hanging="284"/>
      </w:pPr>
      <w:rPr>
        <w:rFonts w:hint="default"/>
        <w:color w:val="auto"/>
      </w:rPr>
    </w:lvl>
    <w:lvl w:ilvl="1" w:tplc="985C945C">
      <w:start w:val="4"/>
      <w:numFmt w:val="decimal"/>
      <w:lvlText w:val="%2."/>
      <w:lvlJc w:val="left"/>
      <w:pPr>
        <w:tabs>
          <w:tab w:val="num" w:pos="0"/>
        </w:tabs>
        <w:ind w:left="227" w:hanging="227"/>
      </w:pPr>
      <w:rPr>
        <w:rFonts w:hint="default"/>
        <w:color w:val="auto"/>
      </w:rPr>
    </w:lvl>
    <w:lvl w:ilvl="2" w:tplc="C4DEEE10">
      <w:start w:val="1"/>
      <w:numFmt w:val="lowerLetter"/>
      <w:lvlText w:val="%3)"/>
      <w:lvlJc w:val="left"/>
      <w:pPr>
        <w:tabs>
          <w:tab w:val="num" w:pos="-511"/>
        </w:tabs>
        <w:ind w:left="510" w:hanging="226"/>
      </w:pPr>
      <w:rPr>
        <w:rFonts w:hint="default"/>
        <w:color w:val="auto"/>
        <w:lang w:val="es-ES_tradnl"/>
      </w:rPr>
    </w:lvl>
    <w:lvl w:ilvl="3" w:tplc="DA7A1D0A">
      <w:start w:val="1"/>
      <w:numFmt w:val="decimal"/>
      <w:lvlText w:val="%4."/>
      <w:lvlJc w:val="left"/>
      <w:pPr>
        <w:tabs>
          <w:tab w:val="num" w:pos="397"/>
        </w:tabs>
        <w:ind w:left="737" w:hanging="170"/>
      </w:pPr>
      <w:rPr>
        <w:rFonts w:hint="default"/>
        <w:i w:val="0"/>
        <w:color w:val="auto"/>
      </w:rPr>
    </w:lvl>
    <w:lvl w:ilvl="4" w:tplc="A6023EA8">
      <w:start w:val="1"/>
      <w:numFmt w:val="lowerLetter"/>
      <w:lvlText w:val="%5)"/>
      <w:lvlJc w:val="left"/>
      <w:pPr>
        <w:tabs>
          <w:tab w:val="num" w:pos="3467"/>
        </w:tabs>
        <w:ind w:left="3524" w:hanging="284"/>
      </w:pPr>
      <w:rPr>
        <w:rFonts w:hint="default"/>
        <w:color w:val="auto"/>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39576F4"/>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15" w15:restartNumberingAfterBreak="0">
    <w:nsid w:val="14E55CA5"/>
    <w:multiLevelType w:val="hybridMultilevel"/>
    <w:tmpl w:val="F5E87760"/>
    <w:lvl w:ilvl="0" w:tplc="A6A8106A">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6864A7A"/>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17" w15:restartNumberingAfterBreak="0">
    <w:nsid w:val="18B03BDD"/>
    <w:multiLevelType w:val="hybridMultilevel"/>
    <w:tmpl w:val="1952CA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9CC5F9D"/>
    <w:multiLevelType w:val="hybridMultilevel"/>
    <w:tmpl w:val="6EBA3BDC"/>
    <w:lvl w:ilvl="0" w:tplc="D5CCB11C">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DD12309"/>
    <w:multiLevelType w:val="hybridMultilevel"/>
    <w:tmpl w:val="5CC6A81E"/>
    <w:lvl w:ilvl="0" w:tplc="7B6E9040">
      <w:start w:val="4"/>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20" w15:restartNumberingAfterBreak="0">
    <w:nsid w:val="1E351D37"/>
    <w:multiLevelType w:val="hybridMultilevel"/>
    <w:tmpl w:val="EE4A18E8"/>
    <w:lvl w:ilvl="0" w:tplc="058C0E42">
      <w:start w:val="5"/>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F6F5ED5"/>
    <w:multiLevelType w:val="hybridMultilevel"/>
    <w:tmpl w:val="1EFABAEC"/>
    <w:lvl w:ilvl="0" w:tplc="955454C4">
      <w:start w:val="1"/>
      <w:numFmt w:val="decimal"/>
      <w:lvlText w:val="%1."/>
      <w:lvlJc w:val="left"/>
      <w:pPr>
        <w:tabs>
          <w:tab w:val="num" w:pos="0"/>
        </w:tabs>
        <w:ind w:left="0" w:firstLine="0"/>
      </w:pPr>
      <w:rPr>
        <w:rFonts w:hint="default"/>
        <w:b/>
      </w:rPr>
    </w:lvl>
    <w:lvl w:ilvl="1" w:tplc="2C0A000F">
      <w:start w:val="1"/>
      <w:numFmt w:val="decimal"/>
      <w:lvlText w:val="%2."/>
      <w:lvlJc w:val="left"/>
      <w:pPr>
        <w:tabs>
          <w:tab w:val="num" w:pos="0"/>
        </w:tabs>
        <w:ind w:left="0" w:firstLine="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0306BFB"/>
    <w:multiLevelType w:val="singleLevel"/>
    <w:tmpl w:val="0F94263C"/>
    <w:lvl w:ilvl="0">
      <w:start w:val="1"/>
      <w:numFmt w:val="bullet"/>
      <w:pStyle w:val="Listaconvietas5"/>
      <w:lvlText w:val=""/>
      <w:lvlJc w:val="left"/>
      <w:pPr>
        <w:tabs>
          <w:tab w:val="num" w:pos="757"/>
        </w:tabs>
        <w:ind w:left="737" w:hanging="340"/>
      </w:pPr>
      <w:rPr>
        <w:rFonts w:ascii="Monotype Sorts" w:hAnsi="Monotype Sorts" w:hint="default"/>
      </w:rPr>
    </w:lvl>
  </w:abstractNum>
  <w:abstractNum w:abstractNumId="23" w15:restartNumberingAfterBreak="0">
    <w:nsid w:val="32BA516A"/>
    <w:multiLevelType w:val="hybridMultilevel"/>
    <w:tmpl w:val="60DEC372"/>
    <w:lvl w:ilvl="0" w:tplc="EACAEDFC">
      <w:start w:val="32"/>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24" w15:restartNumberingAfterBreak="0">
    <w:nsid w:val="335633AE"/>
    <w:multiLevelType w:val="multilevel"/>
    <w:tmpl w:val="F24AB822"/>
    <w:lvl w:ilvl="0">
      <w:start w:val="1"/>
      <w:numFmt w:val="decimal"/>
      <w:lvlText w:val="%1."/>
      <w:lvlJc w:val="left"/>
      <w:pPr>
        <w:tabs>
          <w:tab w:val="num" w:pos="238"/>
        </w:tabs>
        <w:ind w:left="240" w:hanging="240"/>
      </w:pPr>
      <w:rPr>
        <w:b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5" w15:restartNumberingAfterBreak="0">
    <w:nsid w:val="35621C1A"/>
    <w:multiLevelType w:val="hybridMultilevel"/>
    <w:tmpl w:val="8CCE499E"/>
    <w:lvl w:ilvl="0" w:tplc="E31C42A0">
      <w:start w:val="31"/>
      <w:numFmt w:val="decimal"/>
      <w:lvlText w:val="%1."/>
      <w:lvlJc w:val="left"/>
      <w:pPr>
        <w:ind w:left="360" w:hanging="360"/>
      </w:pPr>
    </w:lvl>
    <w:lvl w:ilvl="1" w:tplc="2C0A0019">
      <w:start w:val="1"/>
      <w:numFmt w:val="lowerLetter"/>
      <w:lvlText w:val="%2."/>
      <w:lvlJc w:val="left"/>
      <w:pPr>
        <w:ind w:left="-1080" w:hanging="360"/>
      </w:pPr>
    </w:lvl>
    <w:lvl w:ilvl="2" w:tplc="2C0A001B">
      <w:start w:val="1"/>
      <w:numFmt w:val="lowerRoman"/>
      <w:lvlText w:val="%3."/>
      <w:lvlJc w:val="right"/>
      <w:pPr>
        <w:ind w:left="-360" w:hanging="180"/>
      </w:pPr>
    </w:lvl>
    <w:lvl w:ilvl="3" w:tplc="2C0A000F">
      <w:start w:val="1"/>
      <w:numFmt w:val="decimal"/>
      <w:lvlText w:val="%4."/>
      <w:lvlJc w:val="left"/>
      <w:pPr>
        <w:ind w:left="360" w:hanging="360"/>
      </w:pPr>
    </w:lvl>
    <w:lvl w:ilvl="4" w:tplc="2C0A0019">
      <w:start w:val="1"/>
      <w:numFmt w:val="lowerLetter"/>
      <w:lvlText w:val="%5."/>
      <w:lvlJc w:val="left"/>
      <w:pPr>
        <w:ind w:left="1080" w:hanging="360"/>
      </w:pPr>
    </w:lvl>
    <w:lvl w:ilvl="5" w:tplc="2C0A001B">
      <w:start w:val="1"/>
      <w:numFmt w:val="lowerRoman"/>
      <w:lvlText w:val="%6."/>
      <w:lvlJc w:val="right"/>
      <w:pPr>
        <w:ind w:left="1800" w:hanging="180"/>
      </w:pPr>
    </w:lvl>
    <w:lvl w:ilvl="6" w:tplc="2C0A000F">
      <w:start w:val="1"/>
      <w:numFmt w:val="decimal"/>
      <w:lvlText w:val="%7."/>
      <w:lvlJc w:val="left"/>
      <w:pPr>
        <w:ind w:left="2520" w:hanging="360"/>
      </w:pPr>
    </w:lvl>
    <w:lvl w:ilvl="7" w:tplc="2C0A0019">
      <w:start w:val="1"/>
      <w:numFmt w:val="lowerLetter"/>
      <w:lvlText w:val="%8."/>
      <w:lvlJc w:val="left"/>
      <w:pPr>
        <w:ind w:left="3240" w:hanging="360"/>
      </w:pPr>
    </w:lvl>
    <w:lvl w:ilvl="8" w:tplc="2C0A001B">
      <w:start w:val="1"/>
      <w:numFmt w:val="lowerRoman"/>
      <w:lvlText w:val="%9."/>
      <w:lvlJc w:val="right"/>
      <w:pPr>
        <w:ind w:left="3960" w:hanging="180"/>
      </w:pPr>
    </w:lvl>
  </w:abstractNum>
  <w:abstractNum w:abstractNumId="26" w15:restartNumberingAfterBreak="0">
    <w:nsid w:val="35CC16EA"/>
    <w:multiLevelType w:val="hybridMultilevel"/>
    <w:tmpl w:val="6DF6E270"/>
    <w:lvl w:ilvl="0" w:tplc="2A86AE8A">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9EB3464"/>
    <w:multiLevelType w:val="multilevel"/>
    <w:tmpl w:val="54FE16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C1C412B"/>
    <w:multiLevelType w:val="multilevel"/>
    <w:tmpl w:val="C5467FBC"/>
    <w:lvl w:ilvl="0">
      <w:start w:val="4"/>
      <w:numFmt w:val="decimal"/>
      <w:lvlText w:val="%1"/>
      <w:lvlJc w:val="left"/>
      <w:pPr>
        <w:ind w:left="360" w:hanging="360"/>
      </w:pPr>
      <w:rPr>
        <w:rFonts w:hint="default"/>
      </w:rPr>
    </w:lvl>
    <w:lvl w:ilvl="1">
      <w:start w:val="1"/>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100" w:hanging="72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9" w15:restartNumberingAfterBreak="0">
    <w:nsid w:val="3DC86F9F"/>
    <w:multiLevelType w:val="hybridMultilevel"/>
    <w:tmpl w:val="250CA6E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0B220FD"/>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31" w15:restartNumberingAfterBreak="0">
    <w:nsid w:val="41081890"/>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32" w15:restartNumberingAfterBreak="0">
    <w:nsid w:val="41B2007A"/>
    <w:multiLevelType w:val="hybridMultilevel"/>
    <w:tmpl w:val="DB365012"/>
    <w:lvl w:ilvl="0" w:tplc="102E3472">
      <w:start w:val="1"/>
      <w:numFmt w:val="lowerLetter"/>
      <w:lvlText w:val="%1)"/>
      <w:lvlJc w:val="left"/>
      <w:pPr>
        <w:tabs>
          <w:tab w:val="num" w:pos="397"/>
        </w:tabs>
        <w:ind w:left="1021" w:hanging="227"/>
      </w:pPr>
      <w:rPr>
        <w:rFonts w:hint="default"/>
        <w:color w:val="auto"/>
      </w:rPr>
    </w:lvl>
    <w:lvl w:ilvl="1" w:tplc="0C0A0019">
      <w:start w:val="1"/>
      <w:numFmt w:val="lowerLetter"/>
      <w:lvlText w:val="%2."/>
      <w:lvlJc w:val="left"/>
      <w:pPr>
        <w:tabs>
          <w:tab w:val="num" w:pos="1837"/>
        </w:tabs>
        <w:ind w:left="1837" w:hanging="360"/>
      </w:pPr>
    </w:lvl>
    <w:lvl w:ilvl="2" w:tplc="0C0A001B" w:tentative="1">
      <w:start w:val="1"/>
      <w:numFmt w:val="lowerRoman"/>
      <w:lvlText w:val="%3."/>
      <w:lvlJc w:val="right"/>
      <w:pPr>
        <w:tabs>
          <w:tab w:val="num" w:pos="2557"/>
        </w:tabs>
        <w:ind w:left="2557" w:hanging="180"/>
      </w:pPr>
    </w:lvl>
    <w:lvl w:ilvl="3" w:tplc="0C0A000F" w:tentative="1">
      <w:start w:val="1"/>
      <w:numFmt w:val="decimal"/>
      <w:lvlText w:val="%4."/>
      <w:lvlJc w:val="left"/>
      <w:pPr>
        <w:tabs>
          <w:tab w:val="num" w:pos="3277"/>
        </w:tabs>
        <w:ind w:left="3277" w:hanging="360"/>
      </w:pPr>
    </w:lvl>
    <w:lvl w:ilvl="4" w:tplc="0C0A0019" w:tentative="1">
      <w:start w:val="1"/>
      <w:numFmt w:val="lowerLetter"/>
      <w:lvlText w:val="%5."/>
      <w:lvlJc w:val="left"/>
      <w:pPr>
        <w:tabs>
          <w:tab w:val="num" w:pos="3997"/>
        </w:tabs>
        <w:ind w:left="3997" w:hanging="360"/>
      </w:pPr>
    </w:lvl>
    <w:lvl w:ilvl="5" w:tplc="0C0A001B" w:tentative="1">
      <w:start w:val="1"/>
      <w:numFmt w:val="lowerRoman"/>
      <w:lvlText w:val="%6."/>
      <w:lvlJc w:val="right"/>
      <w:pPr>
        <w:tabs>
          <w:tab w:val="num" w:pos="4717"/>
        </w:tabs>
        <w:ind w:left="4717" w:hanging="180"/>
      </w:pPr>
    </w:lvl>
    <w:lvl w:ilvl="6" w:tplc="0C0A000F" w:tentative="1">
      <w:start w:val="1"/>
      <w:numFmt w:val="decimal"/>
      <w:lvlText w:val="%7."/>
      <w:lvlJc w:val="left"/>
      <w:pPr>
        <w:tabs>
          <w:tab w:val="num" w:pos="5437"/>
        </w:tabs>
        <w:ind w:left="5437" w:hanging="360"/>
      </w:pPr>
    </w:lvl>
    <w:lvl w:ilvl="7" w:tplc="0C0A0019" w:tentative="1">
      <w:start w:val="1"/>
      <w:numFmt w:val="lowerLetter"/>
      <w:lvlText w:val="%8."/>
      <w:lvlJc w:val="left"/>
      <w:pPr>
        <w:tabs>
          <w:tab w:val="num" w:pos="6157"/>
        </w:tabs>
        <w:ind w:left="6157" w:hanging="360"/>
      </w:pPr>
    </w:lvl>
    <w:lvl w:ilvl="8" w:tplc="0C0A001B" w:tentative="1">
      <w:start w:val="1"/>
      <w:numFmt w:val="lowerRoman"/>
      <w:lvlText w:val="%9."/>
      <w:lvlJc w:val="right"/>
      <w:pPr>
        <w:tabs>
          <w:tab w:val="num" w:pos="6877"/>
        </w:tabs>
        <w:ind w:left="6877" w:hanging="180"/>
      </w:pPr>
    </w:lvl>
  </w:abstractNum>
  <w:abstractNum w:abstractNumId="33" w15:restartNumberingAfterBreak="0">
    <w:nsid w:val="44F3508C"/>
    <w:multiLevelType w:val="hybridMultilevel"/>
    <w:tmpl w:val="84902972"/>
    <w:lvl w:ilvl="0" w:tplc="27900776">
      <w:start w:val="33"/>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34" w15:restartNumberingAfterBreak="0">
    <w:nsid w:val="46666BF7"/>
    <w:multiLevelType w:val="hybridMultilevel"/>
    <w:tmpl w:val="665EB042"/>
    <w:lvl w:ilvl="0" w:tplc="122EE062">
      <w:start w:val="39"/>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35" w15:restartNumberingAfterBreak="0">
    <w:nsid w:val="4B7A3FA2"/>
    <w:multiLevelType w:val="hybridMultilevel"/>
    <w:tmpl w:val="B8286D9C"/>
    <w:lvl w:ilvl="0" w:tplc="FD703C60">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4BC50671"/>
    <w:multiLevelType w:val="hybridMultilevel"/>
    <w:tmpl w:val="866C6F0C"/>
    <w:lvl w:ilvl="0" w:tplc="008E9046">
      <w:start w:val="1"/>
      <w:numFmt w:val="lowerLetter"/>
      <w:lvlText w:val="%1)"/>
      <w:lvlJc w:val="left"/>
      <w:pPr>
        <w:tabs>
          <w:tab w:val="num" w:pos="935"/>
        </w:tabs>
        <w:ind w:left="992" w:hanging="284"/>
      </w:pPr>
      <w:rPr>
        <w:rFonts w:hint="default"/>
        <w:color w:val="auto"/>
      </w:rPr>
    </w:lvl>
    <w:lvl w:ilvl="1" w:tplc="0C0A0019" w:tentative="1">
      <w:start w:val="1"/>
      <w:numFmt w:val="lowerLetter"/>
      <w:lvlText w:val="%2."/>
      <w:lvlJc w:val="left"/>
      <w:pPr>
        <w:tabs>
          <w:tab w:val="num" w:pos="2148"/>
        </w:tabs>
        <w:ind w:left="2148" w:hanging="360"/>
      </w:pPr>
    </w:lvl>
    <w:lvl w:ilvl="2" w:tplc="E4DC486C"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7" w15:restartNumberingAfterBreak="0">
    <w:nsid w:val="4FB111D8"/>
    <w:multiLevelType w:val="hybridMultilevel"/>
    <w:tmpl w:val="9C82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5A3CC3"/>
    <w:multiLevelType w:val="multilevel"/>
    <w:tmpl w:val="15884710"/>
    <w:lvl w:ilvl="0">
      <w:start w:val="5"/>
      <w:numFmt w:val="decimal"/>
      <w:lvlText w:val="%1."/>
      <w:lvlJc w:val="left"/>
      <w:pPr>
        <w:ind w:left="720" w:hanging="360"/>
      </w:pPr>
      <w:rPr>
        <w:rFonts w:hint="default"/>
      </w:rPr>
    </w:lvl>
    <w:lvl w:ilvl="1">
      <w:start w:val="9"/>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39" w15:restartNumberingAfterBreak="0">
    <w:nsid w:val="5B174004"/>
    <w:multiLevelType w:val="hybridMultilevel"/>
    <w:tmpl w:val="B368460C"/>
    <w:lvl w:ilvl="0" w:tplc="914EF808">
      <w:start w:val="1"/>
      <w:numFmt w:val="upperRoman"/>
      <w:lvlText w:val="%1-"/>
      <w:lvlJc w:val="left"/>
      <w:pPr>
        <w:ind w:left="1146"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0" w15:restartNumberingAfterBreak="0">
    <w:nsid w:val="62CC011A"/>
    <w:multiLevelType w:val="singleLevel"/>
    <w:tmpl w:val="CDE67EBC"/>
    <w:lvl w:ilvl="0">
      <w:start w:val="1"/>
      <w:numFmt w:val="bullet"/>
      <w:pStyle w:val="Listaconvietas"/>
      <w:lvlText w:val=""/>
      <w:lvlJc w:val="left"/>
      <w:pPr>
        <w:tabs>
          <w:tab w:val="num" w:pos="851"/>
        </w:tabs>
        <w:ind w:left="851" w:hanging="454"/>
      </w:pPr>
      <w:rPr>
        <w:rFonts w:ascii="Wingdings" w:hAnsi="Wingdings" w:hint="default"/>
      </w:rPr>
    </w:lvl>
  </w:abstractNum>
  <w:abstractNum w:abstractNumId="41" w15:restartNumberingAfterBreak="0">
    <w:nsid w:val="630D3B37"/>
    <w:multiLevelType w:val="hybridMultilevel"/>
    <w:tmpl w:val="8DE4F26E"/>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6354F82"/>
    <w:multiLevelType w:val="hybridMultilevel"/>
    <w:tmpl w:val="97C869C6"/>
    <w:lvl w:ilvl="0" w:tplc="2EC8306A">
      <w:start w:val="1"/>
      <w:numFmt w:val="upperRoman"/>
      <w:lvlText w:val="%1-"/>
      <w:lvlJc w:val="left"/>
      <w:pPr>
        <w:ind w:left="1080" w:hanging="72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66CF6226"/>
    <w:multiLevelType w:val="hybridMultilevel"/>
    <w:tmpl w:val="8DE4F26E"/>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A051A23"/>
    <w:multiLevelType w:val="hybridMultilevel"/>
    <w:tmpl w:val="17DCCCB8"/>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B141F46"/>
    <w:multiLevelType w:val="hybridMultilevel"/>
    <w:tmpl w:val="0346D28C"/>
    <w:lvl w:ilvl="0" w:tplc="E4228266">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6B8F2A59"/>
    <w:multiLevelType w:val="hybridMultilevel"/>
    <w:tmpl w:val="8EDC1E9A"/>
    <w:lvl w:ilvl="0" w:tplc="C4B6F85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15:restartNumberingAfterBreak="0">
    <w:nsid w:val="6CBE15AB"/>
    <w:multiLevelType w:val="multilevel"/>
    <w:tmpl w:val="5E24E64E"/>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 w:ilvl="1">
      <w:start w:val="1"/>
      <w:numFmt w:val="lowerLetter"/>
      <w:lvlText w:val="(%2)"/>
      <w:lvlJc w:val="right"/>
      <w:pPr>
        <w:tabs>
          <w:tab w:val="num" w:pos="1325"/>
        </w:tabs>
        <w:ind w:left="1325" w:hanging="360"/>
      </w:pPr>
      <w:rPr>
        <w:rFonts w:cs="Times New Roman" w:hint="default"/>
        <w:b w:val="0"/>
      </w:rPr>
    </w:lvl>
    <w:lvl w:ilvl="2">
      <w:start w:val="1"/>
      <w:numFmt w:val="lowerRoman"/>
      <w:lvlText w:val="(%3)"/>
      <w:lvlJc w:val="right"/>
      <w:pPr>
        <w:tabs>
          <w:tab w:val="num" w:pos="1872"/>
        </w:tabs>
        <w:ind w:left="1872" w:hanging="360"/>
      </w:pPr>
      <w:rPr>
        <w:rFonts w:cs="Times New Roman" w:hint="default"/>
        <w:b w:val="0"/>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48" w15:restartNumberingAfterBreak="0">
    <w:nsid w:val="6EED38E9"/>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49" w15:restartNumberingAfterBreak="0">
    <w:nsid w:val="70205481"/>
    <w:multiLevelType w:val="multilevel"/>
    <w:tmpl w:val="5528363E"/>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50" w15:restartNumberingAfterBreak="0">
    <w:nsid w:val="71866322"/>
    <w:multiLevelType w:val="hybridMultilevel"/>
    <w:tmpl w:val="3342CD9C"/>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7238302F"/>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52" w15:restartNumberingAfterBreak="0">
    <w:nsid w:val="78675B66"/>
    <w:multiLevelType w:val="hybridMultilevel"/>
    <w:tmpl w:val="BB8A21B8"/>
    <w:lvl w:ilvl="0" w:tplc="140A0001">
      <w:start w:val="1"/>
      <w:numFmt w:val="bullet"/>
      <w:lvlText w:val=""/>
      <w:lvlJc w:val="left"/>
      <w:pPr>
        <w:ind w:left="2771" w:hanging="360"/>
      </w:pPr>
      <w:rPr>
        <w:rFonts w:ascii="Symbol" w:hAnsi="Symbol" w:hint="default"/>
      </w:rPr>
    </w:lvl>
    <w:lvl w:ilvl="1" w:tplc="7DC8D136">
      <w:numFmt w:val="bullet"/>
      <w:lvlText w:val=""/>
      <w:lvlJc w:val="left"/>
      <w:pPr>
        <w:ind w:left="1440" w:hanging="360"/>
      </w:pPr>
      <w:rPr>
        <w:rFonts w:ascii="Arial Narrow" w:eastAsia="Calibri" w:hAnsi="Arial Narrow"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2"/>
  </w:num>
  <w:num w:numId="2">
    <w:abstractNumId w:val="40"/>
  </w:num>
  <w:num w:numId="3">
    <w:abstractNumId w:val="47"/>
    <w:lvlOverride w:ilvl="0">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Override>
    <w:lvlOverride w:ilvl="1">
      <w:lvl w:ilvl="1">
        <w:start w:val="1"/>
        <w:numFmt w:val="lowerLetter"/>
        <w:lvlText w:val="(%2)"/>
        <w:lvlJc w:val="right"/>
        <w:pPr>
          <w:tabs>
            <w:tab w:val="num" w:pos="1325"/>
          </w:tabs>
          <w:ind w:left="1325" w:hanging="360"/>
        </w:pPr>
        <w:rPr>
          <w:rFonts w:cs="Times New Roman" w:hint="default"/>
          <w:b w:val="0"/>
          <w:i w:val="0"/>
        </w:rPr>
      </w:lvl>
    </w:lvlOverride>
    <w:lvlOverride w:ilvl="2">
      <w:lvl w:ilvl="2">
        <w:start w:val="1"/>
        <w:numFmt w:val="lowerRoman"/>
        <w:lvlText w:val="(%3)"/>
        <w:lvlJc w:val="right"/>
        <w:pPr>
          <w:tabs>
            <w:tab w:val="num" w:pos="1872"/>
          </w:tabs>
          <w:ind w:left="1872" w:hanging="360"/>
        </w:pPr>
        <w:rPr>
          <w:rFonts w:cs="Times New Roman" w:hint="default"/>
          <w:b/>
        </w:rPr>
      </w:lvl>
    </w:lvlOverride>
    <w:lvlOverride w:ilvl="3">
      <w:lvl w:ilvl="3">
        <w:start w:val="1"/>
        <w:numFmt w:val="decimal"/>
        <w:lvlText w:val="(%4)"/>
        <w:lvlJc w:val="left"/>
        <w:pPr>
          <w:tabs>
            <w:tab w:val="num" w:pos="2160"/>
          </w:tabs>
          <w:ind w:left="2160" w:hanging="360"/>
        </w:pPr>
        <w:rPr>
          <w:rFonts w:cs="Times New Roman" w:hint="default"/>
        </w:rPr>
      </w:lvl>
    </w:lvlOverride>
    <w:lvlOverride w:ilvl="4">
      <w:lvl w:ilvl="4">
        <w:start w:val="1"/>
        <w:numFmt w:val="lowerLetter"/>
        <w:lvlText w:val="(%5)"/>
        <w:lvlJc w:val="left"/>
        <w:pPr>
          <w:tabs>
            <w:tab w:val="num" w:pos="2520"/>
          </w:tabs>
          <w:ind w:left="2520" w:hanging="360"/>
        </w:pPr>
        <w:rPr>
          <w:rFonts w:cs="Times New Roman" w:hint="default"/>
        </w:rPr>
      </w:lvl>
    </w:lvlOverride>
    <w:lvlOverride w:ilvl="5">
      <w:lvl w:ilvl="5">
        <w:start w:val="1"/>
        <w:numFmt w:val="lowerRoman"/>
        <w:lvlText w:val="(%6)"/>
        <w:lvlJc w:val="left"/>
        <w:pPr>
          <w:tabs>
            <w:tab w:val="num" w:pos="2880"/>
          </w:tabs>
          <w:ind w:left="2880" w:hanging="360"/>
        </w:pPr>
        <w:rPr>
          <w:rFonts w:cs="Times New Roman" w:hint="default"/>
        </w:rPr>
      </w:lvl>
    </w:lvlOverride>
    <w:lvlOverride w:ilvl="6">
      <w:lvl w:ilvl="6">
        <w:start w:val="1"/>
        <w:numFmt w:val="decimal"/>
        <w:lvlText w:val="%7."/>
        <w:lvlJc w:val="left"/>
        <w:pPr>
          <w:tabs>
            <w:tab w:val="num" w:pos="3240"/>
          </w:tabs>
          <w:ind w:left="3240" w:hanging="360"/>
        </w:pPr>
        <w:rPr>
          <w:rFonts w:cs="Times New Roman" w:hint="default"/>
        </w:rPr>
      </w:lvl>
    </w:lvlOverride>
    <w:lvlOverride w:ilvl="7">
      <w:lvl w:ilvl="7">
        <w:start w:val="1"/>
        <w:numFmt w:val="lowerLetter"/>
        <w:lvlText w:val="%8."/>
        <w:lvlJc w:val="left"/>
        <w:pPr>
          <w:tabs>
            <w:tab w:val="num" w:pos="3600"/>
          </w:tabs>
          <w:ind w:left="3600" w:hanging="360"/>
        </w:pPr>
        <w:rPr>
          <w:rFonts w:cs="Times New Roman" w:hint="default"/>
        </w:rPr>
      </w:lvl>
    </w:lvlOverride>
    <w:lvlOverride w:ilvl="8">
      <w:lvl w:ilvl="8">
        <w:start w:val="1"/>
        <w:numFmt w:val="lowerRoman"/>
        <w:lvlText w:val="%9."/>
        <w:lvlJc w:val="left"/>
        <w:pPr>
          <w:tabs>
            <w:tab w:val="num" w:pos="3960"/>
          </w:tabs>
          <w:ind w:left="3960" w:hanging="360"/>
        </w:pPr>
        <w:rPr>
          <w:rFonts w:cs="Times New Roman" w:hint="default"/>
        </w:rPr>
      </w:lvl>
    </w:lvlOverride>
  </w:num>
  <w:num w:numId="4">
    <w:abstractNumId w:val="2"/>
  </w:num>
  <w:num w:numId="5">
    <w:abstractNumId w:val="1"/>
  </w:num>
  <w:num w:numId="6">
    <w:abstractNumId w:val="0"/>
  </w:num>
  <w:num w:numId="7">
    <w:abstractNumId w:val="52"/>
  </w:num>
  <w:num w:numId="8">
    <w:abstractNumId w:val="49"/>
  </w:num>
  <w:num w:numId="9">
    <w:abstractNumId w:val="38"/>
  </w:num>
  <w:num w:numId="10">
    <w:abstractNumId w:val="27"/>
  </w:num>
  <w:num w:numId="11">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41"/>
  </w:num>
  <w:num w:numId="16">
    <w:abstractNumId w:val="25"/>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
  </w:num>
  <w:num w:numId="18">
    <w:abstractNumId w:val="36"/>
  </w:num>
  <w:num w:numId="19">
    <w:abstractNumId w:val="23"/>
  </w:num>
  <w:num w:numId="20">
    <w:abstractNumId w:val="21"/>
  </w:num>
  <w:num w:numId="21">
    <w:abstractNumId w:val="33"/>
  </w:num>
  <w:num w:numId="22">
    <w:abstractNumId w:val="34"/>
  </w:num>
  <w:num w:numId="23">
    <w:abstractNumId w:val="32"/>
  </w:num>
  <w:num w:numId="24">
    <w:abstractNumId w:val="46"/>
  </w:num>
  <w:num w:numId="25">
    <w:abstractNumId w:val="45"/>
  </w:num>
  <w:num w:numId="26">
    <w:abstractNumId w:val="13"/>
  </w:num>
  <w:num w:numId="27">
    <w:abstractNumId w:val="48"/>
  </w:num>
  <w:num w:numId="28">
    <w:abstractNumId w:val="31"/>
  </w:num>
  <w:num w:numId="29">
    <w:abstractNumId w:val="14"/>
  </w:num>
  <w:num w:numId="30">
    <w:abstractNumId w:val="16"/>
  </w:num>
  <w:num w:numId="31">
    <w:abstractNumId w:val="30"/>
  </w:num>
  <w:num w:numId="32">
    <w:abstractNumId w:val="51"/>
  </w:num>
  <w:num w:numId="33">
    <w:abstractNumId w:val="18"/>
  </w:num>
  <w:num w:numId="34">
    <w:abstractNumId w:val="28"/>
  </w:num>
  <w:num w:numId="35">
    <w:abstractNumId w:val="26"/>
  </w:num>
  <w:num w:numId="36">
    <w:abstractNumId w:val="17"/>
  </w:num>
  <w:num w:numId="37">
    <w:abstractNumId w:val="15"/>
  </w:num>
  <w:num w:numId="38">
    <w:abstractNumId w:val="35"/>
  </w:num>
  <w:num w:numId="39">
    <w:abstractNumId w:val="42"/>
  </w:num>
  <w:num w:numId="40">
    <w:abstractNumId w:val="43"/>
  </w:num>
  <w:num w:numId="41">
    <w:abstractNumId w:val="50"/>
  </w:num>
  <w:num w:numId="42">
    <w:abstractNumId w:val="20"/>
  </w:num>
  <w:num w:numId="43">
    <w:abstractNumId w:val="37"/>
  </w:num>
  <w:num w:numId="44">
    <w:abstractNumId w:val="12"/>
  </w:num>
  <w:num w:numId="45">
    <w:abstractNumId w:val="4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mailMerge>
    <w:mainDocumentType w:val="catalog"/>
    <w:dataType w:val="textFile"/>
    <w:activeRecord w:val="-1"/>
    <w:odso/>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5AE"/>
    <w:rsid w:val="000001C1"/>
    <w:rsid w:val="000004D6"/>
    <w:rsid w:val="000005D1"/>
    <w:rsid w:val="000007DC"/>
    <w:rsid w:val="000012B8"/>
    <w:rsid w:val="000014F2"/>
    <w:rsid w:val="00001F8C"/>
    <w:rsid w:val="00002961"/>
    <w:rsid w:val="00002C61"/>
    <w:rsid w:val="00002F86"/>
    <w:rsid w:val="000030DF"/>
    <w:rsid w:val="0000381D"/>
    <w:rsid w:val="00003B27"/>
    <w:rsid w:val="00003CE2"/>
    <w:rsid w:val="00003D82"/>
    <w:rsid w:val="00003E32"/>
    <w:rsid w:val="0000482C"/>
    <w:rsid w:val="00004893"/>
    <w:rsid w:val="00004BA9"/>
    <w:rsid w:val="000052A6"/>
    <w:rsid w:val="0000536C"/>
    <w:rsid w:val="00005472"/>
    <w:rsid w:val="000054E4"/>
    <w:rsid w:val="00005870"/>
    <w:rsid w:val="00005E4E"/>
    <w:rsid w:val="00005F08"/>
    <w:rsid w:val="00006C12"/>
    <w:rsid w:val="00007556"/>
    <w:rsid w:val="000075AE"/>
    <w:rsid w:val="00007625"/>
    <w:rsid w:val="00007764"/>
    <w:rsid w:val="00007A78"/>
    <w:rsid w:val="00007EB8"/>
    <w:rsid w:val="0001040E"/>
    <w:rsid w:val="00010875"/>
    <w:rsid w:val="00011C5C"/>
    <w:rsid w:val="00011EE1"/>
    <w:rsid w:val="0001264D"/>
    <w:rsid w:val="000130B0"/>
    <w:rsid w:val="000136D8"/>
    <w:rsid w:val="00013C77"/>
    <w:rsid w:val="00015548"/>
    <w:rsid w:val="000167AF"/>
    <w:rsid w:val="00016931"/>
    <w:rsid w:val="0001734F"/>
    <w:rsid w:val="0002019E"/>
    <w:rsid w:val="000207FB"/>
    <w:rsid w:val="0002145F"/>
    <w:rsid w:val="00021C1C"/>
    <w:rsid w:val="00021C52"/>
    <w:rsid w:val="000220FE"/>
    <w:rsid w:val="000233B5"/>
    <w:rsid w:val="000242D9"/>
    <w:rsid w:val="0002431F"/>
    <w:rsid w:val="00024496"/>
    <w:rsid w:val="00025326"/>
    <w:rsid w:val="000268D5"/>
    <w:rsid w:val="00026A6A"/>
    <w:rsid w:val="00027762"/>
    <w:rsid w:val="00027825"/>
    <w:rsid w:val="000279E0"/>
    <w:rsid w:val="00030A0A"/>
    <w:rsid w:val="00030A27"/>
    <w:rsid w:val="00030A54"/>
    <w:rsid w:val="00030AF3"/>
    <w:rsid w:val="00031629"/>
    <w:rsid w:val="0003171C"/>
    <w:rsid w:val="000318D8"/>
    <w:rsid w:val="00031CF5"/>
    <w:rsid w:val="0003201C"/>
    <w:rsid w:val="0003230E"/>
    <w:rsid w:val="00032716"/>
    <w:rsid w:val="00032990"/>
    <w:rsid w:val="000330F7"/>
    <w:rsid w:val="000333AD"/>
    <w:rsid w:val="00034375"/>
    <w:rsid w:val="0003456D"/>
    <w:rsid w:val="0003466B"/>
    <w:rsid w:val="00034A7A"/>
    <w:rsid w:val="00034B65"/>
    <w:rsid w:val="00034DD3"/>
    <w:rsid w:val="00035456"/>
    <w:rsid w:val="000356BF"/>
    <w:rsid w:val="000364E3"/>
    <w:rsid w:val="0003660F"/>
    <w:rsid w:val="00040642"/>
    <w:rsid w:val="000406E4"/>
    <w:rsid w:val="00040726"/>
    <w:rsid w:val="00040CA6"/>
    <w:rsid w:val="00040F59"/>
    <w:rsid w:val="000423CA"/>
    <w:rsid w:val="00042D22"/>
    <w:rsid w:val="00042EEA"/>
    <w:rsid w:val="000435C4"/>
    <w:rsid w:val="000437FF"/>
    <w:rsid w:val="00043F70"/>
    <w:rsid w:val="000440B7"/>
    <w:rsid w:val="000441FC"/>
    <w:rsid w:val="00044212"/>
    <w:rsid w:val="000448D5"/>
    <w:rsid w:val="00044F92"/>
    <w:rsid w:val="00044FF2"/>
    <w:rsid w:val="00045B98"/>
    <w:rsid w:val="00046C40"/>
    <w:rsid w:val="00046F2C"/>
    <w:rsid w:val="00047AA1"/>
    <w:rsid w:val="00047B88"/>
    <w:rsid w:val="00050660"/>
    <w:rsid w:val="000506A1"/>
    <w:rsid w:val="00050702"/>
    <w:rsid w:val="00050B3C"/>
    <w:rsid w:val="00050CE9"/>
    <w:rsid w:val="00051149"/>
    <w:rsid w:val="00051791"/>
    <w:rsid w:val="00052034"/>
    <w:rsid w:val="000522E0"/>
    <w:rsid w:val="000530BB"/>
    <w:rsid w:val="000540D6"/>
    <w:rsid w:val="000546F4"/>
    <w:rsid w:val="00054E3E"/>
    <w:rsid w:val="000550EC"/>
    <w:rsid w:val="00055597"/>
    <w:rsid w:val="000556F1"/>
    <w:rsid w:val="00055B1A"/>
    <w:rsid w:val="000567B4"/>
    <w:rsid w:val="00056B86"/>
    <w:rsid w:val="00056EF5"/>
    <w:rsid w:val="00057DF0"/>
    <w:rsid w:val="000600BF"/>
    <w:rsid w:val="00060790"/>
    <w:rsid w:val="00061324"/>
    <w:rsid w:val="0006176F"/>
    <w:rsid w:val="0006179C"/>
    <w:rsid w:val="0006196A"/>
    <w:rsid w:val="00061F82"/>
    <w:rsid w:val="000624A7"/>
    <w:rsid w:val="00062611"/>
    <w:rsid w:val="000626D2"/>
    <w:rsid w:val="00062D3A"/>
    <w:rsid w:val="00063C16"/>
    <w:rsid w:val="000647D9"/>
    <w:rsid w:val="00064E0E"/>
    <w:rsid w:val="00065CDD"/>
    <w:rsid w:val="000666DF"/>
    <w:rsid w:val="0006769C"/>
    <w:rsid w:val="000679AA"/>
    <w:rsid w:val="00067A95"/>
    <w:rsid w:val="00067F73"/>
    <w:rsid w:val="000703CF"/>
    <w:rsid w:val="00070880"/>
    <w:rsid w:val="00070B0E"/>
    <w:rsid w:val="00071498"/>
    <w:rsid w:val="000719D2"/>
    <w:rsid w:val="00071D63"/>
    <w:rsid w:val="00071FDA"/>
    <w:rsid w:val="000733EB"/>
    <w:rsid w:val="0007399F"/>
    <w:rsid w:val="00074228"/>
    <w:rsid w:val="00074A22"/>
    <w:rsid w:val="00074B4F"/>
    <w:rsid w:val="00074DDF"/>
    <w:rsid w:val="00074DFC"/>
    <w:rsid w:val="00075866"/>
    <w:rsid w:val="0007657F"/>
    <w:rsid w:val="00076660"/>
    <w:rsid w:val="00077644"/>
    <w:rsid w:val="000778DE"/>
    <w:rsid w:val="00077FC9"/>
    <w:rsid w:val="00081465"/>
    <w:rsid w:val="000817B2"/>
    <w:rsid w:val="000817C3"/>
    <w:rsid w:val="00082A88"/>
    <w:rsid w:val="00082CFF"/>
    <w:rsid w:val="000838A6"/>
    <w:rsid w:val="00084157"/>
    <w:rsid w:val="00084F7E"/>
    <w:rsid w:val="00085583"/>
    <w:rsid w:val="000855AE"/>
    <w:rsid w:val="00085EA1"/>
    <w:rsid w:val="000866CD"/>
    <w:rsid w:val="00086A68"/>
    <w:rsid w:val="00086AB3"/>
    <w:rsid w:val="00086FB5"/>
    <w:rsid w:val="0008710B"/>
    <w:rsid w:val="0008748F"/>
    <w:rsid w:val="00090CFE"/>
    <w:rsid w:val="00091991"/>
    <w:rsid w:val="00091CCD"/>
    <w:rsid w:val="00091DD4"/>
    <w:rsid w:val="000926D7"/>
    <w:rsid w:val="00092713"/>
    <w:rsid w:val="00092A9B"/>
    <w:rsid w:val="00092BA8"/>
    <w:rsid w:val="00092C60"/>
    <w:rsid w:val="00092CF8"/>
    <w:rsid w:val="00092D35"/>
    <w:rsid w:val="00092ED1"/>
    <w:rsid w:val="000948F4"/>
    <w:rsid w:val="00094953"/>
    <w:rsid w:val="00096164"/>
    <w:rsid w:val="000A02E0"/>
    <w:rsid w:val="000A09A7"/>
    <w:rsid w:val="000A0C85"/>
    <w:rsid w:val="000A1A23"/>
    <w:rsid w:val="000A1B2A"/>
    <w:rsid w:val="000A1BF3"/>
    <w:rsid w:val="000A22C0"/>
    <w:rsid w:val="000A3442"/>
    <w:rsid w:val="000A34A3"/>
    <w:rsid w:val="000A34E4"/>
    <w:rsid w:val="000A3ADE"/>
    <w:rsid w:val="000A41AC"/>
    <w:rsid w:val="000A45F7"/>
    <w:rsid w:val="000A71DA"/>
    <w:rsid w:val="000A7819"/>
    <w:rsid w:val="000B01C3"/>
    <w:rsid w:val="000B0E83"/>
    <w:rsid w:val="000B133D"/>
    <w:rsid w:val="000B2257"/>
    <w:rsid w:val="000B2348"/>
    <w:rsid w:val="000B2D53"/>
    <w:rsid w:val="000B3065"/>
    <w:rsid w:val="000B35B6"/>
    <w:rsid w:val="000B40C0"/>
    <w:rsid w:val="000B48BA"/>
    <w:rsid w:val="000B5326"/>
    <w:rsid w:val="000B555F"/>
    <w:rsid w:val="000B5D4B"/>
    <w:rsid w:val="000B656C"/>
    <w:rsid w:val="000B6709"/>
    <w:rsid w:val="000B7DD5"/>
    <w:rsid w:val="000C0BD0"/>
    <w:rsid w:val="000C0E09"/>
    <w:rsid w:val="000C1350"/>
    <w:rsid w:val="000C2B6B"/>
    <w:rsid w:val="000C37BF"/>
    <w:rsid w:val="000C3865"/>
    <w:rsid w:val="000C3BF2"/>
    <w:rsid w:val="000C4615"/>
    <w:rsid w:val="000C461F"/>
    <w:rsid w:val="000C51AE"/>
    <w:rsid w:val="000C556A"/>
    <w:rsid w:val="000C5C4C"/>
    <w:rsid w:val="000C5D6F"/>
    <w:rsid w:val="000C5ED7"/>
    <w:rsid w:val="000C5F54"/>
    <w:rsid w:val="000C6354"/>
    <w:rsid w:val="000C6529"/>
    <w:rsid w:val="000C6858"/>
    <w:rsid w:val="000C6DB0"/>
    <w:rsid w:val="000C750D"/>
    <w:rsid w:val="000C7838"/>
    <w:rsid w:val="000D0283"/>
    <w:rsid w:val="000D07E5"/>
    <w:rsid w:val="000D0E86"/>
    <w:rsid w:val="000D1292"/>
    <w:rsid w:val="000D12C5"/>
    <w:rsid w:val="000D1336"/>
    <w:rsid w:val="000D27E2"/>
    <w:rsid w:val="000D28CB"/>
    <w:rsid w:val="000D3168"/>
    <w:rsid w:val="000D318E"/>
    <w:rsid w:val="000D3656"/>
    <w:rsid w:val="000D375F"/>
    <w:rsid w:val="000D38B7"/>
    <w:rsid w:val="000D3B16"/>
    <w:rsid w:val="000D5661"/>
    <w:rsid w:val="000D58A8"/>
    <w:rsid w:val="000D5F8B"/>
    <w:rsid w:val="000D6187"/>
    <w:rsid w:val="000D6819"/>
    <w:rsid w:val="000E026D"/>
    <w:rsid w:val="000E10BB"/>
    <w:rsid w:val="000E161A"/>
    <w:rsid w:val="000E1ED5"/>
    <w:rsid w:val="000E2076"/>
    <w:rsid w:val="000E2952"/>
    <w:rsid w:val="000E31E9"/>
    <w:rsid w:val="000E3AE3"/>
    <w:rsid w:val="000E4224"/>
    <w:rsid w:val="000E4936"/>
    <w:rsid w:val="000E4D85"/>
    <w:rsid w:val="000E5A39"/>
    <w:rsid w:val="000E5F1A"/>
    <w:rsid w:val="000E62E9"/>
    <w:rsid w:val="000E644F"/>
    <w:rsid w:val="000E653D"/>
    <w:rsid w:val="000E68C3"/>
    <w:rsid w:val="000E6996"/>
    <w:rsid w:val="000F0CDF"/>
    <w:rsid w:val="000F154D"/>
    <w:rsid w:val="000F1585"/>
    <w:rsid w:val="000F1E85"/>
    <w:rsid w:val="000F2A54"/>
    <w:rsid w:val="000F39E6"/>
    <w:rsid w:val="000F417D"/>
    <w:rsid w:val="000F46D4"/>
    <w:rsid w:val="000F4C16"/>
    <w:rsid w:val="000F4DA0"/>
    <w:rsid w:val="000F53B8"/>
    <w:rsid w:val="000F6199"/>
    <w:rsid w:val="000F6E97"/>
    <w:rsid w:val="000F78CD"/>
    <w:rsid w:val="00100224"/>
    <w:rsid w:val="0010065E"/>
    <w:rsid w:val="00100822"/>
    <w:rsid w:val="00101251"/>
    <w:rsid w:val="00101758"/>
    <w:rsid w:val="00101AAC"/>
    <w:rsid w:val="001032B9"/>
    <w:rsid w:val="00103475"/>
    <w:rsid w:val="00103C42"/>
    <w:rsid w:val="00103DF4"/>
    <w:rsid w:val="0010495E"/>
    <w:rsid w:val="001049E8"/>
    <w:rsid w:val="00104B4E"/>
    <w:rsid w:val="00105A12"/>
    <w:rsid w:val="00106FCC"/>
    <w:rsid w:val="0010710F"/>
    <w:rsid w:val="001106B3"/>
    <w:rsid w:val="001108B7"/>
    <w:rsid w:val="00110917"/>
    <w:rsid w:val="00110B17"/>
    <w:rsid w:val="00111E28"/>
    <w:rsid w:val="00113578"/>
    <w:rsid w:val="00114418"/>
    <w:rsid w:val="001145E1"/>
    <w:rsid w:val="00115B76"/>
    <w:rsid w:val="00116DB1"/>
    <w:rsid w:val="001171EA"/>
    <w:rsid w:val="001174EA"/>
    <w:rsid w:val="00117593"/>
    <w:rsid w:val="001207EB"/>
    <w:rsid w:val="001210B6"/>
    <w:rsid w:val="001212ED"/>
    <w:rsid w:val="00121857"/>
    <w:rsid w:val="00121870"/>
    <w:rsid w:val="00121D96"/>
    <w:rsid w:val="00121EEA"/>
    <w:rsid w:val="00122322"/>
    <w:rsid w:val="001224A5"/>
    <w:rsid w:val="0012378E"/>
    <w:rsid w:val="001238C6"/>
    <w:rsid w:val="00123EE1"/>
    <w:rsid w:val="00123F6D"/>
    <w:rsid w:val="00124CFB"/>
    <w:rsid w:val="00125537"/>
    <w:rsid w:val="00125E01"/>
    <w:rsid w:val="0012658E"/>
    <w:rsid w:val="00126C50"/>
    <w:rsid w:val="00126F7A"/>
    <w:rsid w:val="0012724D"/>
    <w:rsid w:val="00127770"/>
    <w:rsid w:val="001278D4"/>
    <w:rsid w:val="00131817"/>
    <w:rsid w:val="00131B30"/>
    <w:rsid w:val="0013212E"/>
    <w:rsid w:val="0013368A"/>
    <w:rsid w:val="0013375B"/>
    <w:rsid w:val="001344E0"/>
    <w:rsid w:val="0013451A"/>
    <w:rsid w:val="00134A10"/>
    <w:rsid w:val="00134B24"/>
    <w:rsid w:val="00135073"/>
    <w:rsid w:val="001354B7"/>
    <w:rsid w:val="00135E59"/>
    <w:rsid w:val="00137863"/>
    <w:rsid w:val="00140187"/>
    <w:rsid w:val="001416DC"/>
    <w:rsid w:val="00143560"/>
    <w:rsid w:val="00143681"/>
    <w:rsid w:val="001436FB"/>
    <w:rsid w:val="00143837"/>
    <w:rsid w:val="0014389A"/>
    <w:rsid w:val="00143EF1"/>
    <w:rsid w:val="001446A3"/>
    <w:rsid w:val="0014470E"/>
    <w:rsid w:val="00145966"/>
    <w:rsid w:val="00145E13"/>
    <w:rsid w:val="0014605D"/>
    <w:rsid w:val="00146FA5"/>
    <w:rsid w:val="001472CA"/>
    <w:rsid w:val="00147BEA"/>
    <w:rsid w:val="00147E8F"/>
    <w:rsid w:val="0015064D"/>
    <w:rsid w:val="00150B30"/>
    <w:rsid w:val="001513E5"/>
    <w:rsid w:val="00152579"/>
    <w:rsid w:val="00152ACD"/>
    <w:rsid w:val="00153294"/>
    <w:rsid w:val="00153B26"/>
    <w:rsid w:val="00153DF4"/>
    <w:rsid w:val="001548B6"/>
    <w:rsid w:val="00154C41"/>
    <w:rsid w:val="0015517F"/>
    <w:rsid w:val="00155595"/>
    <w:rsid w:val="00155ACA"/>
    <w:rsid w:val="00155D71"/>
    <w:rsid w:val="00156527"/>
    <w:rsid w:val="001569DE"/>
    <w:rsid w:val="00156F97"/>
    <w:rsid w:val="001579A7"/>
    <w:rsid w:val="00162144"/>
    <w:rsid w:val="00162D0D"/>
    <w:rsid w:val="00162EAA"/>
    <w:rsid w:val="001646F9"/>
    <w:rsid w:val="0016501E"/>
    <w:rsid w:val="00166931"/>
    <w:rsid w:val="001671A6"/>
    <w:rsid w:val="00167C38"/>
    <w:rsid w:val="00167E96"/>
    <w:rsid w:val="00170127"/>
    <w:rsid w:val="00170555"/>
    <w:rsid w:val="001706B1"/>
    <w:rsid w:val="0017168F"/>
    <w:rsid w:val="00171E99"/>
    <w:rsid w:val="00172CCC"/>
    <w:rsid w:val="00172E58"/>
    <w:rsid w:val="00172ED7"/>
    <w:rsid w:val="0017313E"/>
    <w:rsid w:val="001734E8"/>
    <w:rsid w:val="00173665"/>
    <w:rsid w:val="001736B3"/>
    <w:rsid w:val="00173B38"/>
    <w:rsid w:val="001748CC"/>
    <w:rsid w:val="00175EE3"/>
    <w:rsid w:val="00175EF9"/>
    <w:rsid w:val="001767C7"/>
    <w:rsid w:val="00176EF6"/>
    <w:rsid w:val="001778E5"/>
    <w:rsid w:val="0017793E"/>
    <w:rsid w:val="001815D1"/>
    <w:rsid w:val="00181A94"/>
    <w:rsid w:val="00181FAD"/>
    <w:rsid w:val="00182289"/>
    <w:rsid w:val="00182BB1"/>
    <w:rsid w:val="00182E87"/>
    <w:rsid w:val="00183AB0"/>
    <w:rsid w:val="00183C2A"/>
    <w:rsid w:val="00183D06"/>
    <w:rsid w:val="0018469E"/>
    <w:rsid w:val="001848D6"/>
    <w:rsid w:val="00184A49"/>
    <w:rsid w:val="00184A7A"/>
    <w:rsid w:val="00184E47"/>
    <w:rsid w:val="001853E2"/>
    <w:rsid w:val="00185570"/>
    <w:rsid w:val="00186848"/>
    <w:rsid w:val="00186DDF"/>
    <w:rsid w:val="00186F10"/>
    <w:rsid w:val="00187D0A"/>
    <w:rsid w:val="001909C6"/>
    <w:rsid w:val="00190ED6"/>
    <w:rsid w:val="00190F6B"/>
    <w:rsid w:val="00190F96"/>
    <w:rsid w:val="00191E76"/>
    <w:rsid w:val="001936B2"/>
    <w:rsid w:val="0019463E"/>
    <w:rsid w:val="00195464"/>
    <w:rsid w:val="00195604"/>
    <w:rsid w:val="00195616"/>
    <w:rsid w:val="00195C8B"/>
    <w:rsid w:val="00195DB6"/>
    <w:rsid w:val="00196B32"/>
    <w:rsid w:val="00196DEB"/>
    <w:rsid w:val="00197266"/>
    <w:rsid w:val="001978B0"/>
    <w:rsid w:val="00197D9C"/>
    <w:rsid w:val="001A01AB"/>
    <w:rsid w:val="001A0718"/>
    <w:rsid w:val="001A091D"/>
    <w:rsid w:val="001A1978"/>
    <w:rsid w:val="001A291E"/>
    <w:rsid w:val="001A2A1B"/>
    <w:rsid w:val="001A3975"/>
    <w:rsid w:val="001A3CE6"/>
    <w:rsid w:val="001A44DB"/>
    <w:rsid w:val="001A46CE"/>
    <w:rsid w:val="001A57E1"/>
    <w:rsid w:val="001A5B4D"/>
    <w:rsid w:val="001A5BA1"/>
    <w:rsid w:val="001A70CD"/>
    <w:rsid w:val="001A7A74"/>
    <w:rsid w:val="001A7C8A"/>
    <w:rsid w:val="001B0062"/>
    <w:rsid w:val="001B0108"/>
    <w:rsid w:val="001B0266"/>
    <w:rsid w:val="001B1507"/>
    <w:rsid w:val="001B16AC"/>
    <w:rsid w:val="001B1786"/>
    <w:rsid w:val="001B238A"/>
    <w:rsid w:val="001B340E"/>
    <w:rsid w:val="001B452B"/>
    <w:rsid w:val="001B533E"/>
    <w:rsid w:val="001B5960"/>
    <w:rsid w:val="001B60CD"/>
    <w:rsid w:val="001B6280"/>
    <w:rsid w:val="001B6624"/>
    <w:rsid w:val="001B698E"/>
    <w:rsid w:val="001B6AFD"/>
    <w:rsid w:val="001B7932"/>
    <w:rsid w:val="001B7AC0"/>
    <w:rsid w:val="001C01F2"/>
    <w:rsid w:val="001C05FA"/>
    <w:rsid w:val="001C0AEA"/>
    <w:rsid w:val="001C0E45"/>
    <w:rsid w:val="001C0F14"/>
    <w:rsid w:val="001C16CB"/>
    <w:rsid w:val="001C2588"/>
    <w:rsid w:val="001C2821"/>
    <w:rsid w:val="001C30DA"/>
    <w:rsid w:val="001C3CE0"/>
    <w:rsid w:val="001C3FFE"/>
    <w:rsid w:val="001C5B4E"/>
    <w:rsid w:val="001C5F81"/>
    <w:rsid w:val="001C6003"/>
    <w:rsid w:val="001C6AEF"/>
    <w:rsid w:val="001C6FF0"/>
    <w:rsid w:val="001C7052"/>
    <w:rsid w:val="001C71B9"/>
    <w:rsid w:val="001C74D3"/>
    <w:rsid w:val="001D0720"/>
    <w:rsid w:val="001D0BC4"/>
    <w:rsid w:val="001D12C9"/>
    <w:rsid w:val="001D1E78"/>
    <w:rsid w:val="001D239F"/>
    <w:rsid w:val="001D28A3"/>
    <w:rsid w:val="001D320A"/>
    <w:rsid w:val="001D3309"/>
    <w:rsid w:val="001D33D0"/>
    <w:rsid w:val="001D33D1"/>
    <w:rsid w:val="001D3F0B"/>
    <w:rsid w:val="001D606A"/>
    <w:rsid w:val="001D60F9"/>
    <w:rsid w:val="001D6B36"/>
    <w:rsid w:val="001D6BE7"/>
    <w:rsid w:val="001D713E"/>
    <w:rsid w:val="001D724A"/>
    <w:rsid w:val="001E0886"/>
    <w:rsid w:val="001E1741"/>
    <w:rsid w:val="001E17B2"/>
    <w:rsid w:val="001E1A0C"/>
    <w:rsid w:val="001E1A75"/>
    <w:rsid w:val="001E1BF1"/>
    <w:rsid w:val="001E310C"/>
    <w:rsid w:val="001E4ECF"/>
    <w:rsid w:val="001E5543"/>
    <w:rsid w:val="001E604C"/>
    <w:rsid w:val="001E60DC"/>
    <w:rsid w:val="001E62DE"/>
    <w:rsid w:val="001E6E4B"/>
    <w:rsid w:val="001E7404"/>
    <w:rsid w:val="001E789D"/>
    <w:rsid w:val="001F0016"/>
    <w:rsid w:val="001F0BAC"/>
    <w:rsid w:val="001F0D7D"/>
    <w:rsid w:val="001F11EB"/>
    <w:rsid w:val="001F122F"/>
    <w:rsid w:val="001F2225"/>
    <w:rsid w:val="001F2355"/>
    <w:rsid w:val="001F24E4"/>
    <w:rsid w:val="001F24EA"/>
    <w:rsid w:val="001F2D3F"/>
    <w:rsid w:val="001F3037"/>
    <w:rsid w:val="001F307D"/>
    <w:rsid w:val="001F308B"/>
    <w:rsid w:val="001F40F3"/>
    <w:rsid w:val="001F42DD"/>
    <w:rsid w:val="001F605D"/>
    <w:rsid w:val="001F6242"/>
    <w:rsid w:val="001F6430"/>
    <w:rsid w:val="001F67F2"/>
    <w:rsid w:val="001F6B35"/>
    <w:rsid w:val="001F6C50"/>
    <w:rsid w:val="001F78C2"/>
    <w:rsid w:val="001F795E"/>
    <w:rsid w:val="001F7CD1"/>
    <w:rsid w:val="002003CD"/>
    <w:rsid w:val="002005C5"/>
    <w:rsid w:val="00200901"/>
    <w:rsid w:val="00200CE1"/>
    <w:rsid w:val="00201355"/>
    <w:rsid w:val="00201B45"/>
    <w:rsid w:val="0020265E"/>
    <w:rsid w:val="00203925"/>
    <w:rsid w:val="00203CB5"/>
    <w:rsid w:val="00205060"/>
    <w:rsid w:val="00205E29"/>
    <w:rsid w:val="002073B5"/>
    <w:rsid w:val="002073DB"/>
    <w:rsid w:val="00207752"/>
    <w:rsid w:val="00207B44"/>
    <w:rsid w:val="00207C9A"/>
    <w:rsid w:val="00207E49"/>
    <w:rsid w:val="00210047"/>
    <w:rsid w:val="00211620"/>
    <w:rsid w:val="00211DE5"/>
    <w:rsid w:val="00212AD6"/>
    <w:rsid w:val="002132B6"/>
    <w:rsid w:val="002145F7"/>
    <w:rsid w:val="0021586D"/>
    <w:rsid w:val="00215AAE"/>
    <w:rsid w:val="00217FF5"/>
    <w:rsid w:val="002204E9"/>
    <w:rsid w:val="00220582"/>
    <w:rsid w:val="002205BA"/>
    <w:rsid w:val="002211E4"/>
    <w:rsid w:val="0022159B"/>
    <w:rsid w:val="00221665"/>
    <w:rsid w:val="00221F37"/>
    <w:rsid w:val="00222DFC"/>
    <w:rsid w:val="00223625"/>
    <w:rsid w:val="00223778"/>
    <w:rsid w:val="00223B83"/>
    <w:rsid w:val="00223D89"/>
    <w:rsid w:val="00224055"/>
    <w:rsid w:val="002243E4"/>
    <w:rsid w:val="002251D2"/>
    <w:rsid w:val="00225FEF"/>
    <w:rsid w:val="00226D12"/>
    <w:rsid w:val="002271AB"/>
    <w:rsid w:val="00227360"/>
    <w:rsid w:val="0023006D"/>
    <w:rsid w:val="002308AB"/>
    <w:rsid w:val="00230976"/>
    <w:rsid w:val="002319F6"/>
    <w:rsid w:val="00232486"/>
    <w:rsid w:val="00232733"/>
    <w:rsid w:val="0023308A"/>
    <w:rsid w:val="002334A3"/>
    <w:rsid w:val="00233580"/>
    <w:rsid w:val="0023359F"/>
    <w:rsid w:val="002338A8"/>
    <w:rsid w:val="002348A8"/>
    <w:rsid w:val="00234B0B"/>
    <w:rsid w:val="00234B66"/>
    <w:rsid w:val="002355F1"/>
    <w:rsid w:val="00235ADA"/>
    <w:rsid w:val="00236324"/>
    <w:rsid w:val="00236A24"/>
    <w:rsid w:val="00237BAD"/>
    <w:rsid w:val="0024079D"/>
    <w:rsid w:val="00240DAD"/>
    <w:rsid w:val="0024256F"/>
    <w:rsid w:val="00243A48"/>
    <w:rsid w:val="0024427A"/>
    <w:rsid w:val="002442D7"/>
    <w:rsid w:val="00244F48"/>
    <w:rsid w:val="00245254"/>
    <w:rsid w:val="00245BBB"/>
    <w:rsid w:val="00245F10"/>
    <w:rsid w:val="00245F3E"/>
    <w:rsid w:val="002462C5"/>
    <w:rsid w:val="00250351"/>
    <w:rsid w:val="00250E66"/>
    <w:rsid w:val="00252101"/>
    <w:rsid w:val="00252363"/>
    <w:rsid w:val="00252AAE"/>
    <w:rsid w:val="00253022"/>
    <w:rsid w:val="0025302A"/>
    <w:rsid w:val="0025312B"/>
    <w:rsid w:val="0025511A"/>
    <w:rsid w:val="002556F9"/>
    <w:rsid w:val="002567B2"/>
    <w:rsid w:val="00257069"/>
    <w:rsid w:val="00260193"/>
    <w:rsid w:val="002607F9"/>
    <w:rsid w:val="00260D9C"/>
    <w:rsid w:val="00262E75"/>
    <w:rsid w:val="002637D3"/>
    <w:rsid w:val="0026464D"/>
    <w:rsid w:val="00264DCE"/>
    <w:rsid w:val="002650B6"/>
    <w:rsid w:val="00265410"/>
    <w:rsid w:val="00265778"/>
    <w:rsid w:val="0026649B"/>
    <w:rsid w:val="00266C2E"/>
    <w:rsid w:val="00266DF9"/>
    <w:rsid w:val="002678F5"/>
    <w:rsid w:val="00267D7D"/>
    <w:rsid w:val="0027018F"/>
    <w:rsid w:val="00270F05"/>
    <w:rsid w:val="0027154C"/>
    <w:rsid w:val="00272094"/>
    <w:rsid w:val="002723B7"/>
    <w:rsid w:val="002736DD"/>
    <w:rsid w:val="00274033"/>
    <w:rsid w:val="00274176"/>
    <w:rsid w:val="00275640"/>
    <w:rsid w:val="002759B5"/>
    <w:rsid w:val="00275AC6"/>
    <w:rsid w:val="00275E31"/>
    <w:rsid w:val="00276107"/>
    <w:rsid w:val="002767B0"/>
    <w:rsid w:val="00276A27"/>
    <w:rsid w:val="00277326"/>
    <w:rsid w:val="00277637"/>
    <w:rsid w:val="00280568"/>
    <w:rsid w:val="00280870"/>
    <w:rsid w:val="00280F4A"/>
    <w:rsid w:val="00281182"/>
    <w:rsid w:val="002815F2"/>
    <w:rsid w:val="0028220B"/>
    <w:rsid w:val="002823E4"/>
    <w:rsid w:val="00282F30"/>
    <w:rsid w:val="0028351F"/>
    <w:rsid w:val="00284D8B"/>
    <w:rsid w:val="00285039"/>
    <w:rsid w:val="002855AA"/>
    <w:rsid w:val="0028597E"/>
    <w:rsid w:val="00285A43"/>
    <w:rsid w:val="00286A1B"/>
    <w:rsid w:val="00287BAF"/>
    <w:rsid w:val="00287D02"/>
    <w:rsid w:val="00293253"/>
    <w:rsid w:val="002945FA"/>
    <w:rsid w:val="002949F2"/>
    <w:rsid w:val="00294B1F"/>
    <w:rsid w:val="002959B0"/>
    <w:rsid w:val="0029696E"/>
    <w:rsid w:val="002970CA"/>
    <w:rsid w:val="0029754B"/>
    <w:rsid w:val="002976DF"/>
    <w:rsid w:val="00297BC0"/>
    <w:rsid w:val="002A0085"/>
    <w:rsid w:val="002A1454"/>
    <w:rsid w:val="002A1911"/>
    <w:rsid w:val="002A211B"/>
    <w:rsid w:val="002A2374"/>
    <w:rsid w:val="002A2667"/>
    <w:rsid w:val="002A3678"/>
    <w:rsid w:val="002A3DF0"/>
    <w:rsid w:val="002A4139"/>
    <w:rsid w:val="002A4452"/>
    <w:rsid w:val="002A4BDB"/>
    <w:rsid w:val="002A5571"/>
    <w:rsid w:val="002A5731"/>
    <w:rsid w:val="002A5E90"/>
    <w:rsid w:val="002A609B"/>
    <w:rsid w:val="002A62CF"/>
    <w:rsid w:val="002A649D"/>
    <w:rsid w:val="002A6682"/>
    <w:rsid w:val="002A6C20"/>
    <w:rsid w:val="002B0A6D"/>
    <w:rsid w:val="002B0C5B"/>
    <w:rsid w:val="002B0EE9"/>
    <w:rsid w:val="002B15AC"/>
    <w:rsid w:val="002B2B50"/>
    <w:rsid w:val="002B2C43"/>
    <w:rsid w:val="002B3439"/>
    <w:rsid w:val="002B48EC"/>
    <w:rsid w:val="002B5A87"/>
    <w:rsid w:val="002B6708"/>
    <w:rsid w:val="002B6960"/>
    <w:rsid w:val="002B6D99"/>
    <w:rsid w:val="002B7C1C"/>
    <w:rsid w:val="002B7CEF"/>
    <w:rsid w:val="002C02A9"/>
    <w:rsid w:val="002C0401"/>
    <w:rsid w:val="002C04AF"/>
    <w:rsid w:val="002C0B56"/>
    <w:rsid w:val="002C0C5E"/>
    <w:rsid w:val="002C19D7"/>
    <w:rsid w:val="002C2597"/>
    <w:rsid w:val="002C2874"/>
    <w:rsid w:val="002C2E95"/>
    <w:rsid w:val="002C33DC"/>
    <w:rsid w:val="002C36D6"/>
    <w:rsid w:val="002C40BF"/>
    <w:rsid w:val="002C43D7"/>
    <w:rsid w:val="002C506C"/>
    <w:rsid w:val="002C5D48"/>
    <w:rsid w:val="002C649F"/>
    <w:rsid w:val="002C75A1"/>
    <w:rsid w:val="002C7982"/>
    <w:rsid w:val="002D0020"/>
    <w:rsid w:val="002D030B"/>
    <w:rsid w:val="002D0619"/>
    <w:rsid w:val="002D0D84"/>
    <w:rsid w:val="002D128B"/>
    <w:rsid w:val="002D2130"/>
    <w:rsid w:val="002D24E1"/>
    <w:rsid w:val="002D280F"/>
    <w:rsid w:val="002D36AA"/>
    <w:rsid w:val="002D3C09"/>
    <w:rsid w:val="002D4B7E"/>
    <w:rsid w:val="002D4C43"/>
    <w:rsid w:val="002D54D5"/>
    <w:rsid w:val="002D65CE"/>
    <w:rsid w:val="002D69AC"/>
    <w:rsid w:val="002D6A45"/>
    <w:rsid w:val="002D739C"/>
    <w:rsid w:val="002D7B02"/>
    <w:rsid w:val="002D7C9B"/>
    <w:rsid w:val="002E0AF4"/>
    <w:rsid w:val="002E143C"/>
    <w:rsid w:val="002E1605"/>
    <w:rsid w:val="002E16DA"/>
    <w:rsid w:val="002E1866"/>
    <w:rsid w:val="002E1BF3"/>
    <w:rsid w:val="002E1CBF"/>
    <w:rsid w:val="002E1FC5"/>
    <w:rsid w:val="002E20A7"/>
    <w:rsid w:val="002E2F89"/>
    <w:rsid w:val="002E332F"/>
    <w:rsid w:val="002E3572"/>
    <w:rsid w:val="002E3A7B"/>
    <w:rsid w:val="002E3BCA"/>
    <w:rsid w:val="002E45DF"/>
    <w:rsid w:val="002E463D"/>
    <w:rsid w:val="002E4B05"/>
    <w:rsid w:val="002E5175"/>
    <w:rsid w:val="002E6A2A"/>
    <w:rsid w:val="002E6B7E"/>
    <w:rsid w:val="002F0EA2"/>
    <w:rsid w:val="002F0FD4"/>
    <w:rsid w:val="002F16D8"/>
    <w:rsid w:val="002F1C4A"/>
    <w:rsid w:val="002F1FFF"/>
    <w:rsid w:val="002F2027"/>
    <w:rsid w:val="002F243D"/>
    <w:rsid w:val="002F264C"/>
    <w:rsid w:val="002F2CAE"/>
    <w:rsid w:val="002F444F"/>
    <w:rsid w:val="002F4532"/>
    <w:rsid w:val="002F51D9"/>
    <w:rsid w:val="002F52CC"/>
    <w:rsid w:val="002F54E9"/>
    <w:rsid w:val="002F57AC"/>
    <w:rsid w:val="002F5AE8"/>
    <w:rsid w:val="002F640C"/>
    <w:rsid w:val="002F696F"/>
    <w:rsid w:val="002F7297"/>
    <w:rsid w:val="002F764E"/>
    <w:rsid w:val="00300A9E"/>
    <w:rsid w:val="00300E37"/>
    <w:rsid w:val="0030231D"/>
    <w:rsid w:val="0030232E"/>
    <w:rsid w:val="003024ED"/>
    <w:rsid w:val="00302D5D"/>
    <w:rsid w:val="00303042"/>
    <w:rsid w:val="00303043"/>
    <w:rsid w:val="003034B3"/>
    <w:rsid w:val="00303CD5"/>
    <w:rsid w:val="0030430B"/>
    <w:rsid w:val="00304AD2"/>
    <w:rsid w:val="00304F21"/>
    <w:rsid w:val="00305E3E"/>
    <w:rsid w:val="00306C89"/>
    <w:rsid w:val="00310AA4"/>
    <w:rsid w:val="003127B2"/>
    <w:rsid w:val="0031288F"/>
    <w:rsid w:val="00312DA4"/>
    <w:rsid w:val="00313C14"/>
    <w:rsid w:val="00313DC8"/>
    <w:rsid w:val="00313E98"/>
    <w:rsid w:val="00314D48"/>
    <w:rsid w:val="00315E6E"/>
    <w:rsid w:val="00316245"/>
    <w:rsid w:val="00316410"/>
    <w:rsid w:val="0031686A"/>
    <w:rsid w:val="0031747E"/>
    <w:rsid w:val="00317787"/>
    <w:rsid w:val="00317DE5"/>
    <w:rsid w:val="00320D45"/>
    <w:rsid w:val="00320E09"/>
    <w:rsid w:val="00321E1F"/>
    <w:rsid w:val="003234FE"/>
    <w:rsid w:val="003235F6"/>
    <w:rsid w:val="0032361F"/>
    <w:rsid w:val="003237BD"/>
    <w:rsid w:val="00323A37"/>
    <w:rsid w:val="0032441B"/>
    <w:rsid w:val="00325313"/>
    <w:rsid w:val="00325C43"/>
    <w:rsid w:val="00326DFB"/>
    <w:rsid w:val="003271FA"/>
    <w:rsid w:val="0032789C"/>
    <w:rsid w:val="00327A15"/>
    <w:rsid w:val="003303DA"/>
    <w:rsid w:val="00330453"/>
    <w:rsid w:val="00330A11"/>
    <w:rsid w:val="00331F03"/>
    <w:rsid w:val="00332629"/>
    <w:rsid w:val="00332AC8"/>
    <w:rsid w:val="00333890"/>
    <w:rsid w:val="003342BD"/>
    <w:rsid w:val="00334518"/>
    <w:rsid w:val="00334B6D"/>
    <w:rsid w:val="00334DD9"/>
    <w:rsid w:val="003351BB"/>
    <w:rsid w:val="003356B6"/>
    <w:rsid w:val="00335EE1"/>
    <w:rsid w:val="00335FD0"/>
    <w:rsid w:val="00336240"/>
    <w:rsid w:val="00336304"/>
    <w:rsid w:val="00336A11"/>
    <w:rsid w:val="00336ACF"/>
    <w:rsid w:val="00336F7C"/>
    <w:rsid w:val="00337358"/>
    <w:rsid w:val="00337537"/>
    <w:rsid w:val="00337572"/>
    <w:rsid w:val="003375CA"/>
    <w:rsid w:val="003379AE"/>
    <w:rsid w:val="003402F7"/>
    <w:rsid w:val="00340783"/>
    <w:rsid w:val="003407EF"/>
    <w:rsid w:val="00341D6C"/>
    <w:rsid w:val="00342045"/>
    <w:rsid w:val="00342607"/>
    <w:rsid w:val="00342C37"/>
    <w:rsid w:val="0034327F"/>
    <w:rsid w:val="00343552"/>
    <w:rsid w:val="00343FA7"/>
    <w:rsid w:val="0034437C"/>
    <w:rsid w:val="00344893"/>
    <w:rsid w:val="00345743"/>
    <w:rsid w:val="00345B34"/>
    <w:rsid w:val="00345D5B"/>
    <w:rsid w:val="00345DEF"/>
    <w:rsid w:val="00346292"/>
    <w:rsid w:val="00346341"/>
    <w:rsid w:val="00347363"/>
    <w:rsid w:val="00347C8A"/>
    <w:rsid w:val="00347DFD"/>
    <w:rsid w:val="00350081"/>
    <w:rsid w:val="00350E9B"/>
    <w:rsid w:val="0035116D"/>
    <w:rsid w:val="003519DD"/>
    <w:rsid w:val="00351A3C"/>
    <w:rsid w:val="003527E0"/>
    <w:rsid w:val="00352C4E"/>
    <w:rsid w:val="00353135"/>
    <w:rsid w:val="00353412"/>
    <w:rsid w:val="0035494C"/>
    <w:rsid w:val="00355242"/>
    <w:rsid w:val="00355B35"/>
    <w:rsid w:val="003562E2"/>
    <w:rsid w:val="003566FE"/>
    <w:rsid w:val="00356B90"/>
    <w:rsid w:val="00357909"/>
    <w:rsid w:val="00360383"/>
    <w:rsid w:val="00363518"/>
    <w:rsid w:val="00363E0F"/>
    <w:rsid w:val="00364591"/>
    <w:rsid w:val="00364668"/>
    <w:rsid w:val="003646DC"/>
    <w:rsid w:val="00364B56"/>
    <w:rsid w:val="00364D05"/>
    <w:rsid w:val="003666F7"/>
    <w:rsid w:val="00366CC9"/>
    <w:rsid w:val="00366D85"/>
    <w:rsid w:val="003673F4"/>
    <w:rsid w:val="003677C0"/>
    <w:rsid w:val="00367CA5"/>
    <w:rsid w:val="00371D04"/>
    <w:rsid w:val="00372849"/>
    <w:rsid w:val="00373085"/>
    <w:rsid w:val="003735B1"/>
    <w:rsid w:val="0037412B"/>
    <w:rsid w:val="003741EF"/>
    <w:rsid w:val="003746D2"/>
    <w:rsid w:val="00374ACD"/>
    <w:rsid w:val="00374BDF"/>
    <w:rsid w:val="0037578E"/>
    <w:rsid w:val="00375D5F"/>
    <w:rsid w:val="003761E3"/>
    <w:rsid w:val="0037653C"/>
    <w:rsid w:val="00376C1D"/>
    <w:rsid w:val="0038035A"/>
    <w:rsid w:val="00380F31"/>
    <w:rsid w:val="00381033"/>
    <w:rsid w:val="00382AC1"/>
    <w:rsid w:val="00382D4E"/>
    <w:rsid w:val="0038303E"/>
    <w:rsid w:val="00383221"/>
    <w:rsid w:val="00383377"/>
    <w:rsid w:val="00383EDB"/>
    <w:rsid w:val="00384D9D"/>
    <w:rsid w:val="00386379"/>
    <w:rsid w:val="00386393"/>
    <w:rsid w:val="003867B8"/>
    <w:rsid w:val="00387152"/>
    <w:rsid w:val="003879A7"/>
    <w:rsid w:val="00387DCD"/>
    <w:rsid w:val="00387DFB"/>
    <w:rsid w:val="00387ECC"/>
    <w:rsid w:val="00390980"/>
    <w:rsid w:val="0039237C"/>
    <w:rsid w:val="00392936"/>
    <w:rsid w:val="00393756"/>
    <w:rsid w:val="003941B6"/>
    <w:rsid w:val="00394D14"/>
    <w:rsid w:val="00395392"/>
    <w:rsid w:val="0039554E"/>
    <w:rsid w:val="00395884"/>
    <w:rsid w:val="0039608F"/>
    <w:rsid w:val="00397434"/>
    <w:rsid w:val="003A023A"/>
    <w:rsid w:val="003A0531"/>
    <w:rsid w:val="003A1A5B"/>
    <w:rsid w:val="003A1B69"/>
    <w:rsid w:val="003A20CF"/>
    <w:rsid w:val="003A223D"/>
    <w:rsid w:val="003A3361"/>
    <w:rsid w:val="003A36DA"/>
    <w:rsid w:val="003A3956"/>
    <w:rsid w:val="003A4280"/>
    <w:rsid w:val="003A5B5F"/>
    <w:rsid w:val="003A673A"/>
    <w:rsid w:val="003A7820"/>
    <w:rsid w:val="003B0496"/>
    <w:rsid w:val="003B04BE"/>
    <w:rsid w:val="003B0DFB"/>
    <w:rsid w:val="003B15FA"/>
    <w:rsid w:val="003B1D23"/>
    <w:rsid w:val="003B1E80"/>
    <w:rsid w:val="003B3955"/>
    <w:rsid w:val="003B413C"/>
    <w:rsid w:val="003B4C60"/>
    <w:rsid w:val="003B56ED"/>
    <w:rsid w:val="003B5747"/>
    <w:rsid w:val="003B5A35"/>
    <w:rsid w:val="003B5AB5"/>
    <w:rsid w:val="003B5AE9"/>
    <w:rsid w:val="003B5D2E"/>
    <w:rsid w:val="003B6D85"/>
    <w:rsid w:val="003B7DB9"/>
    <w:rsid w:val="003B7DD1"/>
    <w:rsid w:val="003B7E36"/>
    <w:rsid w:val="003C06AE"/>
    <w:rsid w:val="003C08A2"/>
    <w:rsid w:val="003C0C34"/>
    <w:rsid w:val="003C0C8C"/>
    <w:rsid w:val="003C25C8"/>
    <w:rsid w:val="003C274B"/>
    <w:rsid w:val="003C3232"/>
    <w:rsid w:val="003C3A94"/>
    <w:rsid w:val="003C3FF2"/>
    <w:rsid w:val="003C4B0B"/>
    <w:rsid w:val="003C4C35"/>
    <w:rsid w:val="003C53AD"/>
    <w:rsid w:val="003C5705"/>
    <w:rsid w:val="003C5B34"/>
    <w:rsid w:val="003C6856"/>
    <w:rsid w:val="003C7238"/>
    <w:rsid w:val="003C7AC2"/>
    <w:rsid w:val="003D05DE"/>
    <w:rsid w:val="003D0934"/>
    <w:rsid w:val="003D0964"/>
    <w:rsid w:val="003D1DC7"/>
    <w:rsid w:val="003D3030"/>
    <w:rsid w:val="003D318B"/>
    <w:rsid w:val="003D3765"/>
    <w:rsid w:val="003D3794"/>
    <w:rsid w:val="003D37FA"/>
    <w:rsid w:val="003D3A9B"/>
    <w:rsid w:val="003D401D"/>
    <w:rsid w:val="003D43DF"/>
    <w:rsid w:val="003D4457"/>
    <w:rsid w:val="003D4F66"/>
    <w:rsid w:val="003D54EB"/>
    <w:rsid w:val="003D56CD"/>
    <w:rsid w:val="003D5FF6"/>
    <w:rsid w:val="003D62D0"/>
    <w:rsid w:val="003D62FC"/>
    <w:rsid w:val="003D6BAD"/>
    <w:rsid w:val="003D6F7F"/>
    <w:rsid w:val="003D75F3"/>
    <w:rsid w:val="003E0A5E"/>
    <w:rsid w:val="003E297A"/>
    <w:rsid w:val="003E2DB7"/>
    <w:rsid w:val="003E3093"/>
    <w:rsid w:val="003E48BC"/>
    <w:rsid w:val="003E4E04"/>
    <w:rsid w:val="003E4E66"/>
    <w:rsid w:val="003E5048"/>
    <w:rsid w:val="003E514B"/>
    <w:rsid w:val="003E6190"/>
    <w:rsid w:val="003E61E7"/>
    <w:rsid w:val="003E7667"/>
    <w:rsid w:val="003E76D2"/>
    <w:rsid w:val="003E7A60"/>
    <w:rsid w:val="003E7F3B"/>
    <w:rsid w:val="003F0493"/>
    <w:rsid w:val="003F0791"/>
    <w:rsid w:val="003F1943"/>
    <w:rsid w:val="003F1B65"/>
    <w:rsid w:val="003F22F0"/>
    <w:rsid w:val="003F2724"/>
    <w:rsid w:val="003F3368"/>
    <w:rsid w:val="003F3614"/>
    <w:rsid w:val="003F4EA5"/>
    <w:rsid w:val="003F5A30"/>
    <w:rsid w:val="003F650C"/>
    <w:rsid w:val="003F73CD"/>
    <w:rsid w:val="004000F7"/>
    <w:rsid w:val="00400B32"/>
    <w:rsid w:val="00400B78"/>
    <w:rsid w:val="00401208"/>
    <w:rsid w:val="0040242C"/>
    <w:rsid w:val="004025AB"/>
    <w:rsid w:val="004025D9"/>
    <w:rsid w:val="00402DE1"/>
    <w:rsid w:val="00402F80"/>
    <w:rsid w:val="00403AAC"/>
    <w:rsid w:val="00404058"/>
    <w:rsid w:val="004041CA"/>
    <w:rsid w:val="00404B33"/>
    <w:rsid w:val="00404C26"/>
    <w:rsid w:val="00407B54"/>
    <w:rsid w:val="00410242"/>
    <w:rsid w:val="0041042F"/>
    <w:rsid w:val="0041063F"/>
    <w:rsid w:val="00412EC4"/>
    <w:rsid w:val="0041396D"/>
    <w:rsid w:val="00413CDF"/>
    <w:rsid w:val="00413F89"/>
    <w:rsid w:val="00414390"/>
    <w:rsid w:val="00414653"/>
    <w:rsid w:val="00414A31"/>
    <w:rsid w:val="00416C86"/>
    <w:rsid w:val="00417E67"/>
    <w:rsid w:val="00420350"/>
    <w:rsid w:val="004203E4"/>
    <w:rsid w:val="004205D0"/>
    <w:rsid w:val="0042109C"/>
    <w:rsid w:val="00421C32"/>
    <w:rsid w:val="00421E51"/>
    <w:rsid w:val="00421EBC"/>
    <w:rsid w:val="00422278"/>
    <w:rsid w:val="004225A1"/>
    <w:rsid w:val="00422AF9"/>
    <w:rsid w:val="004233DD"/>
    <w:rsid w:val="004233F0"/>
    <w:rsid w:val="004233FC"/>
    <w:rsid w:val="00423BFF"/>
    <w:rsid w:val="00424389"/>
    <w:rsid w:val="0042438E"/>
    <w:rsid w:val="004245C3"/>
    <w:rsid w:val="00424C6B"/>
    <w:rsid w:val="00424DB2"/>
    <w:rsid w:val="00424E7F"/>
    <w:rsid w:val="00425349"/>
    <w:rsid w:val="00425572"/>
    <w:rsid w:val="0042603B"/>
    <w:rsid w:val="0042619A"/>
    <w:rsid w:val="004268B8"/>
    <w:rsid w:val="00426E3E"/>
    <w:rsid w:val="0042740E"/>
    <w:rsid w:val="0042780E"/>
    <w:rsid w:val="00427ED1"/>
    <w:rsid w:val="0043044B"/>
    <w:rsid w:val="004311C4"/>
    <w:rsid w:val="0043177D"/>
    <w:rsid w:val="00431B6F"/>
    <w:rsid w:val="00432205"/>
    <w:rsid w:val="004322E3"/>
    <w:rsid w:val="00432A98"/>
    <w:rsid w:val="00433D34"/>
    <w:rsid w:val="00433D89"/>
    <w:rsid w:val="00434FF5"/>
    <w:rsid w:val="00435018"/>
    <w:rsid w:val="004350DF"/>
    <w:rsid w:val="004354B8"/>
    <w:rsid w:val="00435880"/>
    <w:rsid w:val="00435CDA"/>
    <w:rsid w:val="0043706F"/>
    <w:rsid w:val="0044018D"/>
    <w:rsid w:val="004401B6"/>
    <w:rsid w:val="00440E20"/>
    <w:rsid w:val="00441085"/>
    <w:rsid w:val="0044146D"/>
    <w:rsid w:val="004418D2"/>
    <w:rsid w:val="00441922"/>
    <w:rsid w:val="00442F50"/>
    <w:rsid w:val="004433AD"/>
    <w:rsid w:val="00443816"/>
    <w:rsid w:val="004439D1"/>
    <w:rsid w:val="004444E9"/>
    <w:rsid w:val="0044468F"/>
    <w:rsid w:val="00444CF3"/>
    <w:rsid w:val="0044526E"/>
    <w:rsid w:val="00445291"/>
    <w:rsid w:val="00445651"/>
    <w:rsid w:val="004462F9"/>
    <w:rsid w:val="00446D3F"/>
    <w:rsid w:val="00446F39"/>
    <w:rsid w:val="004470E2"/>
    <w:rsid w:val="00447448"/>
    <w:rsid w:val="0044744D"/>
    <w:rsid w:val="00447E4B"/>
    <w:rsid w:val="0045020F"/>
    <w:rsid w:val="00450607"/>
    <w:rsid w:val="00450BE1"/>
    <w:rsid w:val="00450D66"/>
    <w:rsid w:val="004532FF"/>
    <w:rsid w:val="004537C4"/>
    <w:rsid w:val="0045530B"/>
    <w:rsid w:val="004559F5"/>
    <w:rsid w:val="00455EFF"/>
    <w:rsid w:val="004567A4"/>
    <w:rsid w:val="00456B1D"/>
    <w:rsid w:val="00457B55"/>
    <w:rsid w:val="00457BAE"/>
    <w:rsid w:val="00457E47"/>
    <w:rsid w:val="00461145"/>
    <w:rsid w:val="0046117D"/>
    <w:rsid w:val="00461211"/>
    <w:rsid w:val="0046123B"/>
    <w:rsid w:val="004612A4"/>
    <w:rsid w:val="00461F35"/>
    <w:rsid w:val="004620C2"/>
    <w:rsid w:val="004628C0"/>
    <w:rsid w:val="004628E3"/>
    <w:rsid w:val="00463062"/>
    <w:rsid w:val="00463696"/>
    <w:rsid w:val="00463D7D"/>
    <w:rsid w:val="0046402D"/>
    <w:rsid w:val="00464BCA"/>
    <w:rsid w:val="00464BD5"/>
    <w:rsid w:val="004659EE"/>
    <w:rsid w:val="00465ADE"/>
    <w:rsid w:val="00466511"/>
    <w:rsid w:val="00466C50"/>
    <w:rsid w:val="0046701A"/>
    <w:rsid w:val="00467599"/>
    <w:rsid w:val="00467D38"/>
    <w:rsid w:val="00470762"/>
    <w:rsid w:val="00470C5B"/>
    <w:rsid w:val="004713AC"/>
    <w:rsid w:val="00471675"/>
    <w:rsid w:val="00471EE2"/>
    <w:rsid w:val="00472082"/>
    <w:rsid w:val="00472733"/>
    <w:rsid w:val="00472784"/>
    <w:rsid w:val="004758FB"/>
    <w:rsid w:val="0047604F"/>
    <w:rsid w:val="004763A3"/>
    <w:rsid w:val="00476DFC"/>
    <w:rsid w:val="0047700F"/>
    <w:rsid w:val="00480D11"/>
    <w:rsid w:val="00481FB6"/>
    <w:rsid w:val="0048271E"/>
    <w:rsid w:val="0048274A"/>
    <w:rsid w:val="0048329A"/>
    <w:rsid w:val="00483440"/>
    <w:rsid w:val="00484851"/>
    <w:rsid w:val="0048712C"/>
    <w:rsid w:val="00487EBA"/>
    <w:rsid w:val="00490BA1"/>
    <w:rsid w:val="00490E47"/>
    <w:rsid w:val="00492392"/>
    <w:rsid w:val="00492A36"/>
    <w:rsid w:val="00493048"/>
    <w:rsid w:val="00493204"/>
    <w:rsid w:val="00493B22"/>
    <w:rsid w:val="00493E42"/>
    <w:rsid w:val="00494A87"/>
    <w:rsid w:val="00494B8C"/>
    <w:rsid w:val="00494DBF"/>
    <w:rsid w:val="00494F4E"/>
    <w:rsid w:val="00495303"/>
    <w:rsid w:val="004956A5"/>
    <w:rsid w:val="00495BEC"/>
    <w:rsid w:val="00496183"/>
    <w:rsid w:val="00496D6A"/>
    <w:rsid w:val="00496E92"/>
    <w:rsid w:val="004A04AB"/>
    <w:rsid w:val="004A051E"/>
    <w:rsid w:val="004A08C7"/>
    <w:rsid w:val="004A0DBC"/>
    <w:rsid w:val="004A0EB1"/>
    <w:rsid w:val="004A0FE0"/>
    <w:rsid w:val="004A1819"/>
    <w:rsid w:val="004A248A"/>
    <w:rsid w:val="004A2742"/>
    <w:rsid w:val="004A3C6C"/>
    <w:rsid w:val="004A3F59"/>
    <w:rsid w:val="004A510E"/>
    <w:rsid w:val="004A5929"/>
    <w:rsid w:val="004A5951"/>
    <w:rsid w:val="004A5C78"/>
    <w:rsid w:val="004A626D"/>
    <w:rsid w:val="004A62F6"/>
    <w:rsid w:val="004A6C7F"/>
    <w:rsid w:val="004A7221"/>
    <w:rsid w:val="004A74DC"/>
    <w:rsid w:val="004A7700"/>
    <w:rsid w:val="004A7701"/>
    <w:rsid w:val="004A7A60"/>
    <w:rsid w:val="004B0BAA"/>
    <w:rsid w:val="004B1486"/>
    <w:rsid w:val="004B1538"/>
    <w:rsid w:val="004B1B20"/>
    <w:rsid w:val="004B2006"/>
    <w:rsid w:val="004B26CB"/>
    <w:rsid w:val="004B30B0"/>
    <w:rsid w:val="004B3DF2"/>
    <w:rsid w:val="004B4531"/>
    <w:rsid w:val="004B6956"/>
    <w:rsid w:val="004B698B"/>
    <w:rsid w:val="004B6F80"/>
    <w:rsid w:val="004B7A99"/>
    <w:rsid w:val="004B7B0C"/>
    <w:rsid w:val="004C064A"/>
    <w:rsid w:val="004C0722"/>
    <w:rsid w:val="004C0AB8"/>
    <w:rsid w:val="004C17E9"/>
    <w:rsid w:val="004C18D7"/>
    <w:rsid w:val="004C2170"/>
    <w:rsid w:val="004C2346"/>
    <w:rsid w:val="004C38B1"/>
    <w:rsid w:val="004C4338"/>
    <w:rsid w:val="004C45CF"/>
    <w:rsid w:val="004C4FF5"/>
    <w:rsid w:val="004C59F2"/>
    <w:rsid w:val="004C6D9C"/>
    <w:rsid w:val="004C7327"/>
    <w:rsid w:val="004C7A6D"/>
    <w:rsid w:val="004D04FC"/>
    <w:rsid w:val="004D166E"/>
    <w:rsid w:val="004D1CB8"/>
    <w:rsid w:val="004D2EF8"/>
    <w:rsid w:val="004D349E"/>
    <w:rsid w:val="004D4DEF"/>
    <w:rsid w:val="004D5030"/>
    <w:rsid w:val="004D5410"/>
    <w:rsid w:val="004D5539"/>
    <w:rsid w:val="004D58E5"/>
    <w:rsid w:val="004D5F8D"/>
    <w:rsid w:val="004D6219"/>
    <w:rsid w:val="004D62D3"/>
    <w:rsid w:val="004D67C2"/>
    <w:rsid w:val="004D6A90"/>
    <w:rsid w:val="004D77C0"/>
    <w:rsid w:val="004D79A4"/>
    <w:rsid w:val="004E28AF"/>
    <w:rsid w:val="004E28E7"/>
    <w:rsid w:val="004E2AA2"/>
    <w:rsid w:val="004E3207"/>
    <w:rsid w:val="004E39F3"/>
    <w:rsid w:val="004E3DA4"/>
    <w:rsid w:val="004E50B3"/>
    <w:rsid w:val="004E52ED"/>
    <w:rsid w:val="004E60B6"/>
    <w:rsid w:val="004E66C3"/>
    <w:rsid w:val="004E7930"/>
    <w:rsid w:val="004E7CE0"/>
    <w:rsid w:val="004F2246"/>
    <w:rsid w:val="004F26AF"/>
    <w:rsid w:val="004F28BC"/>
    <w:rsid w:val="004F3378"/>
    <w:rsid w:val="004F3C4D"/>
    <w:rsid w:val="004F572F"/>
    <w:rsid w:val="004F59DA"/>
    <w:rsid w:val="004F6414"/>
    <w:rsid w:val="004F727C"/>
    <w:rsid w:val="004F7497"/>
    <w:rsid w:val="004F7532"/>
    <w:rsid w:val="004F758B"/>
    <w:rsid w:val="004F7D3B"/>
    <w:rsid w:val="00501D8A"/>
    <w:rsid w:val="00502B20"/>
    <w:rsid w:val="00502FE5"/>
    <w:rsid w:val="00503033"/>
    <w:rsid w:val="00503923"/>
    <w:rsid w:val="00503D36"/>
    <w:rsid w:val="00503EAC"/>
    <w:rsid w:val="00504247"/>
    <w:rsid w:val="005042E8"/>
    <w:rsid w:val="00504994"/>
    <w:rsid w:val="00504FE5"/>
    <w:rsid w:val="00505D0D"/>
    <w:rsid w:val="00506D08"/>
    <w:rsid w:val="00507313"/>
    <w:rsid w:val="005073AF"/>
    <w:rsid w:val="005078A5"/>
    <w:rsid w:val="0051008A"/>
    <w:rsid w:val="00510657"/>
    <w:rsid w:val="005106DA"/>
    <w:rsid w:val="00510C33"/>
    <w:rsid w:val="00511D17"/>
    <w:rsid w:val="00512757"/>
    <w:rsid w:val="00512F1E"/>
    <w:rsid w:val="00512F41"/>
    <w:rsid w:val="00513A36"/>
    <w:rsid w:val="00513DAC"/>
    <w:rsid w:val="00513F51"/>
    <w:rsid w:val="00514BE7"/>
    <w:rsid w:val="00514E29"/>
    <w:rsid w:val="005150D7"/>
    <w:rsid w:val="00515365"/>
    <w:rsid w:val="005159F5"/>
    <w:rsid w:val="00515B2A"/>
    <w:rsid w:val="00517439"/>
    <w:rsid w:val="0051793C"/>
    <w:rsid w:val="00520702"/>
    <w:rsid w:val="0052143A"/>
    <w:rsid w:val="005218F9"/>
    <w:rsid w:val="005219C1"/>
    <w:rsid w:val="005222AB"/>
    <w:rsid w:val="005222EB"/>
    <w:rsid w:val="005229F5"/>
    <w:rsid w:val="0052336A"/>
    <w:rsid w:val="0052415C"/>
    <w:rsid w:val="005244EA"/>
    <w:rsid w:val="005248AC"/>
    <w:rsid w:val="00525309"/>
    <w:rsid w:val="00525C36"/>
    <w:rsid w:val="00526AEC"/>
    <w:rsid w:val="00526BBB"/>
    <w:rsid w:val="00526E02"/>
    <w:rsid w:val="005277A3"/>
    <w:rsid w:val="00527909"/>
    <w:rsid w:val="00527C0A"/>
    <w:rsid w:val="00527D4E"/>
    <w:rsid w:val="00530C3B"/>
    <w:rsid w:val="005315B2"/>
    <w:rsid w:val="00532817"/>
    <w:rsid w:val="00532874"/>
    <w:rsid w:val="00532BEB"/>
    <w:rsid w:val="00533E5D"/>
    <w:rsid w:val="00533FFF"/>
    <w:rsid w:val="005360FE"/>
    <w:rsid w:val="00537D9C"/>
    <w:rsid w:val="005406CC"/>
    <w:rsid w:val="00540CF5"/>
    <w:rsid w:val="00540CF6"/>
    <w:rsid w:val="00540EDE"/>
    <w:rsid w:val="00541122"/>
    <w:rsid w:val="005415C4"/>
    <w:rsid w:val="00541D96"/>
    <w:rsid w:val="00542C6B"/>
    <w:rsid w:val="00542FFE"/>
    <w:rsid w:val="0054498E"/>
    <w:rsid w:val="00545136"/>
    <w:rsid w:val="00545FCC"/>
    <w:rsid w:val="00546053"/>
    <w:rsid w:val="00546418"/>
    <w:rsid w:val="005500A8"/>
    <w:rsid w:val="00550240"/>
    <w:rsid w:val="005505EE"/>
    <w:rsid w:val="00550A4F"/>
    <w:rsid w:val="00551254"/>
    <w:rsid w:val="00551A43"/>
    <w:rsid w:val="00552037"/>
    <w:rsid w:val="00552367"/>
    <w:rsid w:val="005529D2"/>
    <w:rsid w:val="00552F25"/>
    <w:rsid w:val="005543D5"/>
    <w:rsid w:val="00554CBD"/>
    <w:rsid w:val="00554E30"/>
    <w:rsid w:val="00554E5B"/>
    <w:rsid w:val="005557E1"/>
    <w:rsid w:val="00555CB7"/>
    <w:rsid w:val="00555D12"/>
    <w:rsid w:val="005561B4"/>
    <w:rsid w:val="00556AF8"/>
    <w:rsid w:val="00556C93"/>
    <w:rsid w:val="00557458"/>
    <w:rsid w:val="005575C4"/>
    <w:rsid w:val="0056036B"/>
    <w:rsid w:val="00560640"/>
    <w:rsid w:val="00560EFE"/>
    <w:rsid w:val="00561117"/>
    <w:rsid w:val="005618C4"/>
    <w:rsid w:val="00562925"/>
    <w:rsid w:val="00562A88"/>
    <w:rsid w:val="00562CFE"/>
    <w:rsid w:val="00562DE0"/>
    <w:rsid w:val="00563AB0"/>
    <w:rsid w:val="00563D54"/>
    <w:rsid w:val="0056407B"/>
    <w:rsid w:val="00564128"/>
    <w:rsid w:val="00564958"/>
    <w:rsid w:val="00564A07"/>
    <w:rsid w:val="00565568"/>
    <w:rsid w:val="00565A65"/>
    <w:rsid w:val="00565DA1"/>
    <w:rsid w:val="005664CA"/>
    <w:rsid w:val="005670B8"/>
    <w:rsid w:val="005672FD"/>
    <w:rsid w:val="005674A0"/>
    <w:rsid w:val="00567598"/>
    <w:rsid w:val="00567796"/>
    <w:rsid w:val="00571433"/>
    <w:rsid w:val="005714E0"/>
    <w:rsid w:val="005716C8"/>
    <w:rsid w:val="00571A1B"/>
    <w:rsid w:val="00571F13"/>
    <w:rsid w:val="00571F6F"/>
    <w:rsid w:val="00573AA8"/>
    <w:rsid w:val="00573E64"/>
    <w:rsid w:val="00574114"/>
    <w:rsid w:val="0057419A"/>
    <w:rsid w:val="00574347"/>
    <w:rsid w:val="00574447"/>
    <w:rsid w:val="005745C2"/>
    <w:rsid w:val="00574D11"/>
    <w:rsid w:val="005753E6"/>
    <w:rsid w:val="00575E0D"/>
    <w:rsid w:val="00576972"/>
    <w:rsid w:val="00576BC2"/>
    <w:rsid w:val="00576F66"/>
    <w:rsid w:val="00577581"/>
    <w:rsid w:val="00580808"/>
    <w:rsid w:val="00582149"/>
    <w:rsid w:val="00582545"/>
    <w:rsid w:val="00582ACE"/>
    <w:rsid w:val="00583D8A"/>
    <w:rsid w:val="00584455"/>
    <w:rsid w:val="005850CF"/>
    <w:rsid w:val="00586E88"/>
    <w:rsid w:val="005870A5"/>
    <w:rsid w:val="00587AEC"/>
    <w:rsid w:val="00587C00"/>
    <w:rsid w:val="00590373"/>
    <w:rsid w:val="0059063C"/>
    <w:rsid w:val="005906ED"/>
    <w:rsid w:val="00590897"/>
    <w:rsid w:val="00590A7B"/>
    <w:rsid w:val="00591682"/>
    <w:rsid w:val="00591EEC"/>
    <w:rsid w:val="005930E5"/>
    <w:rsid w:val="00593F3F"/>
    <w:rsid w:val="0059440A"/>
    <w:rsid w:val="00594BF8"/>
    <w:rsid w:val="00594F50"/>
    <w:rsid w:val="00595C4E"/>
    <w:rsid w:val="00595CCF"/>
    <w:rsid w:val="005966F5"/>
    <w:rsid w:val="00596742"/>
    <w:rsid w:val="00596EAD"/>
    <w:rsid w:val="0059703C"/>
    <w:rsid w:val="005970CF"/>
    <w:rsid w:val="005972D5"/>
    <w:rsid w:val="005A02EB"/>
    <w:rsid w:val="005A0DCC"/>
    <w:rsid w:val="005A1451"/>
    <w:rsid w:val="005A16A4"/>
    <w:rsid w:val="005A1C32"/>
    <w:rsid w:val="005A2830"/>
    <w:rsid w:val="005A28F3"/>
    <w:rsid w:val="005A3C70"/>
    <w:rsid w:val="005A51E8"/>
    <w:rsid w:val="005A5722"/>
    <w:rsid w:val="005A5EFE"/>
    <w:rsid w:val="005A69E0"/>
    <w:rsid w:val="005A72F5"/>
    <w:rsid w:val="005A7902"/>
    <w:rsid w:val="005A7C37"/>
    <w:rsid w:val="005B01AA"/>
    <w:rsid w:val="005B0DAC"/>
    <w:rsid w:val="005B0EF4"/>
    <w:rsid w:val="005B1A1B"/>
    <w:rsid w:val="005B23A0"/>
    <w:rsid w:val="005B29B0"/>
    <w:rsid w:val="005B473F"/>
    <w:rsid w:val="005B494C"/>
    <w:rsid w:val="005B6727"/>
    <w:rsid w:val="005B6769"/>
    <w:rsid w:val="005B6AF4"/>
    <w:rsid w:val="005B6B0D"/>
    <w:rsid w:val="005B6C88"/>
    <w:rsid w:val="005C02EF"/>
    <w:rsid w:val="005C08B9"/>
    <w:rsid w:val="005C1AFF"/>
    <w:rsid w:val="005C3048"/>
    <w:rsid w:val="005C47E6"/>
    <w:rsid w:val="005C4BE7"/>
    <w:rsid w:val="005C51B8"/>
    <w:rsid w:val="005C5F79"/>
    <w:rsid w:val="005C6094"/>
    <w:rsid w:val="005C6235"/>
    <w:rsid w:val="005C6542"/>
    <w:rsid w:val="005D035A"/>
    <w:rsid w:val="005D0A1C"/>
    <w:rsid w:val="005D1104"/>
    <w:rsid w:val="005D17F8"/>
    <w:rsid w:val="005D2D44"/>
    <w:rsid w:val="005D2FF2"/>
    <w:rsid w:val="005D36D5"/>
    <w:rsid w:val="005D3FD0"/>
    <w:rsid w:val="005D4618"/>
    <w:rsid w:val="005D4787"/>
    <w:rsid w:val="005D5D43"/>
    <w:rsid w:val="005D61A4"/>
    <w:rsid w:val="005D630C"/>
    <w:rsid w:val="005D65BB"/>
    <w:rsid w:val="005D74C7"/>
    <w:rsid w:val="005D7589"/>
    <w:rsid w:val="005D7C78"/>
    <w:rsid w:val="005E0E13"/>
    <w:rsid w:val="005E1558"/>
    <w:rsid w:val="005E26F7"/>
    <w:rsid w:val="005E2AF0"/>
    <w:rsid w:val="005E3284"/>
    <w:rsid w:val="005E3285"/>
    <w:rsid w:val="005E3822"/>
    <w:rsid w:val="005E414E"/>
    <w:rsid w:val="005E42B1"/>
    <w:rsid w:val="005E45B8"/>
    <w:rsid w:val="005E48EB"/>
    <w:rsid w:val="005E4AEF"/>
    <w:rsid w:val="005E5864"/>
    <w:rsid w:val="005E5A50"/>
    <w:rsid w:val="005E6B10"/>
    <w:rsid w:val="005E6FA8"/>
    <w:rsid w:val="005E733E"/>
    <w:rsid w:val="005E7CA2"/>
    <w:rsid w:val="005F015B"/>
    <w:rsid w:val="005F08BB"/>
    <w:rsid w:val="005F0AC5"/>
    <w:rsid w:val="005F0C40"/>
    <w:rsid w:val="005F1EEB"/>
    <w:rsid w:val="005F271F"/>
    <w:rsid w:val="005F2BDB"/>
    <w:rsid w:val="005F35FD"/>
    <w:rsid w:val="005F36B6"/>
    <w:rsid w:val="005F378A"/>
    <w:rsid w:val="005F41F4"/>
    <w:rsid w:val="005F6B94"/>
    <w:rsid w:val="005F6E81"/>
    <w:rsid w:val="005F71F5"/>
    <w:rsid w:val="005F7893"/>
    <w:rsid w:val="005F78BC"/>
    <w:rsid w:val="005F7C8C"/>
    <w:rsid w:val="00600E00"/>
    <w:rsid w:val="00601055"/>
    <w:rsid w:val="0060188D"/>
    <w:rsid w:val="0060192C"/>
    <w:rsid w:val="00601969"/>
    <w:rsid w:val="00602A2B"/>
    <w:rsid w:val="00602B07"/>
    <w:rsid w:val="006031EF"/>
    <w:rsid w:val="00604A46"/>
    <w:rsid w:val="00604D59"/>
    <w:rsid w:val="00604DD8"/>
    <w:rsid w:val="006050DF"/>
    <w:rsid w:val="00605314"/>
    <w:rsid w:val="006102A7"/>
    <w:rsid w:val="0061072E"/>
    <w:rsid w:val="00612242"/>
    <w:rsid w:val="006123D9"/>
    <w:rsid w:val="00614641"/>
    <w:rsid w:val="00615145"/>
    <w:rsid w:val="00615716"/>
    <w:rsid w:val="00615931"/>
    <w:rsid w:val="00615F49"/>
    <w:rsid w:val="006160CB"/>
    <w:rsid w:val="00616B21"/>
    <w:rsid w:val="00616BB0"/>
    <w:rsid w:val="00616E8F"/>
    <w:rsid w:val="0061734B"/>
    <w:rsid w:val="006176C6"/>
    <w:rsid w:val="006200D6"/>
    <w:rsid w:val="00620227"/>
    <w:rsid w:val="006207E5"/>
    <w:rsid w:val="00620C20"/>
    <w:rsid w:val="00621A2F"/>
    <w:rsid w:val="00621ACF"/>
    <w:rsid w:val="0062234F"/>
    <w:rsid w:val="00622BD3"/>
    <w:rsid w:val="00622D69"/>
    <w:rsid w:val="00622DF7"/>
    <w:rsid w:val="006235DA"/>
    <w:rsid w:val="006242EA"/>
    <w:rsid w:val="00624686"/>
    <w:rsid w:val="00624C39"/>
    <w:rsid w:val="006253E1"/>
    <w:rsid w:val="006254C0"/>
    <w:rsid w:val="006259A0"/>
    <w:rsid w:val="00625C47"/>
    <w:rsid w:val="006260F7"/>
    <w:rsid w:val="0062676F"/>
    <w:rsid w:val="00626CBA"/>
    <w:rsid w:val="00630AD0"/>
    <w:rsid w:val="0063134D"/>
    <w:rsid w:val="0063145E"/>
    <w:rsid w:val="006318CB"/>
    <w:rsid w:val="00631CB8"/>
    <w:rsid w:val="0063276E"/>
    <w:rsid w:val="00632A26"/>
    <w:rsid w:val="00632FBD"/>
    <w:rsid w:val="00633140"/>
    <w:rsid w:val="00633150"/>
    <w:rsid w:val="006342BC"/>
    <w:rsid w:val="00634E3A"/>
    <w:rsid w:val="006354F2"/>
    <w:rsid w:val="00635BB7"/>
    <w:rsid w:val="00635F3E"/>
    <w:rsid w:val="00636107"/>
    <w:rsid w:val="006362E5"/>
    <w:rsid w:val="0063686F"/>
    <w:rsid w:val="006370CB"/>
    <w:rsid w:val="00637485"/>
    <w:rsid w:val="00637D0B"/>
    <w:rsid w:val="00637D1D"/>
    <w:rsid w:val="006404B6"/>
    <w:rsid w:val="00640DD6"/>
    <w:rsid w:val="0064182C"/>
    <w:rsid w:val="00641A0D"/>
    <w:rsid w:val="00642312"/>
    <w:rsid w:val="00642727"/>
    <w:rsid w:val="00642FB7"/>
    <w:rsid w:val="00643D30"/>
    <w:rsid w:val="00643D82"/>
    <w:rsid w:val="00644046"/>
    <w:rsid w:val="00644834"/>
    <w:rsid w:val="00645924"/>
    <w:rsid w:val="00645E93"/>
    <w:rsid w:val="006471A1"/>
    <w:rsid w:val="00647653"/>
    <w:rsid w:val="00647826"/>
    <w:rsid w:val="00647844"/>
    <w:rsid w:val="00647C63"/>
    <w:rsid w:val="00650793"/>
    <w:rsid w:val="00650B5D"/>
    <w:rsid w:val="00651BCE"/>
    <w:rsid w:val="00651BF5"/>
    <w:rsid w:val="0065215F"/>
    <w:rsid w:val="006539FA"/>
    <w:rsid w:val="00654A03"/>
    <w:rsid w:val="00655518"/>
    <w:rsid w:val="00655AAC"/>
    <w:rsid w:val="00655B03"/>
    <w:rsid w:val="00655CD0"/>
    <w:rsid w:val="00656063"/>
    <w:rsid w:val="00656102"/>
    <w:rsid w:val="006564A9"/>
    <w:rsid w:val="006569B8"/>
    <w:rsid w:val="006574CB"/>
    <w:rsid w:val="00657AA8"/>
    <w:rsid w:val="00657ACB"/>
    <w:rsid w:val="00657B39"/>
    <w:rsid w:val="00657D32"/>
    <w:rsid w:val="0066104B"/>
    <w:rsid w:val="00661A05"/>
    <w:rsid w:val="006621BE"/>
    <w:rsid w:val="006622D4"/>
    <w:rsid w:val="006637B4"/>
    <w:rsid w:val="00663A30"/>
    <w:rsid w:val="00663A8D"/>
    <w:rsid w:val="00663B95"/>
    <w:rsid w:val="0066431D"/>
    <w:rsid w:val="00665159"/>
    <w:rsid w:val="006662AF"/>
    <w:rsid w:val="00666408"/>
    <w:rsid w:val="006667BB"/>
    <w:rsid w:val="0066792A"/>
    <w:rsid w:val="00667941"/>
    <w:rsid w:val="00670C8F"/>
    <w:rsid w:val="00671B71"/>
    <w:rsid w:val="00672ED4"/>
    <w:rsid w:val="00673480"/>
    <w:rsid w:val="00673BEF"/>
    <w:rsid w:val="006743D2"/>
    <w:rsid w:val="006749CF"/>
    <w:rsid w:val="00675541"/>
    <w:rsid w:val="006756C0"/>
    <w:rsid w:val="00675767"/>
    <w:rsid w:val="00675C21"/>
    <w:rsid w:val="0067602F"/>
    <w:rsid w:val="00676066"/>
    <w:rsid w:val="006762A7"/>
    <w:rsid w:val="00676459"/>
    <w:rsid w:val="00676896"/>
    <w:rsid w:val="006768FF"/>
    <w:rsid w:val="0067728D"/>
    <w:rsid w:val="0067752E"/>
    <w:rsid w:val="00677CA2"/>
    <w:rsid w:val="006802FD"/>
    <w:rsid w:val="006803E1"/>
    <w:rsid w:val="00680F2B"/>
    <w:rsid w:val="00681B1C"/>
    <w:rsid w:val="00681B47"/>
    <w:rsid w:val="00682C4F"/>
    <w:rsid w:val="00682ED6"/>
    <w:rsid w:val="00683A42"/>
    <w:rsid w:val="00683C3C"/>
    <w:rsid w:val="00683EF5"/>
    <w:rsid w:val="0068427C"/>
    <w:rsid w:val="00685294"/>
    <w:rsid w:val="00685861"/>
    <w:rsid w:val="006862A5"/>
    <w:rsid w:val="00687527"/>
    <w:rsid w:val="006903DC"/>
    <w:rsid w:val="00690433"/>
    <w:rsid w:val="00690F65"/>
    <w:rsid w:val="00691363"/>
    <w:rsid w:val="00692AEB"/>
    <w:rsid w:val="00693823"/>
    <w:rsid w:val="00693F37"/>
    <w:rsid w:val="0069417A"/>
    <w:rsid w:val="006941B5"/>
    <w:rsid w:val="0069469D"/>
    <w:rsid w:val="006952ED"/>
    <w:rsid w:val="00695B38"/>
    <w:rsid w:val="00696084"/>
    <w:rsid w:val="006968D3"/>
    <w:rsid w:val="00696D9A"/>
    <w:rsid w:val="006973CB"/>
    <w:rsid w:val="00697F90"/>
    <w:rsid w:val="006A0BE5"/>
    <w:rsid w:val="006A270A"/>
    <w:rsid w:val="006A34DF"/>
    <w:rsid w:val="006A3637"/>
    <w:rsid w:val="006A4055"/>
    <w:rsid w:val="006A5246"/>
    <w:rsid w:val="006A5706"/>
    <w:rsid w:val="006A6634"/>
    <w:rsid w:val="006A69D1"/>
    <w:rsid w:val="006A6BFC"/>
    <w:rsid w:val="006A709D"/>
    <w:rsid w:val="006A72F8"/>
    <w:rsid w:val="006A773E"/>
    <w:rsid w:val="006B04B0"/>
    <w:rsid w:val="006B073F"/>
    <w:rsid w:val="006B0EBD"/>
    <w:rsid w:val="006B0FE0"/>
    <w:rsid w:val="006B119E"/>
    <w:rsid w:val="006B1367"/>
    <w:rsid w:val="006B1893"/>
    <w:rsid w:val="006B19DA"/>
    <w:rsid w:val="006B1CBA"/>
    <w:rsid w:val="006B1FFF"/>
    <w:rsid w:val="006B21D5"/>
    <w:rsid w:val="006B251D"/>
    <w:rsid w:val="006B27FC"/>
    <w:rsid w:val="006B2A1F"/>
    <w:rsid w:val="006B2ECF"/>
    <w:rsid w:val="006B31ED"/>
    <w:rsid w:val="006B32C2"/>
    <w:rsid w:val="006B37AB"/>
    <w:rsid w:val="006B3AE1"/>
    <w:rsid w:val="006B436E"/>
    <w:rsid w:val="006B4518"/>
    <w:rsid w:val="006B4B99"/>
    <w:rsid w:val="006B4FDD"/>
    <w:rsid w:val="006B5252"/>
    <w:rsid w:val="006B5265"/>
    <w:rsid w:val="006B5EFE"/>
    <w:rsid w:val="006B61DB"/>
    <w:rsid w:val="006B63A3"/>
    <w:rsid w:val="006B6797"/>
    <w:rsid w:val="006B6842"/>
    <w:rsid w:val="006B6CC0"/>
    <w:rsid w:val="006B7629"/>
    <w:rsid w:val="006B78E4"/>
    <w:rsid w:val="006C0324"/>
    <w:rsid w:val="006C086D"/>
    <w:rsid w:val="006C1698"/>
    <w:rsid w:val="006C2170"/>
    <w:rsid w:val="006C27A0"/>
    <w:rsid w:val="006C2B6C"/>
    <w:rsid w:val="006C2FBA"/>
    <w:rsid w:val="006C3442"/>
    <w:rsid w:val="006C5E80"/>
    <w:rsid w:val="006C6062"/>
    <w:rsid w:val="006C69BA"/>
    <w:rsid w:val="006C7638"/>
    <w:rsid w:val="006C7B9A"/>
    <w:rsid w:val="006D298A"/>
    <w:rsid w:val="006D2C87"/>
    <w:rsid w:val="006D3C65"/>
    <w:rsid w:val="006D4310"/>
    <w:rsid w:val="006D450E"/>
    <w:rsid w:val="006D4D57"/>
    <w:rsid w:val="006D571D"/>
    <w:rsid w:val="006D603E"/>
    <w:rsid w:val="006D689F"/>
    <w:rsid w:val="006D6B82"/>
    <w:rsid w:val="006D79A7"/>
    <w:rsid w:val="006E05A6"/>
    <w:rsid w:val="006E1286"/>
    <w:rsid w:val="006E1E65"/>
    <w:rsid w:val="006E1F67"/>
    <w:rsid w:val="006E2D38"/>
    <w:rsid w:val="006E314A"/>
    <w:rsid w:val="006E3FE5"/>
    <w:rsid w:val="006E425F"/>
    <w:rsid w:val="006E4473"/>
    <w:rsid w:val="006E4E0F"/>
    <w:rsid w:val="006E5CE6"/>
    <w:rsid w:val="006E790D"/>
    <w:rsid w:val="006E7A5F"/>
    <w:rsid w:val="006F0E97"/>
    <w:rsid w:val="006F0FC5"/>
    <w:rsid w:val="006F1338"/>
    <w:rsid w:val="006F18F1"/>
    <w:rsid w:val="006F1FC3"/>
    <w:rsid w:val="006F2383"/>
    <w:rsid w:val="006F2470"/>
    <w:rsid w:val="006F2CA9"/>
    <w:rsid w:val="006F301A"/>
    <w:rsid w:val="006F4003"/>
    <w:rsid w:val="006F49C5"/>
    <w:rsid w:val="006F4D07"/>
    <w:rsid w:val="006F51AD"/>
    <w:rsid w:val="006F59ED"/>
    <w:rsid w:val="006F5FEC"/>
    <w:rsid w:val="006F69EA"/>
    <w:rsid w:val="006F6C29"/>
    <w:rsid w:val="006F6CD5"/>
    <w:rsid w:val="006F77F4"/>
    <w:rsid w:val="006F7A3F"/>
    <w:rsid w:val="00700188"/>
    <w:rsid w:val="00700377"/>
    <w:rsid w:val="00700B7A"/>
    <w:rsid w:val="007011C4"/>
    <w:rsid w:val="00701919"/>
    <w:rsid w:val="00701D33"/>
    <w:rsid w:val="0070239A"/>
    <w:rsid w:val="007025A7"/>
    <w:rsid w:val="00702FBB"/>
    <w:rsid w:val="00703B0C"/>
    <w:rsid w:val="00703C45"/>
    <w:rsid w:val="00704E67"/>
    <w:rsid w:val="00704FBD"/>
    <w:rsid w:val="0070517E"/>
    <w:rsid w:val="00705258"/>
    <w:rsid w:val="007054FE"/>
    <w:rsid w:val="00706BC7"/>
    <w:rsid w:val="00706F44"/>
    <w:rsid w:val="007076C0"/>
    <w:rsid w:val="00707856"/>
    <w:rsid w:val="00707BB2"/>
    <w:rsid w:val="00707C2B"/>
    <w:rsid w:val="007102C0"/>
    <w:rsid w:val="00710641"/>
    <w:rsid w:val="00711381"/>
    <w:rsid w:val="00711523"/>
    <w:rsid w:val="00711857"/>
    <w:rsid w:val="00712F08"/>
    <w:rsid w:val="00712F79"/>
    <w:rsid w:val="00712FD2"/>
    <w:rsid w:val="007131FE"/>
    <w:rsid w:val="00714004"/>
    <w:rsid w:val="00715A4F"/>
    <w:rsid w:val="00715E0C"/>
    <w:rsid w:val="00716722"/>
    <w:rsid w:val="00716A7A"/>
    <w:rsid w:val="00716AC0"/>
    <w:rsid w:val="00716ACA"/>
    <w:rsid w:val="00717638"/>
    <w:rsid w:val="007176AC"/>
    <w:rsid w:val="00717905"/>
    <w:rsid w:val="00717C3A"/>
    <w:rsid w:val="00717FC5"/>
    <w:rsid w:val="00721369"/>
    <w:rsid w:val="00721872"/>
    <w:rsid w:val="00722070"/>
    <w:rsid w:val="00722676"/>
    <w:rsid w:val="00722DEB"/>
    <w:rsid w:val="00722FD2"/>
    <w:rsid w:val="00723108"/>
    <w:rsid w:val="007238CD"/>
    <w:rsid w:val="00724460"/>
    <w:rsid w:val="007245A9"/>
    <w:rsid w:val="0072570B"/>
    <w:rsid w:val="00725716"/>
    <w:rsid w:val="007257A1"/>
    <w:rsid w:val="0072620C"/>
    <w:rsid w:val="0072625E"/>
    <w:rsid w:val="00726745"/>
    <w:rsid w:val="00726F99"/>
    <w:rsid w:val="00727DA1"/>
    <w:rsid w:val="0073041C"/>
    <w:rsid w:val="007324DE"/>
    <w:rsid w:val="00732769"/>
    <w:rsid w:val="00732CE5"/>
    <w:rsid w:val="00732D42"/>
    <w:rsid w:val="00733021"/>
    <w:rsid w:val="0073396B"/>
    <w:rsid w:val="00733C11"/>
    <w:rsid w:val="00733ECF"/>
    <w:rsid w:val="00734352"/>
    <w:rsid w:val="0073477A"/>
    <w:rsid w:val="00735022"/>
    <w:rsid w:val="00735F66"/>
    <w:rsid w:val="007376E2"/>
    <w:rsid w:val="007376F3"/>
    <w:rsid w:val="00737CE2"/>
    <w:rsid w:val="00740205"/>
    <w:rsid w:val="007419C9"/>
    <w:rsid w:val="00743525"/>
    <w:rsid w:val="00744D77"/>
    <w:rsid w:val="00744EE1"/>
    <w:rsid w:val="0074573E"/>
    <w:rsid w:val="00745A46"/>
    <w:rsid w:val="00745A64"/>
    <w:rsid w:val="00745B00"/>
    <w:rsid w:val="00746EBD"/>
    <w:rsid w:val="00747184"/>
    <w:rsid w:val="007472D8"/>
    <w:rsid w:val="00747E3F"/>
    <w:rsid w:val="007506A4"/>
    <w:rsid w:val="00751469"/>
    <w:rsid w:val="0075425C"/>
    <w:rsid w:val="0075478D"/>
    <w:rsid w:val="00754C8B"/>
    <w:rsid w:val="00754CDF"/>
    <w:rsid w:val="00755BD2"/>
    <w:rsid w:val="00755C12"/>
    <w:rsid w:val="00756AF7"/>
    <w:rsid w:val="00760021"/>
    <w:rsid w:val="00760EC6"/>
    <w:rsid w:val="00761D42"/>
    <w:rsid w:val="00762078"/>
    <w:rsid w:val="007632BF"/>
    <w:rsid w:val="0076354F"/>
    <w:rsid w:val="00763F5C"/>
    <w:rsid w:val="00764EC5"/>
    <w:rsid w:val="0076547A"/>
    <w:rsid w:val="00765670"/>
    <w:rsid w:val="00765909"/>
    <w:rsid w:val="00765BBF"/>
    <w:rsid w:val="007665C1"/>
    <w:rsid w:val="0076668F"/>
    <w:rsid w:val="00766A06"/>
    <w:rsid w:val="0076742B"/>
    <w:rsid w:val="00770514"/>
    <w:rsid w:val="00770627"/>
    <w:rsid w:val="0077082D"/>
    <w:rsid w:val="00770BF5"/>
    <w:rsid w:val="007712BB"/>
    <w:rsid w:val="00771626"/>
    <w:rsid w:val="00771815"/>
    <w:rsid w:val="00771A9A"/>
    <w:rsid w:val="00771CC7"/>
    <w:rsid w:val="00773023"/>
    <w:rsid w:val="007733A1"/>
    <w:rsid w:val="00773BFA"/>
    <w:rsid w:val="00773D13"/>
    <w:rsid w:val="00774248"/>
    <w:rsid w:val="007747E6"/>
    <w:rsid w:val="00774D11"/>
    <w:rsid w:val="00775847"/>
    <w:rsid w:val="00775B7D"/>
    <w:rsid w:val="00775FB1"/>
    <w:rsid w:val="00776585"/>
    <w:rsid w:val="00776CD5"/>
    <w:rsid w:val="00777832"/>
    <w:rsid w:val="007779A7"/>
    <w:rsid w:val="00777C4F"/>
    <w:rsid w:val="00781107"/>
    <w:rsid w:val="00781314"/>
    <w:rsid w:val="00781463"/>
    <w:rsid w:val="00781712"/>
    <w:rsid w:val="00781A6B"/>
    <w:rsid w:val="007820B7"/>
    <w:rsid w:val="00782358"/>
    <w:rsid w:val="0078237E"/>
    <w:rsid w:val="007824A7"/>
    <w:rsid w:val="00782A94"/>
    <w:rsid w:val="00783379"/>
    <w:rsid w:val="0078387A"/>
    <w:rsid w:val="00783E45"/>
    <w:rsid w:val="0078418F"/>
    <w:rsid w:val="0078521A"/>
    <w:rsid w:val="007853B6"/>
    <w:rsid w:val="00785D52"/>
    <w:rsid w:val="007863EA"/>
    <w:rsid w:val="00786654"/>
    <w:rsid w:val="00786B99"/>
    <w:rsid w:val="00787871"/>
    <w:rsid w:val="00787CFC"/>
    <w:rsid w:val="0079045B"/>
    <w:rsid w:val="00790525"/>
    <w:rsid w:val="007906E4"/>
    <w:rsid w:val="00791129"/>
    <w:rsid w:val="00791285"/>
    <w:rsid w:val="007912CA"/>
    <w:rsid w:val="00791386"/>
    <w:rsid w:val="007913C3"/>
    <w:rsid w:val="007914F8"/>
    <w:rsid w:val="00791F62"/>
    <w:rsid w:val="007922B0"/>
    <w:rsid w:val="00792941"/>
    <w:rsid w:val="007929FC"/>
    <w:rsid w:val="00792A86"/>
    <w:rsid w:val="00792B54"/>
    <w:rsid w:val="00792D11"/>
    <w:rsid w:val="00792E7C"/>
    <w:rsid w:val="007933F6"/>
    <w:rsid w:val="007934A1"/>
    <w:rsid w:val="0079397D"/>
    <w:rsid w:val="00793EA8"/>
    <w:rsid w:val="00793F7B"/>
    <w:rsid w:val="007940FF"/>
    <w:rsid w:val="00794E73"/>
    <w:rsid w:val="00794EA8"/>
    <w:rsid w:val="0079652A"/>
    <w:rsid w:val="007A05CD"/>
    <w:rsid w:val="007A0BEE"/>
    <w:rsid w:val="007A1E00"/>
    <w:rsid w:val="007A2348"/>
    <w:rsid w:val="007A27CD"/>
    <w:rsid w:val="007A322C"/>
    <w:rsid w:val="007A36C3"/>
    <w:rsid w:val="007A3807"/>
    <w:rsid w:val="007A4323"/>
    <w:rsid w:val="007A5648"/>
    <w:rsid w:val="007A5E47"/>
    <w:rsid w:val="007A5EB0"/>
    <w:rsid w:val="007A659C"/>
    <w:rsid w:val="007A6D2F"/>
    <w:rsid w:val="007A6FA3"/>
    <w:rsid w:val="007A7007"/>
    <w:rsid w:val="007A7332"/>
    <w:rsid w:val="007A7B79"/>
    <w:rsid w:val="007B07CE"/>
    <w:rsid w:val="007B08C0"/>
    <w:rsid w:val="007B0ED1"/>
    <w:rsid w:val="007B107C"/>
    <w:rsid w:val="007B27A0"/>
    <w:rsid w:val="007B4EEC"/>
    <w:rsid w:val="007B566E"/>
    <w:rsid w:val="007B5A8C"/>
    <w:rsid w:val="007B7F01"/>
    <w:rsid w:val="007C0148"/>
    <w:rsid w:val="007C0C53"/>
    <w:rsid w:val="007C26B5"/>
    <w:rsid w:val="007C3A75"/>
    <w:rsid w:val="007C440B"/>
    <w:rsid w:val="007C4525"/>
    <w:rsid w:val="007C45D4"/>
    <w:rsid w:val="007C4F9B"/>
    <w:rsid w:val="007C642B"/>
    <w:rsid w:val="007C68C6"/>
    <w:rsid w:val="007C6BA3"/>
    <w:rsid w:val="007C6C19"/>
    <w:rsid w:val="007C6FCF"/>
    <w:rsid w:val="007C766A"/>
    <w:rsid w:val="007C76BB"/>
    <w:rsid w:val="007C7F3C"/>
    <w:rsid w:val="007C7F9B"/>
    <w:rsid w:val="007D00CC"/>
    <w:rsid w:val="007D0433"/>
    <w:rsid w:val="007D0479"/>
    <w:rsid w:val="007D0961"/>
    <w:rsid w:val="007D0A43"/>
    <w:rsid w:val="007D0AF9"/>
    <w:rsid w:val="007D0C56"/>
    <w:rsid w:val="007D0E36"/>
    <w:rsid w:val="007D1379"/>
    <w:rsid w:val="007D2A0D"/>
    <w:rsid w:val="007D2D1A"/>
    <w:rsid w:val="007D3F48"/>
    <w:rsid w:val="007D4057"/>
    <w:rsid w:val="007D40CD"/>
    <w:rsid w:val="007D488C"/>
    <w:rsid w:val="007D497E"/>
    <w:rsid w:val="007D51EA"/>
    <w:rsid w:val="007D5B7F"/>
    <w:rsid w:val="007D65EE"/>
    <w:rsid w:val="007D6671"/>
    <w:rsid w:val="007D68C4"/>
    <w:rsid w:val="007D7173"/>
    <w:rsid w:val="007D71C0"/>
    <w:rsid w:val="007D7527"/>
    <w:rsid w:val="007D756A"/>
    <w:rsid w:val="007D7872"/>
    <w:rsid w:val="007D7B51"/>
    <w:rsid w:val="007E0604"/>
    <w:rsid w:val="007E13CF"/>
    <w:rsid w:val="007E1CA6"/>
    <w:rsid w:val="007E2668"/>
    <w:rsid w:val="007E29A2"/>
    <w:rsid w:val="007E2B96"/>
    <w:rsid w:val="007E3392"/>
    <w:rsid w:val="007E4148"/>
    <w:rsid w:val="007E48BF"/>
    <w:rsid w:val="007E49E5"/>
    <w:rsid w:val="007E4F1C"/>
    <w:rsid w:val="007E5762"/>
    <w:rsid w:val="007E5ED6"/>
    <w:rsid w:val="007E657A"/>
    <w:rsid w:val="007E6972"/>
    <w:rsid w:val="007E7303"/>
    <w:rsid w:val="007E74EB"/>
    <w:rsid w:val="007E7535"/>
    <w:rsid w:val="007F019D"/>
    <w:rsid w:val="007F0292"/>
    <w:rsid w:val="007F0B44"/>
    <w:rsid w:val="007F13DC"/>
    <w:rsid w:val="007F2400"/>
    <w:rsid w:val="007F2A42"/>
    <w:rsid w:val="007F2B05"/>
    <w:rsid w:val="007F39D6"/>
    <w:rsid w:val="007F3C03"/>
    <w:rsid w:val="007F41D4"/>
    <w:rsid w:val="007F433C"/>
    <w:rsid w:val="007F4EC4"/>
    <w:rsid w:val="007F5961"/>
    <w:rsid w:val="007F6108"/>
    <w:rsid w:val="007F626E"/>
    <w:rsid w:val="007F6962"/>
    <w:rsid w:val="007F73C6"/>
    <w:rsid w:val="007F7422"/>
    <w:rsid w:val="007F744F"/>
    <w:rsid w:val="007F7E15"/>
    <w:rsid w:val="007F7E6C"/>
    <w:rsid w:val="008000A0"/>
    <w:rsid w:val="0080010C"/>
    <w:rsid w:val="00800A3A"/>
    <w:rsid w:val="00800D95"/>
    <w:rsid w:val="00801148"/>
    <w:rsid w:val="0080115D"/>
    <w:rsid w:val="0080140C"/>
    <w:rsid w:val="00801614"/>
    <w:rsid w:val="008017A1"/>
    <w:rsid w:val="008018E9"/>
    <w:rsid w:val="008019C7"/>
    <w:rsid w:val="00802EFB"/>
    <w:rsid w:val="0080378D"/>
    <w:rsid w:val="00803D6C"/>
    <w:rsid w:val="00803E5E"/>
    <w:rsid w:val="00804954"/>
    <w:rsid w:val="00804BE8"/>
    <w:rsid w:val="00805D67"/>
    <w:rsid w:val="0080777B"/>
    <w:rsid w:val="0081164B"/>
    <w:rsid w:val="00812608"/>
    <w:rsid w:val="00812698"/>
    <w:rsid w:val="008131FF"/>
    <w:rsid w:val="0081362D"/>
    <w:rsid w:val="00813D2C"/>
    <w:rsid w:val="008140A7"/>
    <w:rsid w:val="00814B71"/>
    <w:rsid w:val="00814BEE"/>
    <w:rsid w:val="00814E17"/>
    <w:rsid w:val="0081530A"/>
    <w:rsid w:val="00815461"/>
    <w:rsid w:val="00815732"/>
    <w:rsid w:val="0081573A"/>
    <w:rsid w:val="008158CE"/>
    <w:rsid w:val="00815B7C"/>
    <w:rsid w:val="0081622B"/>
    <w:rsid w:val="008167CF"/>
    <w:rsid w:val="008168EF"/>
    <w:rsid w:val="0081727D"/>
    <w:rsid w:val="00817DCE"/>
    <w:rsid w:val="00820652"/>
    <w:rsid w:val="0082097C"/>
    <w:rsid w:val="00820AB7"/>
    <w:rsid w:val="00820F6B"/>
    <w:rsid w:val="00820FA0"/>
    <w:rsid w:val="0082210D"/>
    <w:rsid w:val="0082299B"/>
    <w:rsid w:val="00823121"/>
    <w:rsid w:val="008233AE"/>
    <w:rsid w:val="00823742"/>
    <w:rsid w:val="00824029"/>
    <w:rsid w:val="0082584B"/>
    <w:rsid w:val="00825DB1"/>
    <w:rsid w:val="0082628B"/>
    <w:rsid w:val="00826CA1"/>
    <w:rsid w:val="00826CA4"/>
    <w:rsid w:val="008306A7"/>
    <w:rsid w:val="008308AE"/>
    <w:rsid w:val="00830917"/>
    <w:rsid w:val="00831C24"/>
    <w:rsid w:val="00831F83"/>
    <w:rsid w:val="008326BE"/>
    <w:rsid w:val="00832E5B"/>
    <w:rsid w:val="008330B9"/>
    <w:rsid w:val="008334EE"/>
    <w:rsid w:val="00833E83"/>
    <w:rsid w:val="00833EB2"/>
    <w:rsid w:val="00834799"/>
    <w:rsid w:val="00834D06"/>
    <w:rsid w:val="00834EBA"/>
    <w:rsid w:val="0083505C"/>
    <w:rsid w:val="00835333"/>
    <w:rsid w:val="0083545E"/>
    <w:rsid w:val="008369CD"/>
    <w:rsid w:val="00836F1C"/>
    <w:rsid w:val="008372D7"/>
    <w:rsid w:val="0083732D"/>
    <w:rsid w:val="00840300"/>
    <w:rsid w:val="00840500"/>
    <w:rsid w:val="00840AE5"/>
    <w:rsid w:val="00840B6B"/>
    <w:rsid w:val="00840F08"/>
    <w:rsid w:val="00840F1D"/>
    <w:rsid w:val="008411E6"/>
    <w:rsid w:val="0084157A"/>
    <w:rsid w:val="00842652"/>
    <w:rsid w:val="00842A92"/>
    <w:rsid w:val="00842A95"/>
    <w:rsid w:val="00842DF8"/>
    <w:rsid w:val="008432F0"/>
    <w:rsid w:val="00843FC3"/>
    <w:rsid w:val="00844BE0"/>
    <w:rsid w:val="00845A9D"/>
    <w:rsid w:val="00845B3E"/>
    <w:rsid w:val="00845B5D"/>
    <w:rsid w:val="00845B74"/>
    <w:rsid w:val="00845BE6"/>
    <w:rsid w:val="00845C0C"/>
    <w:rsid w:val="008460C5"/>
    <w:rsid w:val="008464B5"/>
    <w:rsid w:val="00846A5D"/>
    <w:rsid w:val="00846C2B"/>
    <w:rsid w:val="00847623"/>
    <w:rsid w:val="00847884"/>
    <w:rsid w:val="00847BC5"/>
    <w:rsid w:val="00847C9F"/>
    <w:rsid w:val="008501B9"/>
    <w:rsid w:val="008508AE"/>
    <w:rsid w:val="008508BF"/>
    <w:rsid w:val="00851240"/>
    <w:rsid w:val="008519CD"/>
    <w:rsid w:val="00851EB6"/>
    <w:rsid w:val="00853373"/>
    <w:rsid w:val="00853BBC"/>
    <w:rsid w:val="00853DDF"/>
    <w:rsid w:val="0085408B"/>
    <w:rsid w:val="008552E2"/>
    <w:rsid w:val="0085550C"/>
    <w:rsid w:val="00855944"/>
    <w:rsid w:val="008566FD"/>
    <w:rsid w:val="00856804"/>
    <w:rsid w:val="00856816"/>
    <w:rsid w:val="00856CA9"/>
    <w:rsid w:val="008574FB"/>
    <w:rsid w:val="0085757A"/>
    <w:rsid w:val="00857ABA"/>
    <w:rsid w:val="00857B1D"/>
    <w:rsid w:val="00860262"/>
    <w:rsid w:val="00860A41"/>
    <w:rsid w:val="00860C77"/>
    <w:rsid w:val="00861E62"/>
    <w:rsid w:val="008626AA"/>
    <w:rsid w:val="00862D8A"/>
    <w:rsid w:val="008637F0"/>
    <w:rsid w:val="00863C81"/>
    <w:rsid w:val="008645D0"/>
    <w:rsid w:val="00864F85"/>
    <w:rsid w:val="00865239"/>
    <w:rsid w:val="0086551E"/>
    <w:rsid w:val="00866D7C"/>
    <w:rsid w:val="008676E5"/>
    <w:rsid w:val="0086774C"/>
    <w:rsid w:val="008678EE"/>
    <w:rsid w:val="00870D0E"/>
    <w:rsid w:val="00870D9D"/>
    <w:rsid w:val="00870FBF"/>
    <w:rsid w:val="00871972"/>
    <w:rsid w:val="00871AF2"/>
    <w:rsid w:val="0087299C"/>
    <w:rsid w:val="00872BEB"/>
    <w:rsid w:val="00872CF6"/>
    <w:rsid w:val="00872D8B"/>
    <w:rsid w:val="00872F1C"/>
    <w:rsid w:val="008734A5"/>
    <w:rsid w:val="0087468B"/>
    <w:rsid w:val="00874A65"/>
    <w:rsid w:val="0087585D"/>
    <w:rsid w:val="00875BE6"/>
    <w:rsid w:val="00876118"/>
    <w:rsid w:val="0087663E"/>
    <w:rsid w:val="00876763"/>
    <w:rsid w:val="008801D8"/>
    <w:rsid w:val="00881ACF"/>
    <w:rsid w:val="00882359"/>
    <w:rsid w:val="00883B7B"/>
    <w:rsid w:val="00884042"/>
    <w:rsid w:val="00884122"/>
    <w:rsid w:val="00884F5C"/>
    <w:rsid w:val="00885B72"/>
    <w:rsid w:val="00886A3A"/>
    <w:rsid w:val="00887C3A"/>
    <w:rsid w:val="00890E2D"/>
    <w:rsid w:val="00891DD8"/>
    <w:rsid w:val="008920D1"/>
    <w:rsid w:val="008921B9"/>
    <w:rsid w:val="00893933"/>
    <w:rsid w:val="00893E4D"/>
    <w:rsid w:val="00894302"/>
    <w:rsid w:val="00894DAA"/>
    <w:rsid w:val="00894FB6"/>
    <w:rsid w:val="008955E3"/>
    <w:rsid w:val="00895B47"/>
    <w:rsid w:val="00895BBF"/>
    <w:rsid w:val="00895E85"/>
    <w:rsid w:val="00897A14"/>
    <w:rsid w:val="00897C32"/>
    <w:rsid w:val="008A0C09"/>
    <w:rsid w:val="008A113C"/>
    <w:rsid w:val="008A19A0"/>
    <w:rsid w:val="008A2FD7"/>
    <w:rsid w:val="008A36CF"/>
    <w:rsid w:val="008A39F1"/>
    <w:rsid w:val="008A3C2C"/>
    <w:rsid w:val="008A3D4E"/>
    <w:rsid w:val="008A44D4"/>
    <w:rsid w:val="008A5080"/>
    <w:rsid w:val="008A539E"/>
    <w:rsid w:val="008A5DD4"/>
    <w:rsid w:val="008A660F"/>
    <w:rsid w:val="008A74E8"/>
    <w:rsid w:val="008A7D14"/>
    <w:rsid w:val="008B0741"/>
    <w:rsid w:val="008B0E2D"/>
    <w:rsid w:val="008B15AB"/>
    <w:rsid w:val="008B1D28"/>
    <w:rsid w:val="008B324B"/>
    <w:rsid w:val="008B35FE"/>
    <w:rsid w:val="008B3A8F"/>
    <w:rsid w:val="008B3EAA"/>
    <w:rsid w:val="008B4009"/>
    <w:rsid w:val="008B5149"/>
    <w:rsid w:val="008B6052"/>
    <w:rsid w:val="008B688F"/>
    <w:rsid w:val="008B6A19"/>
    <w:rsid w:val="008B6FF9"/>
    <w:rsid w:val="008B70C5"/>
    <w:rsid w:val="008B7FE8"/>
    <w:rsid w:val="008C0DF1"/>
    <w:rsid w:val="008C14AD"/>
    <w:rsid w:val="008C248B"/>
    <w:rsid w:val="008C25A2"/>
    <w:rsid w:val="008C2A05"/>
    <w:rsid w:val="008C3701"/>
    <w:rsid w:val="008C4C80"/>
    <w:rsid w:val="008C5C9D"/>
    <w:rsid w:val="008D0881"/>
    <w:rsid w:val="008D12EE"/>
    <w:rsid w:val="008D1689"/>
    <w:rsid w:val="008D320C"/>
    <w:rsid w:val="008D37F1"/>
    <w:rsid w:val="008D44D9"/>
    <w:rsid w:val="008D4917"/>
    <w:rsid w:val="008D49C3"/>
    <w:rsid w:val="008D4A29"/>
    <w:rsid w:val="008D4CB1"/>
    <w:rsid w:val="008D60D7"/>
    <w:rsid w:val="008D62E5"/>
    <w:rsid w:val="008D6425"/>
    <w:rsid w:val="008D65E2"/>
    <w:rsid w:val="008D6751"/>
    <w:rsid w:val="008D692F"/>
    <w:rsid w:val="008D6B25"/>
    <w:rsid w:val="008D7F2D"/>
    <w:rsid w:val="008E01C9"/>
    <w:rsid w:val="008E0309"/>
    <w:rsid w:val="008E0C66"/>
    <w:rsid w:val="008E2091"/>
    <w:rsid w:val="008E275E"/>
    <w:rsid w:val="008E283E"/>
    <w:rsid w:val="008E2B31"/>
    <w:rsid w:val="008E2CF6"/>
    <w:rsid w:val="008E3081"/>
    <w:rsid w:val="008E370C"/>
    <w:rsid w:val="008E37FE"/>
    <w:rsid w:val="008E3AB0"/>
    <w:rsid w:val="008E3E82"/>
    <w:rsid w:val="008E474D"/>
    <w:rsid w:val="008E4B41"/>
    <w:rsid w:val="008E4B5E"/>
    <w:rsid w:val="008E4C1A"/>
    <w:rsid w:val="008E4DA4"/>
    <w:rsid w:val="008E519A"/>
    <w:rsid w:val="008E5599"/>
    <w:rsid w:val="008E5C2A"/>
    <w:rsid w:val="008E628B"/>
    <w:rsid w:val="008E662A"/>
    <w:rsid w:val="008E6670"/>
    <w:rsid w:val="008E7340"/>
    <w:rsid w:val="008E7A4F"/>
    <w:rsid w:val="008F045D"/>
    <w:rsid w:val="008F04EF"/>
    <w:rsid w:val="008F086E"/>
    <w:rsid w:val="008F087A"/>
    <w:rsid w:val="008F0A09"/>
    <w:rsid w:val="008F0A77"/>
    <w:rsid w:val="008F1553"/>
    <w:rsid w:val="008F2704"/>
    <w:rsid w:val="008F2D4C"/>
    <w:rsid w:val="008F36B4"/>
    <w:rsid w:val="008F36F1"/>
    <w:rsid w:val="008F39AA"/>
    <w:rsid w:val="008F3F90"/>
    <w:rsid w:val="008F4231"/>
    <w:rsid w:val="008F4262"/>
    <w:rsid w:val="008F487D"/>
    <w:rsid w:val="008F532B"/>
    <w:rsid w:val="008F537B"/>
    <w:rsid w:val="008F5B66"/>
    <w:rsid w:val="008F6227"/>
    <w:rsid w:val="008F67E9"/>
    <w:rsid w:val="008F6CEF"/>
    <w:rsid w:val="008F6D9E"/>
    <w:rsid w:val="008F725C"/>
    <w:rsid w:val="00900882"/>
    <w:rsid w:val="00900889"/>
    <w:rsid w:val="009009BD"/>
    <w:rsid w:val="00901E37"/>
    <w:rsid w:val="009022FF"/>
    <w:rsid w:val="00902495"/>
    <w:rsid w:val="0090249C"/>
    <w:rsid w:val="00902558"/>
    <w:rsid w:val="00902820"/>
    <w:rsid w:val="00902FA2"/>
    <w:rsid w:val="0090320F"/>
    <w:rsid w:val="009036D3"/>
    <w:rsid w:val="0090386F"/>
    <w:rsid w:val="009043C0"/>
    <w:rsid w:val="00905107"/>
    <w:rsid w:val="009055E8"/>
    <w:rsid w:val="009059DA"/>
    <w:rsid w:val="00906346"/>
    <w:rsid w:val="00906DA7"/>
    <w:rsid w:val="009078C3"/>
    <w:rsid w:val="00907AF6"/>
    <w:rsid w:val="0091033A"/>
    <w:rsid w:val="00910628"/>
    <w:rsid w:val="00911CA0"/>
    <w:rsid w:val="009120CD"/>
    <w:rsid w:val="00912936"/>
    <w:rsid w:val="009129F0"/>
    <w:rsid w:val="009137D2"/>
    <w:rsid w:val="00913885"/>
    <w:rsid w:val="00913A91"/>
    <w:rsid w:val="00913FCA"/>
    <w:rsid w:val="00914032"/>
    <w:rsid w:val="00914281"/>
    <w:rsid w:val="0091473F"/>
    <w:rsid w:val="00914C2D"/>
    <w:rsid w:val="00915711"/>
    <w:rsid w:val="009164C9"/>
    <w:rsid w:val="00916569"/>
    <w:rsid w:val="009172F7"/>
    <w:rsid w:val="00917CE9"/>
    <w:rsid w:val="009200FA"/>
    <w:rsid w:val="00920B34"/>
    <w:rsid w:val="00921163"/>
    <w:rsid w:val="00921CD6"/>
    <w:rsid w:val="00921F67"/>
    <w:rsid w:val="00923CED"/>
    <w:rsid w:val="00923EE9"/>
    <w:rsid w:val="00924F5D"/>
    <w:rsid w:val="00925E5C"/>
    <w:rsid w:val="0092606C"/>
    <w:rsid w:val="009261BA"/>
    <w:rsid w:val="00926C67"/>
    <w:rsid w:val="0092754E"/>
    <w:rsid w:val="009301DA"/>
    <w:rsid w:val="0093023D"/>
    <w:rsid w:val="0093037B"/>
    <w:rsid w:val="009307CE"/>
    <w:rsid w:val="009308B6"/>
    <w:rsid w:val="009308EB"/>
    <w:rsid w:val="00930C9B"/>
    <w:rsid w:val="00931989"/>
    <w:rsid w:val="00932A68"/>
    <w:rsid w:val="00932E83"/>
    <w:rsid w:val="00932F38"/>
    <w:rsid w:val="0093347A"/>
    <w:rsid w:val="00933F02"/>
    <w:rsid w:val="00935C1D"/>
    <w:rsid w:val="00936184"/>
    <w:rsid w:val="009363C6"/>
    <w:rsid w:val="00936760"/>
    <w:rsid w:val="00936CCA"/>
    <w:rsid w:val="0093781C"/>
    <w:rsid w:val="00937D1C"/>
    <w:rsid w:val="00937DDF"/>
    <w:rsid w:val="009418B8"/>
    <w:rsid w:val="00941E92"/>
    <w:rsid w:val="00941FA8"/>
    <w:rsid w:val="00942106"/>
    <w:rsid w:val="00942747"/>
    <w:rsid w:val="00942982"/>
    <w:rsid w:val="00942D1B"/>
    <w:rsid w:val="00942ECA"/>
    <w:rsid w:val="00943512"/>
    <w:rsid w:val="00943534"/>
    <w:rsid w:val="009436E7"/>
    <w:rsid w:val="00943C91"/>
    <w:rsid w:val="00943DD7"/>
    <w:rsid w:val="00944BDA"/>
    <w:rsid w:val="0094589D"/>
    <w:rsid w:val="00945AB8"/>
    <w:rsid w:val="00945D32"/>
    <w:rsid w:val="00947127"/>
    <w:rsid w:val="0094712A"/>
    <w:rsid w:val="0094729E"/>
    <w:rsid w:val="00950B4A"/>
    <w:rsid w:val="009510AA"/>
    <w:rsid w:val="00952FC6"/>
    <w:rsid w:val="00953402"/>
    <w:rsid w:val="00953A99"/>
    <w:rsid w:val="0095515A"/>
    <w:rsid w:val="00955362"/>
    <w:rsid w:val="00956FA9"/>
    <w:rsid w:val="00957B07"/>
    <w:rsid w:val="00957F9F"/>
    <w:rsid w:val="009602EF"/>
    <w:rsid w:val="0096065B"/>
    <w:rsid w:val="0096118C"/>
    <w:rsid w:val="00962ABD"/>
    <w:rsid w:val="00962C66"/>
    <w:rsid w:val="009630D1"/>
    <w:rsid w:val="00963E76"/>
    <w:rsid w:val="00964840"/>
    <w:rsid w:val="00964964"/>
    <w:rsid w:val="009649D9"/>
    <w:rsid w:val="0096571F"/>
    <w:rsid w:val="00965804"/>
    <w:rsid w:val="00965B1F"/>
    <w:rsid w:val="009660BA"/>
    <w:rsid w:val="00966257"/>
    <w:rsid w:val="00966519"/>
    <w:rsid w:val="00966777"/>
    <w:rsid w:val="00966B28"/>
    <w:rsid w:val="00967BC3"/>
    <w:rsid w:val="00970449"/>
    <w:rsid w:val="00971C7D"/>
    <w:rsid w:val="0097220D"/>
    <w:rsid w:val="00972F6A"/>
    <w:rsid w:val="00973517"/>
    <w:rsid w:val="009744EA"/>
    <w:rsid w:val="009753C6"/>
    <w:rsid w:val="00975634"/>
    <w:rsid w:val="00976EE0"/>
    <w:rsid w:val="009770A0"/>
    <w:rsid w:val="00980585"/>
    <w:rsid w:val="009806C5"/>
    <w:rsid w:val="009813D7"/>
    <w:rsid w:val="00981C6D"/>
    <w:rsid w:val="00982190"/>
    <w:rsid w:val="009829D7"/>
    <w:rsid w:val="00982AAF"/>
    <w:rsid w:val="00983FDC"/>
    <w:rsid w:val="0098492F"/>
    <w:rsid w:val="00984EC4"/>
    <w:rsid w:val="00985445"/>
    <w:rsid w:val="009855FC"/>
    <w:rsid w:val="00985C10"/>
    <w:rsid w:val="0098623D"/>
    <w:rsid w:val="0098627C"/>
    <w:rsid w:val="00986448"/>
    <w:rsid w:val="009871ED"/>
    <w:rsid w:val="0098729C"/>
    <w:rsid w:val="00987665"/>
    <w:rsid w:val="0098786C"/>
    <w:rsid w:val="00987F18"/>
    <w:rsid w:val="0099070C"/>
    <w:rsid w:val="009908C5"/>
    <w:rsid w:val="00990F81"/>
    <w:rsid w:val="00991A69"/>
    <w:rsid w:val="0099205B"/>
    <w:rsid w:val="00993B2A"/>
    <w:rsid w:val="00993DDA"/>
    <w:rsid w:val="00994B1B"/>
    <w:rsid w:val="00994DBC"/>
    <w:rsid w:val="009952A7"/>
    <w:rsid w:val="009959F5"/>
    <w:rsid w:val="0099613A"/>
    <w:rsid w:val="0099695E"/>
    <w:rsid w:val="00996AD3"/>
    <w:rsid w:val="00997AE1"/>
    <w:rsid w:val="00997F58"/>
    <w:rsid w:val="009A0901"/>
    <w:rsid w:val="009A1382"/>
    <w:rsid w:val="009A257D"/>
    <w:rsid w:val="009A2C0B"/>
    <w:rsid w:val="009A2D88"/>
    <w:rsid w:val="009A33DC"/>
    <w:rsid w:val="009A3998"/>
    <w:rsid w:val="009A4124"/>
    <w:rsid w:val="009A4423"/>
    <w:rsid w:val="009A454C"/>
    <w:rsid w:val="009A46A3"/>
    <w:rsid w:val="009A5346"/>
    <w:rsid w:val="009A56DC"/>
    <w:rsid w:val="009A65EB"/>
    <w:rsid w:val="009A6824"/>
    <w:rsid w:val="009A6C01"/>
    <w:rsid w:val="009B009F"/>
    <w:rsid w:val="009B0496"/>
    <w:rsid w:val="009B04B8"/>
    <w:rsid w:val="009B10E9"/>
    <w:rsid w:val="009B1A9D"/>
    <w:rsid w:val="009B1C7B"/>
    <w:rsid w:val="009B2ED4"/>
    <w:rsid w:val="009B3008"/>
    <w:rsid w:val="009B3D24"/>
    <w:rsid w:val="009B4162"/>
    <w:rsid w:val="009B4166"/>
    <w:rsid w:val="009B420E"/>
    <w:rsid w:val="009B5345"/>
    <w:rsid w:val="009B553E"/>
    <w:rsid w:val="009B599E"/>
    <w:rsid w:val="009B5E97"/>
    <w:rsid w:val="009B6131"/>
    <w:rsid w:val="009B61DE"/>
    <w:rsid w:val="009B6526"/>
    <w:rsid w:val="009B66D8"/>
    <w:rsid w:val="009B68C5"/>
    <w:rsid w:val="009B6E38"/>
    <w:rsid w:val="009B7C13"/>
    <w:rsid w:val="009B7D30"/>
    <w:rsid w:val="009C066A"/>
    <w:rsid w:val="009C10C3"/>
    <w:rsid w:val="009C162C"/>
    <w:rsid w:val="009C1B11"/>
    <w:rsid w:val="009C247D"/>
    <w:rsid w:val="009C33BB"/>
    <w:rsid w:val="009C3463"/>
    <w:rsid w:val="009C3A3D"/>
    <w:rsid w:val="009C4FD2"/>
    <w:rsid w:val="009C5A67"/>
    <w:rsid w:val="009C5AA6"/>
    <w:rsid w:val="009C6DA2"/>
    <w:rsid w:val="009C735E"/>
    <w:rsid w:val="009D0112"/>
    <w:rsid w:val="009D06FE"/>
    <w:rsid w:val="009D07A6"/>
    <w:rsid w:val="009D0A15"/>
    <w:rsid w:val="009D0E0B"/>
    <w:rsid w:val="009D148B"/>
    <w:rsid w:val="009D1650"/>
    <w:rsid w:val="009D19D3"/>
    <w:rsid w:val="009D1A86"/>
    <w:rsid w:val="009D2957"/>
    <w:rsid w:val="009D2A03"/>
    <w:rsid w:val="009D3420"/>
    <w:rsid w:val="009D4958"/>
    <w:rsid w:val="009D4FAD"/>
    <w:rsid w:val="009D57BF"/>
    <w:rsid w:val="009D5EC6"/>
    <w:rsid w:val="009D5F16"/>
    <w:rsid w:val="009D6CEB"/>
    <w:rsid w:val="009D6CF6"/>
    <w:rsid w:val="009D7005"/>
    <w:rsid w:val="009D7600"/>
    <w:rsid w:val="009D7822"/>
    <w:rsid w:val="009D7A96"/>
    <w:rsid w:val="009E0C43"/>
    <w:rsid w:val="009E1A35"/>
    <w:rsid w:val="009E1C97"/>
    <w:rsid w:val="009E24A1"/>
    <w:rsid w:val="009E2BC2"/>
    <w:rsid w:val="009E3E95"/>
    <w:rsid w:val="009E3F97"/>
    <w:rsid w:val="009E4354"/>
    <w:rsid w:val="009E48FF"/>
    <w:rsid w:val="009E4B24"/>
    <w:rsid w:val="009E4BAA"/>
    <w:rsid w:val="009E5243"/>
    <w:rsid w:val="009E53BA"/>
    <w:rsid w:val="009E552A"/>
    <w:rsid w:val="009E55D5"/>
    <w:rsid w:val="009E644D"/>
    <w:rsid w:val="009E7428"/>
    <w:rsid w:val="009E77BC"/>
    <w:rsid w:val="009F02C6"/>
    <w:rsid w:val="009F088F"/>
    <w:rsid w:val="009F0C73"/>
    <w:rsid w:val="009F10CE"/>
    <w:rsid w:val="009F145A"/>
    <w:rsid w:val="009F229F"/>
    <w:rsid w:val="009F22BB"/>
    <w:rsid w:val="009F4114"/>
    <w:rsid w:val="009F4344"/>
    <w:rsid w:val="009F4D10"/>
    <w:rsid w:val="009F4F9A"/>
    <w:rsid w:val="009F57DE"/>
    <w:rsid w:val="009F5828"/>
    <w:rsid w:val="009F5873"/>
    <w:rsid w:val="009F5CB1"/>
    <w:rsid w:val="009F5FC5"/>
    <w:rsid w:val="009F668C"/>
    <w:rsid w:val="009F675C"/>
    <w:rsid w:val="009F7289"/>
    <w:rsid w:val="009F7897"/>
    <w:rsid w:val="00A0100F"/>
    <w:rsid w:val="00A01D99"/>
    <w:rsid w:val="00A02175"/>
    <w:rsid w:val="00A02498"/>
    <w:rsid w:val="00A037A6"/>
    <w:rsid w:val="00A039C9"/>
    <w:rsid w:val="00A03A6D"/>
    <w:rsid w:val="00A048C2"/>
    <w:rsid w:val="00A0517C"/>
    <w:rsid w:val="00A05625"/>
    <w:rsid w:val="00A056BB"/>
    <w:rsid w:val="00A0600C"/>
    <w:rsid w:val="00A062E1"/>
    <w:rsid w:val="00A06A47"/>
    <w:rsid w:val="00A073BE"/>
    <w:rsid w:val="00A07A85"/>
    <w:rsid w:val="00A07DFE"/>
    <w:rsid w:val="00A10CF9"/>
    <w:rsid w:val="00A11838"/>
    <w:rsid w:val="00A11AE6"/>
    <w:rsid w:val="00A1349A"/>
    <w:rsid w:val="00A146A2"/>
    <w:rsid w:val="00A14748"/>
    <w:rsid w:val="00A149DE"/>
    <w:rsid w:val="00A14D6E"/>
    <w:rsid w:val="00A14FA7"/>
    <w:rsid w:val="00A15630"/>
    <w:rsid w:val="00A158CE"/>
    <w:rsid w:val="00A16BA0"/>
    <w:rsid w:val="00A16C15"/>
    <w:rsid w:val="00A16DAD"/>
    <w:rsid w:val="00A16ED3"/>
    <w:rsid w:val="00A175C5"/>
    <w:rsid w:val="00A17F98"/>
    <w:rsid w:val="00A20139"/>
    <w:rsid w:val="00A21006"/>
    <w:rsid w:val="00A21484"/>
    <w:rsid w:val="00A219F1"/>
    <w:rsid w:val="00A21F6C"/>
    <w:rsid w:val="00A2209D"/>
    <w:rsid w:val="00A22698"/>
    <w:rsid w:val="00A22826"/>
    <w:rsid w:val="00A22B9B"/>
    <w:rsid w:val="00A23987"/>
    <w:rsid w:val="00A2419C"/>
    <w:rsid w:val="00A241D5"/>
    <w:rsid w:val="00A2446D"/>
    <w:rsid w:val="00A248BE"/>
    <w:rsid w:val="00A25805"/>
    <w:rsid w:val="00A25890"/>
    <w:rsid w:val="00A25AC3"/>
    <w:rsid w:val="00A26BD4"/>
    <w:rsid w:val="00A26CD4"/>
    <w:rsid w:val="00A2719C"/>
    <w:rsid w:val="00A27B4B"/>
    <w:rsid w:val="00A30483"/>
    <w:rsid w:val="00A304EA"/>
    <w:rsid w:val="00A30602"/>
    <w:rsid w:val="00A30616"/>
    <w:rsid w:val="00A313B7"/>
    <w:rsid w:val="00A31DD9"/>
    <w:rsid w:val="00A32E74"/>
    <w:rsid w:val="00A333C2"/>
    <w:rsid w:val="00A33A88"/>
    <w:rsid w:val="00A33ABE"/>
    <w:rsid w:val="00A33D42"/>
    <w:rsid w:val="00A3474E"/>
    <w:rsid w:val="00A35B95"/>
    <w:rsid w:val="00A360EC"/>
    <w:rsid w:val="00A3671B"/>
    <w:rsid w:val="00A374DC"/>
    <w:rsid w:val="00A400B5"/>
    <w:rsid w:val="00A405B1"/>
    <w:rsid w:val="00A4073D"/>
    <w:rsid w:val="00A412B1"/>
    <w:rsid w:val="00A41BD6"/>
    <w:rsid w:val="00A428D0"/>
    <w:rsid w:val="00A4313D"/>
    <w:rsid w:val="00A4413C"/>
    <w:rsid w:val="00A44736"/>
    <w:rsid w:val="00A449BF"/>
    <w:rsid w:val="00A44F86"/>
    <w:rsid w:val="00A454C7"/>
    <w:rsid w:val="00A45B94"/>
    <w:rsid w:val="00A45D81"/>
    <w:rsid w:val="00A461BB"/>
    <w:rsid w:val="00A46F8A"/>
    <w:rsid w:val="00A502BF"/>
    <w:rsid w:val="00A50606"/>
    <w:rsid w:val="00A50BCE"/>
    <w:rsid w:val="00A51644"/>
    <w:rsid w:val="00A517E3"/>
    <w:rsid w:val="00A518C7"/>
    <w:rsid w:val="00A51F09"/>
    <w:rsid w:val="00A52E59"/>
    <w:rsid w:val="00A52F4D"/>
    <w:rsid w:val="00A52F77"/>
    <w:rsid w:val="00A53C9F"/>
    <w:rsid w:val="00A54355"/>
    <w:rsid w:val="00A5467F"/>
    <w:rsid w:val="00A55350"/>
    <w:rsid w:val="00A5545E"/>
    <w:rsid w:val="00A55758"/>
    <w:rsid w:val="00A560B9"/>
    <w:rsid w:val="00A56AD8"/>
    <w:rsid w:val="00A60224"/>
    <w:rsid w:val="00A60BB1"/>
    <w:rsid w:val="00A6136B"/>
    <w:rsid w:val="00A6150F"/>
    <w:rsid w:val="00A61750"/>
    <w:rsid w:val="00A61752"/>
    <w:rsid w:val="00A6192B"/>
    <w:rsid w:val="00A6207B"/>
    <w:rsid w:val="00A624C7"/>
    <w:rsid w:val="00A62C82"/>
    <w:rsid w:val="00A63060"/>
    <w:rsid w:val="00A6376B"/>
    <w:rsid w:val="00A63CCB"/>
    <w:rsid w:val="00A645F0"/>
    <w:rsid w:val="00A6520B"/>
    <w:rsid w:val="00A653D7"/>
    <w:rsid w:val="00A65DFB"/>
    <w:rsid w:val="00A665FC"/>
    <w:rsid w:val="00A673AE"/>
    <w:rsid w:val="00A70DC5"/>
    <w:rsid w:val="00A71749"/>
    <w:rsid w:val="00A733E5"/>
    <w:rsid w:val="00A73573"/>
    <w:rsid w:val="00A738A2"/>
    <w:rsid w:val="00A74CC3"/>
    <w:rsid w:val="00A75355"/>
    <w:rsid w:val="00A76363"/>
    <w:rsid w:val="00A76AAF"/>
    <w:rsid w:val="00A76E26"/>
    <w:rsid w:val="00A775B1"/>
    <w:rsid w:val="00A77D97"/>
    <w:rsid w:val="00A80543"/>
    <w:rsid w:val="00A805C9"/>
    <w:rsid w:val="00A80E86"/>
    <w:rsid w:val="00A81233"/>
    <w:rsid w:val="00A81646"/>
    <w:rsid w:val="00A8175C"/>
    <w:rsid w:val="00A817DB"/>
    <w:rsid w:val="00A8214B"/>
    <w:rsid w:val="00A82154"/>
    <w:rsid w:val="00A827EC"/>
    <w:rsid w:val="00A82820"/>
    <w:rsid w:val="00A82AED"/>
    <w:rsid w:val="00A82B65"/>
    <w:rsid w:val="00A82D5D"/>
    <w:rsid w:val="00A8302C"/>
    <w:rsid w:val="00A83403"/>
    <w:rsid w:val="00A835BB"/>
    <w:rsid w:val="00A83B0B"/>
    <w:rsid w:val="00A84964"/>
    <w:rsid w:val="00A84B39"/>
    <w:rsid w:val="00A84CDF"/>
    <w:rsid w:val="00A853D6"/>
    <w:rsid w:val="00A853F4"/>
    <w:rsid w:val="00A85E29"/>
    <w:rsid w:val="00A864D4"/>
    <w:rsid w:val="00A87542"/>
    <w:rsid w:val="00A87E72"/>
    <w:rsid w:val="00A87ED7"/>
    <w:rsid w:val="00A902B2"/>
    <w:rsid w:val="00A9052B"/>
    <w:rsid w:val="00A906C6"/>
    <w:rsid w:val="00A9118F"/>
    <w:rsid w:val="00A91254"/>
    <w:rsid w:val="00A91414"/>
    <w:rsid w:val="00A9302E"/>
    <w:rsid w:val="00A960D7"/>
    <w:rsid w:val="00A963B0"/>
    <w:rsid w:val="00A9727E"/>
    <w:rsid w:val="00AA0727"/>
    <w:rsid w:val="00AA0A82"/>
    <w:rsid w:val="00AA1685"/>
    <w:rsid w:val="00AA16DA"/>
    <w:rsid w:val="00AA19A9"/>
    <w:rsid w:val="00AA2245"/>
    <w:rsid w:val="00AA2859"/>
    <w:rsid w:val="00AA2B94"/>
    <w:rsid w:val="00AA2CC8"/>
    <w:rsid w:val="00AA2E11"/>
    <w:rsid w:val="00AA3929"/>
    <w:rsid w:val="00AA3FF6"/>
    <w:rsid w:val="00AA4E0B"/>
    <w:rsid w:val="00AA5DEE"/>
    <w:rsid w:val="00AA7051"/>
    <w:rsid w:val="00AA73A7"/>
    <w:rsid w:val="00AA745E"/>
    <w:rsid w:val="00AA76C0"/>
    <w:rsid w:val="00AA7938"/>
    <w:rsid w:val="00AB1CB2"/>
    <w:rsid w:val="00AB207C"/>
    <w:rsid w:val="00AB2B23"/>
    <w:rsid w:val="00AB3063"/>
    <w:rsid w:val="00AB340C"/>
    <w:rsid w:val="00AB4182"/>
    <w:rsid w:val="00AB4B1E"/>
    <w:rsid w:val="00AB5776"/>
    <w:rsid w:val="00AB57D3"/>
    <w:rsid w:val="00AB76D6"/>
    <w:rsid w:val="00AC0CB8"/>
    <w:rsid w:val="00AC15D5"/>
    <w:rsid w:val="00AC173A"/>
    <w:rsid w:val="00AC2923"/>
    <w:rsid w:val="00AC2F01"/>
    <w:rsid w:val="00AC3A22"/>
    <w:rsid w:val="00AC5003"/>
    <w:rsid w:val="00AC59D0"/>
    <w:rsid w:val="00AC5F8E"/>
    <w:rsid w:val="00AC641B"/>
    <w:rsid w:val="00AC7825"/>
    <w:rsid w:val="00AC7B1C"/>
    <w:rsid w:val="00AD006A"/>
    <w:rsid w:val="00AD1168"/>
    <w:rsid w:val="00AD186D"/>
    <w:rsid w:val="00AD2B26"/>
    <w:rsid w:val="00AD2FE1"/>
    <w:rsid w:val="00AD3091"/>
    <w:rsid w:val="00AD315B"/>
    <w:rsid w:val="00AD3335"/>
    <w:rsid w:val="00AD3449"/>
    <w:rsid w:val="00AD3884"/>
    <w:rsid w:val="00AD4204"/>
    <w:rsid w:val="00AD48B6"/>
    <w:rsid w:val="00AD531F"/>
    <w:rsid w:val="00AD573E"/>
    <w:rsid w:val="00AD5AAF"/>
    <w:rsid w:val="00AD5D3D"/>
    <w:rsid w:val="00AD689F"/>
    <w:rsid w:val="00AD759F"/>
    <w:rsid w:val="00AD777F"/>
    <w:rsid w:val="00AD7853"/>
    <w:rsid w:val="00AE1A58"/>
    <w:rsid w:val="00AE247E"/>
    <w:rsid w:val="00AE2C17"/>
    <w:rsid w:val="00AE313E"/>
    <w:rsid w:val="00AE3BB5"/>
    <w:rsid w:val="00AE4AAA"/>
    <w:rsid w:val="00AE4AE5"/>
    <w:rsid w:val="00AE5061"/>
    <w:rsid w:val="00AE5707"/>
    <w:rsid w:val="00AE5B4F"/>
    <w:rsid w:val="00AE5F3D"/>
    <w:rsid w:val="00AE62FC"/>
    <w:rsid w:val="00AE64C1"/>
    <w:rsid w:val="00AE64E6"/>
    <w:rsid w:val="00AE7044"/>
    <w:rsid w:val="00AE77F2"/>
    <w:rsid w:val="00AE7C18"/>
    <w:rsid w:val="00AE7D1F"/>
    <w:rsid w:val="00AF0163"/>
    <w:rsid w:val="00AF0598"/>
    <w:rsid w:val="00AF1B2F"/>
    <w:rsid w:val="00AF2079"/>
    <w:rsid w:val="00AF250D"/>
    <w:rsid w:val="00AF345D"/>
    <w:rsid w:val="00AF370C"/>
    <w:rsid w:val="00AF39A6"/>
    <w:rsid w:val="00AF40CB"/>
    <w:rsid w:val="00AF459A"/>
    <w:rsid w:val="00AF52A9"/>
    <w:rsid w:val="00AF59BC"/>
    <w:rsid w:val="00AF61AF"/>
    <w:rsid w:val="00AF62F8"/>
    <w:rsid w:val="00AF64D5"/>
    <w:rsid w:val="00AF6D1F"/>
    <w:rsid w:val="00AF6EC1"/>
    <w:rsid w:val="00AF7052"/>
    <w:rsid w:val="00B00282"/>
    <w:rsid w:val="00B0112E"/>
    <w:rsid w:val="00B01528"/>
    <w:rsid w:val="00B015DF"/>
    <w:rsid w:val="00B01F8B"/>
    <w:rsid w:val="00B01FC3"/>
    <w:rsid w:val="00B0214A"/>
    <w:rsid w:val="00B02554"/>
    <w:rsid w:val="00B02F78"/>
    <w:rsid w:val="00B03335"/>
    <w:rsid w:val="00B0383E"/>
    <w:rsid w:val="00B03A40"/>
    <w:rsid w:val="00B0447B"/>
    <w:rsid w:val="00B044C4"/>
    <w:rsid w:val="00B053A1"/>
    <w:rsid w:val="00B059B0"/>
    <w:rsid w:val="00B05FAB"/>
    <w:rsid w:val="00B06FA6"/>
    <w:rsid w:val="00B108CC"/>
    <w:rsid w:val="00B10A72"/>
    <w:rsid w:val="00B10E24"/>
    <w:rsid w:val="00B126D8"/>
    <w:rsid w:val="00B129B2"/>
    <w:rsid w:val="00B12D6A"/>
    <w:rsid w:val="00B13702"/>
    <w:rsid w:val="00B140F8"/>
    <w:rsid w:val="00B14AA3"/>
    <w:rsid w:val="00B15ABB"/>
    <w:rsid w:val="00B1612A"/>
    <w:rsid w:val="00B1613F"/>
    <w:rsid w:val="00B1630D"/>
    <w:rsid w:val="00B164E0"/>
    <w:rsid w:val="00B177AD"/>
    <w:rsid w:val="00B207C9"/>
    <w:rsid w:val="00B2083F"/>
    <w:rsid w:val="00B208F5"/>
    <w:rsid w:val="00B20C76"/>
    <w:rsid w:val="00B20E5F"/>
    <w:rsid w:val="00B2102E"/>
    <w:rsid w:val="00B21D69"/>
    <w:rsid w:val="00B2202B"/>
    <w:rsid w:val="00B226F0"/>
    <w:rsid w:val="00B2346B"/>
    <w:rsid w:val="00B2347F"/>
    <w:rsid w:val="00B236B4"/>
    <w:rsid w:val="00B23768"/>
    <w:rsid w:val="00B2443F"/>
    <w:rsid w:val="00B247FE"/>
    <w:rsid w:val="00B24B86"/>
    <w:rsid w:val="00B25713"/>
    <w:rsid w:val="00B25B18"/>
    <w:rsid w:val="00B25B47"/>
    <w:rsid w:val="00B25C51"/>
    <w:rsid w:val="00B266A3"/>
    <w:rsid w:val="00B26746"/>
    <w:rsid w:val="00B277BC"/>
    <w:rsid w:val="00B27901"/>
    <w:rsid w:val="00B30AC9"/>
    <w:rsid w:val="00B30E67"/>
    <w:rsid w:val="00B325A0"/>
    <w:rsid w:val="00B325AC"/>
    <w:rsid w:val="00B33650"/>
    <w:rsid w:val="00B339ED"/>
    <w:rsid w:val="00B33BD3"/>
    <w:rsid w:val="00B34466"/>
    <w:rsid w:val="00B345BF"/>
    <w:rsid w:val="00B34D59"/>
    <w:rsid w:val="00B35575"/>
    <w:rsid w:val="00B3559C"/>
    <w:rsid w:val="00B35882"/>
    <w:rsid w:val="00B35A06"/>
    <w:rsid w:val="00B367D6"/>
    <w:rsid w:val="00B36843"/>
    <w:rsid w:val="00B374D3"/>
    <w:rsid w:val="00B3760A"/>
    <w:rsid w:val="00B376BD"/>
    <w:rsid w:val="00B410E9"/>
    <w:rsid w:val="00B41E44"/>
    <w:rsid w:val="00B41FF1"/>
    <w:rsid w:val="00B423B6"/>
    <w:rsid w:val="00B4264D"/>
    <w:rsid w:val="00B4286D"/>
    <w:rsid w:val="00B43B21"/>
    <w:rsid w:val="00B4549D"/>
    <w:rsid w:val="00B463B0"/>
    <w:rsid w:val="00B46878"/>
    <w:rsid w:val="00B46AEE"/>
    <w:rsid w:val="00B46D94"/>
    <w:rsid w:val="00B47581"/>
    <w:rsid w:val="00B47788"/>
    <w:rsid w:val="00B479C0"/>
    <w:rsid w:val="00B47B55"/>
    <w:rsid w:val="00B47C1E"/>
    <w:rsid w:val="00B47E39"/>
    <w:rsid w:val="00B47FC3"/>
    <w:rsid w:val="00B521D6"/>
    <w:rsid w:val="00B52787"/>
    <w:rsid w:val="00B52797"/>
    <w:rsid w:val="00B52B16"/>
    <w:rsid w:val="00B532CB"/>
    <w:rsid w:val="00B53A19"/>
    <w:rsid w:val="00B53BFA"/>
    <w:rsid w:val="00B54355"/>
    <w:rsid w:val="00B544B2"/>
    <w:rsid w:val="00B54851"/>
    <w:rsid w:val="00B54FB2"/>
    <w:rsid w:val="00B551B1"/>
    <w:rsid w:val="00B56294"/>
    <w:rsid w:val="00B56EB6"/>
    <w:rsid w:val="00B5707B"/>
    <w:rsid w:val="00B57254"/>
    <w:rsid w:val="00B57385"/>
    <w:rsid w:val="00B57A6F"/>
    <w:rsid w:val="00B57D81"/>
    <w:rsid w:val="00B602EE"/>
    <w:rsid w:val="00B608F1"/>
    <w:rsid w:val="00B60A91"/>
    <w:rsid w:val="00B60C81"/>
    <w:rsid w:val="00B612DF"/>
    <w:rsid w:val="00B62187"/>
    <w:rsid w:val="00B626A3"/>
    <w:rsid w:val="00B62747"/>
    <w:rsid w:val="00B62B1C"/>
    <w:rsid w:val="00B62B88"/>
    <w:rsid w:val="00B6324E"/>
    <w:rsid w:val="00B63642"/>
    <w:rsid w:val="00B644B1"/>
    <w:rsid w:val="00B64A66"/>
    <w:rsid w:val="00B659D6"/>
    <w:rsid w:val="00B65B2F"/>
    <w:rsid w:val="00B66827"/>
    <w:rsid w:val="00B66F5E"/>
    <w:rsid w:val="00B672DF"/>
    <w:rsid w:val="00B67671"/>
    <w:rsid w:val="00B678E7"/>
    <w:rsid w:val="00B67901"/>
    <w:rsid w:val="00B67FBD"/>
    <w:rsid w:val="00B70099"/>
    <w:rsid w:val="00B700ED"/>
    <w:rsid w:val="00B704EB"/>
    <w:rsid w:val="00B70E9D"/>
    <w:rsid w:val="00B712DE"/>
    <w:rsid w:val="00B713A3"/>
    <w:rsid w:val="00B715B0"/>
    <w:rsid w:val="00B72362"/>
    <w:rsid w:val="00B723EB"/>
    <w:rsid w:val="00B72F07"/>
    <w:rsid w:val="00B7442F"/>
    <w:rsid w:val="00B744DB"/>
    <w:rsid w:val="00B74B8E"/>
    <w:rsid w:val="00B754FD"/>
    <w:rsid w:val="00B7594C"/>
    <w:rsid w:val="00B766FA"/>
    <w:rsid w:val="00B77086"/>
    <w:rsid w:val="00B7727F"/>
    <w:rsid w:val="00B775E9"/>
    <w:rsid w:val="00B80387"/>
    <w:rsid w:val="00B8046E"/>
    <w:rsid w:val="00B81004"/>
    <w:rsid w:val="00B834E9"/>
    <w:rsid w:val="00B835A9"/>
    <w:rsid w:val="00B83887"/>
    <w:rsid w:val="00B84050"/>
    <w:rsid w:val="00B84415"/>
    <w:rsid w:val="00B845F8"/>
    <w:rsid w:val="00B85CFC"/>
    <w:rsid w:val="00B8612C"/>
    <w:rsid w:val="00B8636D"/>
    <w:rsid w:val="00B86433"/>
    <w:rsid w:val="00B86F9D"/>
    <w:rsid w:val="00B87FDC"/>
    <w:rsid w:val="00B90B68"/>
    <w:rsid w:val="00B91080"/>
    <w:rsid w:val="00B9117A"/>
    <w:rsid w:val="00B9162D"/>
    <w:rsid w:val="00B92388"/>
    <w:rsid w:val="00B93C30"/>
    <w:rsid w:val="00B94237"/>
    <w:rsid w:val="00B942E7"/>
    <w:rsid w:val="00B95036"/>
    <w:rsid w:val="00B955B1"/>
    <w:rsid w:val="00B95977"/>
    <w:rsid w:val="00B9610D"/>
    <w:rsid w:val="00B9639B"/>
    <w:rsid w:val="00B96665"/>
    <w:rsid w:val="00B970BF"/>
    <w:rsid w:val="00B97474"/>
    <w:rsid w:val="00B974A9"/>
    <w:rsid w:val="00B975E2"/>
    <w:rsid w:val="00BA01D1"/>
    <w:rsid w:val="00BA05B9"/>
    <w:rsid w:val="00BA1B6A"/>
    <w:rsid w:val="00BA1C7C"/>
    <w:rsid w:val="00BA1CE3"/>
    <w:rsid w:val="00BA1F55"/>
    <w:rsid w:val="00BA251B"/>
    <w:rsid w:val="00BA30F2"/>
    <w:rsid w:val="00BA3508"/>
    <w:rsid w:val="00BA3BA5"/>
    <w:rsid w:val="00BA4715"/>
    <w:rsid w:val="00BA5DA7"/>
    <w:rsid w:val="00BA649B"/>
    <w:rsid w:val="00BA7920"/>
    <w:rsid w:val="00BB025E"/>
    <w:rsid w:val="00BB0276"/>
    <w:rsid w:val="00BB0575"/>
    <w:rsid w:val="00BB3812"/>
    <w:rsid w:val="00BB3B3F"/>
    <w:rsid w:val="00BB3E4D"/>
    <w:rsid w:val="00BB4A82"/>
    <w:rsid w:val="00BB618D"/>
    <w:rsid w:val="00BB7BBC"/>
    <w:rsid w:val="00BB7D1F"/>
    <w:rsid w:val="00BC0703"/>
    <w:rsid w:val="00BC0FC7"/>
    <w:rsid w:val="00BC1330"/>
    <w:rsid w:val="00BC1A74"/>
    <w:rsid w:val="00BC2A47"/>
    <w:rsid w:val="00BC37BD"/>
    <w:rsid w:val="00BC391C"/>
    <w:rsid w:val="00BC4062"/>
    <w:rsid w:val="00BC58E0"/>
    <w:rsid w:val="00BC5B38"/>
    <w:rsid w:val="00BC6127"/>
    <w:rsid w:val="00BC6980"/>
    <w:rsid w:val="00BC76E4"/>
    <w:rsid w:val="00BC7730"/>
    <w:rsid w:val="00BC7C5B"/>
    <w:rsid w:val="00BC7E6C"/>
    <w:rsid w:val="00BC7F6A"/>
    <w:rsid w:val="00BD0305"/>
    <w:rsid w:val="00BD084A"/>
    <w:rsid w:val="00BD2D5B"/>
    <w:rsid w:val="00BD3139"/>
    <w:rsid w:val="00BD32AF"/>
    <w:rsid w:val="00BD36BE"/>
    <w:rsid w:val="00BD3ABB"/>
    <w:rsid w:val="00BD3FB3"/>
    <w:rsid w:val="00BD40AE"/>
    <w:rsid w:val="00BD443C"/>
    <w:rsid w:val="00BD4656"/>
    <w:rsid w:val="00BD4CB2"/>
    <w:rsid w:val="00BD4D58"/>
    <w:rsid w:val="00BD5252"/>
    <w:rsid w:val="00BD5885"/>
    <w:rsid w:val="00BD5891"/>
    <w:rsid w:val="00BD6167"/>
    <w:rsid w:val="00BD68DC"/>
    <w:rsid w:val="00BD7028"/>
    <w:rsid w:val="00BD703D"/>
    <w:rsid w:val="00BD7EF6"/>
    <w:rsid w:val="00BE0233"/>
    <w:rsid w:val="00BE04FA"/>
    <w:rsid w:val="00BE054C"/>
    <w:rsid w:val="00BE05B1"/>
    <w:rsid w:val="00BE0894"/>
    <w:rsid w:val="00BE117D"/>
    <w:rsid w:val="00BE1606"/>
    <w:rsid w:val="00BE2B42"/>
    <w:rsid w:val="00BE36D1"/>
    <w:rsid w:val="00BE3B4F"/>
    <w:rsid w:val="00BE3D85"/>
    <w:rsid w:val="00BE4235"/>
    <w:rsid w:val="00BE44A9"/>
    <w:rsid w:val="00BE53B7"/>
    <w:rsid w:val="00BE65EA"/>
    <w:rsid w:val="00BE6888"/>
    <w:rsid w:val="00BE69D7"/>
    <w:rsid w:val="00BE7D7C"/>
    <w:rsid w:val="00BF1BD9"/>
    <w:rsid w:val="00BF24C1"/>
    <w:rsid w:val="00BF2794"/>
    <w:rsid w:val="00BF3888"/>
    <w:rsid w:val="00BF4CD8"/>
    <w:rsid w:val="00BF4D91"/>
    <w:rsid w:val="00BF515E"/>
    <w:rsid w:val="00BF57BE"/>
    <w:rsid w:val="00BF5BBD"/>
    <w:rsid w:val="00BF621F"/>
    <w:rsid w:val="00BF73C4"/>
    <w:rsid w:val="00C021FD"/>
    <w:rsid w:val="00C02AAD"/>
    <w:rsid w:val="00C045AA"/>
    <w:rsid w:val="00C04D2E"/>
    <w:rsid w:val="00C05453"/>
    <w:rsid w:val="00C05FBB"/>
    <w:rsid w:val="00C060CD"/>
    <w:rsid w:val="00C06980"/>
    <w:rsid w:val="00C06CB3"/>
    <w:rsid w:val="00C102E2"/>
    <w:rsid w:val="00C1032C"/>
    <w:rsid w:val="00C104CA"/>
    <w:rsid w:val="00C108D5"/>
    <w:rsid w:val="00C10E79"/>
    <w:rsid w:val="00C11326"/>
    <w:rsid w:val="00C1176D"/>
    <w:rsid w:val="00C1237B"/>
    <w:rsid w:val="00C131D2"/>
    <w:rsid w:val="00C13983"/>
    <w:rsid w:val="00C13C7C"/>
    <w:rsid w:val="00C14090"/>
    <w:rsid w:val="00C140E5"/>
    <w:rsid w:val="00C1443C"/>
    <w:rsid w:val="00C14715"/>
    <w:rsid w:val="00C148E7"/>
    <w:rsid w:val="00C14F87"/>
    <w:rsid w:val="00C15211"/>
    <w:rsid w:val="00C152F8"/>
    <w:rsid w:val="00C157C4"/>
    <w:rsid w:val="00C16D15"/>
    <w:rsid w:val="00C170A0"/>
    <w:rsid w:val="00C172E2"/>
    <w:rsid w:val="00C2019E"/>
    <w:rsid w:val="00C216F2"/>
    <w:rsid w:val="00C21824"/>
    <w:rsid w:val="00C21C6F"/>
    <w:rsid w:val="00C2260B"/>
    <w:rsid w:val="00C22AB1"/>
    <w:rsid w:val="00C22CFA"/>
    <w:rsid w:val="00C22D67"/>
    <w:rsid w:val="00C2300A"/>
    <w:rsid w:val="00C233F6"/>
    <w:rsid w:val="00C2408D"/>
    <w:rsid w:val="00C241B4"/>
    <w:rsid w:val="00C2474D"/>
    <w:rsid w:val="00C25D29"/>
    <w:rsid w:val="00C27D3B"/>
    <w:rsid w:val="00C27FCE"/>
    <w:rsid w:val="00C30646"/>
    <w:rsid w:val="00C30BC1"/>
    <w:rsid w:val="00C30D1B"/>
    <w:rsid w:val="00C3105D"/>
    <w:rsid w:val="00C31AF8"/>
    <w:rsid w:val="00C31CF9"/>
    <w:rsid w:val="00C31DF0"/>
    <w:rsid w:val="00C31F2E"/>
    <w:rsid w:val="00C31F7E"/>
    <w:rsid w:val="00C326BE"/>
    <w:rsid w:val="00C334D7"/>
    <w:rsid w:val="00C3389B"/>
    <w:rsid w:val="00C34418"/>
    <w:rsid w:val="00C344C5"/>
    <w:rsid w:val="00C347C9"/>
    <w:rsid w:val="00C34ADB"/>
    <w:rsid w:val="00C35352"/>
    <w:rsid w:val="00C353C4"/>
    <w:rsid w:val="00C357CE"/>
    <w:rsid w:val="00C360BC"/>
    <w:rsid w:val="00C37223"/>
    <w:rsid w:val="00C37AA7"/>
    <w:rsid w:val="00C37F0A"/>
    <w:rsid w:val="00C405B1"/>
    <w:rsid w:val="00C4131A"/>
    <w:rsid w:val="00C42117"/>
    <w:rsid w:val="00C4246D"/>
    <w:rsid w:val="00C4279D"/>
    <w:rsid w:val="00C43269"/>
    <w:rsid w:val="00C437FD"/>
    <w:rsid w:val="00C43B30"/>
    <w:rsid w:val="00C440A8"/>
    <w:rsid w:val="00C44873"/>
    <w:rsid w:val="00C46E2E"/>
    <w:rsid w:val="00C47E92"/>
    <w:rsid w:val="00C50FB9"/>
    <w:rsid w:val="00C51362"/>
    <w:rsid w:val="00C51A6F"/>
    <w:rsid w:val="00C521C9"/>
    <w:rsid w:val="00C522B0"/>
    <w:rsid w:val="00C54990"/>
    <w:rsid w:val="00C5507D"/>
    <w:rsid w:val="00C5550A"/>
    <w:rsid w:val="00C556F2"/>
    <w:rsid w:val="00C558D9"/>
    <w:rsid w:val="00C55CB1"/>
    <w:rsid w:val="00C55FD3"/>
    <w:rsid w:val="00C56DDE"/>
    <w:rsid w:val="00C5730D"/>
    <w:rsid w:val="00C575ED"/>
    <w:rsid w:val="00C57CA0"/>
    <w:rsid w:val="00C602EF"/>
    <w:rsid w:val="00C60622"/>
    <w:rsid w:val="00C60EE1"/>
    <w:rsid w:val="00C6114B"/>
    <w:rsid w:val="00C62018"/>
    <w:rsid w:val="00C62B86"/>
    <w:rsid w:val="00C6330C"/>
    <w:rsid w:val="00C63F0D"/>
    <w:rsid w:val="00C641A1"/>
    <w:rsid w:val="00C65FB1"/>
    <w:rsid w:val="00C67077"/>
    <w:rsid w:val="00C67737"/>
    <w:rsid w:val="00C67EAB"/>
    <w:rsid w:val="00C70922"/>
    <w:rsid w:val="00C70D5E"/>
    <w:rsid w:val="00C70E3F"/>
    <w:rsid w:val="00C71D48"/>
    <w:rsid w:val="00C72840"/>
    <w:rsid w:val="00C734CA"/>
    <w:rsid w:val="00C73961"/>
    <w:rsid w:val="00C73D74"/>
    <w:rsid w:val="00C743B3"/>
    <w:rsid w:val="00C7523F"/>
    <w:rsid w:val="00C75734"/>
    <w:rsid w:val="00C757D9"/>
    <w:rsid w:val="00C75AF7"/>
    <w:rsid w:val="00C7615A"/>
    <w:rsid w:val="00C7636F"/>
    <w:rsid w:val="00C77243"/>
    <w:rsid w:val="00C8087D"/>
    <w:rsid w:val="00C8202A"/>
    <w:rsid w:val="00C82155"/>
    <w:rsid w:val="00C82358"/>
    <w:rsid w:val="00C82533"/>
    <w:rsid w:val="00C82749"/>
    <w:rsid w:val="00C829B2"/>
    <w:rsid w:val="00C83063"/>
    <w:rsid w:val="00C8376A"/>
    <w:rsid w:val="00C83775"/>
    <w:rsid w:val="00C839B2"/>
    <w:rsid w:val="00C83FE6"/>
    <w:rsid w:val="00C84B4B"/>
    <w:rsid w:val="00C865A0"/>
    <w:rsid w:val="00C86D10"/>
    <w:rsid w:val="00C876BC"/>
    <w:rsid w:val="00C8791F"/>
    <w:rsid w:val="00C92ED6"/>
    <w:rsid w:val="00C930A6"/>
    <w:rsid w:val="00C93531"/>
    <w:rsid w:val="00C93C2F"/>
    <w:rsid w:val="00C94BFF"/>
    <w:rsid w:val="00C950AA"/>
    <w:rsid w:val="00C9548B"/>
    <w:rsid w:val="00C957E8"/>
    <w:rsid w:val="00C95BB8"/>
    <w:rsid w:val="00C96583"/>
    <w:rsid w:val="00C972E0"/>
    <w:rsid w:val="00C974BB"/>
    <w:rsid w:val="00C977F1"/>
    <w:rsid w:val="00CA05C5"/>
    <w:rsid w:val="00CA1359"/>
    <w:rsid w:val="00CA14B2"/>
    <w:rsid w:val="00CA15B1"/>
    <w:rsid w:val="00CA18CF"/>
    <w:rsid w:val="00CA2BD7"/>
    <w:rsid w:val="00CA3053"/>
    <w:rsid w:val="00CA3298"/>
    <w:rsid w:val="00CA380C"/>
    <w:rsid w:val="00CA391F"/>
    <w:rsid w:val="00CA3AA7"/>
    <w:rsid w:val="00CA3EBF"/>
    <w:rsid w:val="00CA47B0"/>
    <w:rsid w:val="00CA49D2"/>
    <w:rsid w:val="00CA4D44"/>
    <w:rsid w:val="00CA5894"/>
    <w:rsid w:val="00CA5C1D"/>
    <w:rsid w:val="00CA74AD"/>
    <w:rsid w:val="00CA7B38"/>
    <w:rsid w:val="00CB00AE"/>
    <w:rsid w:val="00CB049C"/>
    <w:rsid w:val="00CB0E14"/>
    <w:rsid w:val="00CB11AC"/>
    <w:rsid w:val="00CB224A"/>
    <w:rsid w:val="00CB2B1D"/>
    <w:rsid w:val="00CB2B3D"/>
    <w:rsid w:val="00CB32D8"/>
    <w:rsid w:val="00CB37E7"/>
    <w:rsid w:val="00CB4075"/>
    <w:rsid w:val="00CB4751"/>
    <w:rsid w:val="00CB4BFF"/>
    <w:rsid w:val="00CB4CC6"/>
    <w:rsid w:val="00CB51C9"/>
    <w:rsid w:val="00CB52E1"/>
    <w:rsid w:val="00CB61C8"/>
    <w:rsid w:val="00CB61E0"/>
    <w:rsid w:val="00CB6331"/>
    <w:rsid w:val="00CB65D5"/>
    <w:rsid w:val="00CB6E5C"/>
    <w:rsid w:val="00CB73F8"/>
    <w:rsid w:val="00CB7547"/>
    <w:rsid w:val="00CB7896"/>
    <w:rsid w:val="00CC0282"/>
    <w:rsid w:val="00CC02A2"/>
    <w:rsid w:val="00CC056A"/>
    <w:rsid w:val="00CC09F0"/>
    <w:rsid w:val="00CC11BE"/>
    <w:rsid w:val="00CC1435"/>
    <w:rsid w:val="00CC1781"/>
    <w:rsid w:val="00CC2764"/>
    <w:rsid w:val="00CC2F1E"/>
    <w:rsid w:val="00CC3098"/>
    <w:rsid w:val="00CC3F61"/>
    <w:rsid w:val="00CC4763"/>
    <w:rsid w:val="00CC4973"/>
    <w:rsid w:val="00CC5037"/>
    <w:rsid w:val="00CC5734"/>
    <w:rsid w:val="00CC59BF"/>
    <w:rsid w:val="00CC605E"/>
    <w:rsid w:val="00CD011A"/>
    <w:rsid w:val="00CD0EBF"/>
    <w:rsid w:val="00CD122D"/>
    <w:rsid w:val="00CD13DE"/>
    <w:rsid w:val="00CD1D51"/>
    <w:rsid w:val="00CD2566"/>
    <w:rsid w:val="00CD263A"/>
    <w:rsid w:val="00CD2AE0"/>
    <w:rsid w:val="00CD39BE"/>
    <w:rsid w:val="00CD3B02"/>
    <w:rsid w:val="00CD416F"/>
    <w:rsid w:val="00CD4257"/>
    <w:rsid w:val="00CD4FEC"/>
    <w:rsid w:val="00CD50D4"/>
    <w:rsid w:val="00CD601A"/>
    <w:rsid w:val="00CD674B"/>
    <w:rsid w:val="00CD67DC"/>
    <w:rsid w:val="00CD6A55"/>
    <w:rsid w:val="00CD72A3"/>
    <w:rsid w:val="00CD78E1"/>
    <w:rsid w:val="00CD7B1E"/>
    <w:rsid w:val="00CE023A"/>
    <w:rsid w:val="00CE0FDD"/>
    <w:rsid w:val="00CE1871"/>
    <w:rsid w:val="00CE1910"/>
    <w:rsid w:val="00CE29A2"/>
    <w:rsid w:val="00CE3D02"/>
    <w:rsid w:val="00CE443D"/>
    <w:rsid w:val="00CE45FF"/>
    <w:rsid w:val="00CE4AC1"/>
    <w:rsid w:val="00CE4B14"/>
    <w:rsid w:val="00CE5096"/>
    <w:rsid w:val="00CE575D"/>
    <w:rsid w:val="00CE5F2B"/>
    <w:rsid w:val="00CE70D5"/>
    <w:rsid w:val="00CF00E0"/>
    <w:rsid w:val="00CF0B45"/>
    <w:rsid w:val="00CF0B50"/>
    <w:rsid w:val="00CF10B8"/>
    <w:rsid w:val="00CF1B02"/>
    <w:rsid w:val="00CF1E13"/>
    <w:rsid w:val="00CF1F64"/>
    <w:rsid w:val="00CF25A5"/>
    <w:rsid w:val="00CF291B"/>
    <w:rsid w:val="00CF2930"/>
    <w:rsid w:val="00CF3B98"/>
    <w:rsid w:val="00CF440E"/>
    <w:rsid w:val="00CF4B3C"/>
    <w:rsid w:val="00CF65B0"/>
    <w:rsid w:val="00CF6B77"/>
    <w:rsid w:val="00CF6D16"/>
    <w:rsid w:val="00CF70E9"/>
    <w:rsid w:val="00CF7479"/>
    <w:rsid w:val="00D00332"/>
    <w:rsid w:val="00D0057C"/>
    <w:rsid w:val="00D00BB5"/>
    <w:rsid w:val="00D00FB0"/>
    <w:rsid w:val="00D01C81"/>
    <w:rsid w:val="00D01CE9"/>
    <w:rsid w:val="00D03B82"/>
    <w:rsid w:val="00D0444A"/>
    <w:rsid w:val="00D04B85"/>
    <w:rsid w:val="00D05F2E"/>
    <w:rsid w:val="00D065A4"/>
    <w:rsid w:val="00D06FEC"/>
    <w:rsid w:val="00D07B4B"/>
    <w:rsid w:val="00D10289"/>
    <w:rsid w:val="00D10C41"/>
    <w:rsid w:val="00D10F56"/>
    <w:rsid w:val="00D12060"/>
    <w:rsid w:val="00D12B4A"/>
    <w:rsid w:val="00D1336F"/>
    <w:rsid w:val="00D13448"/>
    <w:rsid w:val="00D13737"/>
    <w:rsid w:val="00D13C46"/>
    <w:rsid w:val="00D13E47"/>
    <w:rsid w:val="00D1411E"/>
    <w:rsid w:val="00D14383"/>
    <w:rsid w:val="00D14937"/>
    <w:rsid w:val="00D149AC"/>
    <w:rsid w:val="00D15184"/>
    <w:rsid w:val="00D157C5"/>
    <w:rsid w:val="00D16F1C"/>
    <w:rsid w:val="00D17276"/>
    <w:rsid w:val="00D17533"/>
    <w:rsid w:val="00D1794C"/>
    <w:rsid w:val="00D20AA0"/>
    <w:rsid w:val="00D20DD3"/>
    <w:rsid w:val="00D211AD"/>
    <w:rsid w:val="00D21778"/>
    <w:rsid w:val="00D21E64"/>
    <w:rsid w:val="00D226E5"/>
    <w:rsid w:val="00D22797"/>
    <w:rsid w:val="00D23013"/>
    <w:rsid w:val="00D23A50"/>
    <w:rsid w:val="00D23B27"/>
    <w:rsid w:val="00D23DF0"/>
    <w:rsid w:val="00D23E39"/>
    <w:rsid w:val="00D24A6E"/>
    <w:rsid w:val="00D2507D"/>
    <w:rsid w:val="00D25B2D"/>
    <w:rsid w:val="00D26366"/>
    <w:rsid w:val="00D2688E"/>
    <w:rsid w:val="00D27077"/>
    <w:rsid w:val="00D2763C"/>
    <w:rsid w:val="00D305BC"/>
    <w:rsid w:val="00D3113C"/>
    <w:rsid w:val="00D31488"/>
    <w:rsid w:val="00D3244A"/>
    <w:rsid w:val="00D32788"/>
    <w:rsid w:val="00D327BA"/>
    <w:rsid w:val="00D3331F"/>
    <w:rsid w:val="00D342F9"/>
    <w:rsid w:val="00D346CA"/>
    <w:rsid w:val="00D36163"/>
    <w:rsid w:val="00D36313"/>
    <w:rsid w:val="00D363DB"/>
    <w:rsid w:val="00D36A72"/>
    <w:rsid w:val="00D3711A"/>
    <w:rsid w:val="00D37BCF"/>
    <w:rsid w:val="00D37E72"/>
    <w:rsid w:val="00D404A2"/>
    <w:rsid w:val="00D407A4"/>
    <w:rsid w:val="00D408AD"/>
    <w:rsid w:val="00D4100A"/>
    <w:rsid w:val="00D42050"/>
    <w:rsid w:val="00D4217D"/>
    <w:rsid w:val="00D422AF"/>
    <w:rsid w:val="00D43F33"/>
    <w:rsid w:val="00D446E7"/>
    <w:rsid w:val="00D44974"/>
    <w:rsid w:val="00D455DB"/>
    <w:rsid w:val="00D4593D"/>
    <w:rsid w:val="00D45A17"/>
    <w:rsid w:val="00D45BB2"/>
    <w:rsid w:val="00D45E5B"/>
    <w:rsid w:val="00D45F54"/>
    <w:rsid w:val="00D4603B"/>
    <w:rsid w:val="00D46307"/>
    <w:rsid w:val="00D46462"/>
    <w:rsid w:val="00D47779"/>
    <w:rsid w:val="00D477C6"/>
    <w:rsid w:val="00D47902"/>
    <w:rsid w:val="00D50C71"/>
    <w:rsid w:val="00D50EEA"/>
    <w:rsid w:val="00D52055"/>
    <w:rsid w:val="00D523A7"/>
    <w:rsid w:val="00D52FA0"/>
    <w:rsid w:val="00D52FC7"/>
    <w:rsid w:val="00D537DB"/>
    <w:rsid w:val="00D53BCD"/>
    <w:rsid w:val="00D545E1"/>
    <w:rsid w:val="00D555A9"/>
    <w:rsid w:val="00D557F7"/>
    <w:rsid w:val="00D56382"/>
    <w:rsid w:val="00D56574"/>
    <w:rsid w:val="00D565FF"/>
    <w:rsid w:val="00D568EC"/>
    <w:rsid w:val="00D57577"/>
    <w:rsid w:val="00D602C8"/>
    <w:rsid w:val="00D60D4C"/>
    <w:rsid w:val="00D6112D"/>
    <w:rsid w:val="00D6132D"/>
    <w:rsid w:val="00D614DC"/>
    <w:rsid w:val="00D61D74"/>
    <w:rsid w:val="00D62AA2"/>
    <w:rsid w:val="00D62BE5"/>
    <w:rsid w:val="00D6451A"/>
    <w:rsid w:val="00D65201"/>
    <w:rsid w:val="00D6580B"/>
    <w:rsid w:val="00D66660"/>
    <w:rsid w:val="00D66A52"/>
    <w:rsid w:val="00D677F0"/>
    <w:rsid w:val="00D67CFA"/>
    <w:rsid w:val="00D704B0"/>
    <w:rsid w:val="00D7054E"/>
    <w:rsid w:val="00D70AF1"/>
    <w:rsid w:val="00D710C2"/>
    <w:rsid w:val="00D71389"/>
    <w:rsid w:val="00D7181C"/>
    <w:rsid w:val="00D72BE5"/>
    <w:rsid w:val="00D73891"/>
    <w:rsid w:val="00D76120"/>
    <w:rsid w:val="00D7629A"/>
    <w:rsid w:val="00D76442"/>
    <w:rsid w:val="00D765BA"/>
    <w:rsid w:val="00D776F2"/>
    <w:rsid w:val="00D77C54"/>
    <w:rsid w:val="00D811B3"/>
    <w:rsid w:val="00D814A8"/>
    <w:rsid w:val="00D814EB"/>
    <w:rsid w:val="00D81574"/>
    <w:rsid w:val="00D815DD"/>
    <w:rsid w:val="00D820F7"/>
    <w:rsid w:val="00D8242C"/>
    <w:rsid w:val="00D82850"/>
    <w:rsid w:val="00D82E2F"/>
    <w:rsid w:val="00D831D3"/>
    <w:rsid w:val="00D83AA0"/>
    <w:rsid w:val="00D851B9"/>
    <w:rsid w:val="00D87AB2"/>
    <w:rsid w:val="00D913DC"/>
    <w:rsid w:val="00D91C0D"/>
    <w:rsid w:val="00D91FBF"/>
    <w:rsid w:val="00D92A0C"/>
    <w:rsid w:val="00D93006"/>
    <w:rsid w:val="00D9322C"/>
    <w:rsid w:val="00D93C7F"/>
    <w:rsid w:val="00D93EAF"/>
    <w:rsid w:val="00D93EFE"/>
    <w:rsid w:val="00D9462F"/>
    <w:rsid w:val="00D949DF"/>
    <w:rsid w:val="00D9546F"/>
    <w:rsid w:val="00D95733"/>
    <w:rsid w:val="00D96B40"/>
    <w:rsid w:val="00D96C74"/>
    <w:rsid w:val="00D97243"/>
    <w:rsid w:val="00D973E5"/>
    <w:rsid w:val="00D97F4D"/>
    <w:rsid w:val="00DA01AD"/>
    <w:rsid w:val="00DA03D1"/>
    <w:rsid w:val="00DA0E7E"/>
    <w:rsid w:val="00DA1F22"/>
    <w:rsid w:val="00DA21E9"/>
    <w:rsid w:val="00DA2E18"/>
    <w:rsid w:val="00DA3A45"/>
    <w:rsid w:val="00DA49C8"/>
    <w:rsid w:val="00DA4C09"/>
    <w:rsid w:val="00DA4E27"/>
    <w:rsid w:val="00DA4F2A"/>
    <w:rsid w:val="00DA569B"/>
    <w:rsid w:val="00DA56D1"/>
    <w:rsid w:val="00DA5C3F"/>
    <w:rsid w:val="00DA5E46"/>
    <w:rsid w:val="00DA5E57"/>
    <w:rsid w:val="00DA6D37"/>
    <w:rsid w:val="00DA7281"/>
    <w:rsid w:val="00DA7590"/>
    <w:rsid w:val="00DA7AFB"/>
    <w:rsid w:val="00DA7D63"/>
    <w:rsid w:val="00DB002E"/>
    <w:rsid w:val="00DB0112"/>
    <w:rsid w:val="00DB124F"/>
    <w:rsid w:val="00DB1902"/>
    <w:rsid w:val="00DB1D1C"/>
    <w:rsid w:val="00DB4998"/>
    <w:rsid w:val="00DB5C1C"/>
    <w:rsid w:val="00DB6192"/>
    <w:rsid w:val="00DB63F0"/>
    <w:rsid w:val="00DB6606"/>
    <w:rsid w:val="00DB6650"/>
    <w:rsid w:val="00DB6930"/>
    <w:rsid w:val="00DB6942"/>
    <w:rsid w:val="00DB6B5F"/>
    <w:rsid w:val="00DB6F6F"/>
    <w:rsid w:val="00DB6FE3"/>
    <w:rsid w:val="00DB78DA"/>
    <w:rsid w:val="00DC05A7"/>
    <w:rsid w:val="00DC0F96"/>
    <w:rsid w:val="00DC1136"/>
    <w:rsid w:val="00DC125A"/>
    <w:rsid w:val="00DC1368"/>
    <w:rsid w:val="00DC1660"/>
    <w:rsid w:val="00DC1779"/>
    <w:rsid w:val="00DC205F"/>
    <w:rsid w:val="00DC2784"/>
    <w:rsid w:val="00DC33F2"/>
    <w:rsid w:val="00DC340E"/>
    <w:rsid w:val="00DC36B9"/>
    <w:rsid w:val="00DC3F44"/>
    <w:rsid w:val="00DC436B"/>
    <w:rsid w:val="00DC4C94"/>
    <w:rsid w:val="00DC519D"/>
    <w:rsid w:val="00DC5A9B"/>
    <w:rsid w:val="00DC5ABE"/>
    <w:rsid w:val="00DC5C0E"/>
    <w:rsid w:val="00DC5C53"/>
    <w:rsid w:val="00DC5CE5"/>
    <w:rsid w:val="00DC5E9E"/>
    <w:rsid w:val="00DC5F87"/>
    <w:rsid w:val="00DC6513"/>
    <w:rsid w:val="00DC6A17"/>
    <w:rsid w:val="00DC6AB1"/>
    <w:rsid w:val="00DC70FE"/>
    <w:rsid w:val="00DC7424"/>
    <w:rsid w:val="00DC78E5"/>
    <w:rsid w:val="00DC7A4D"/>
    <w:rsid w:val="00DC7B39"/>
    <w:rsid w:val="00DC7FFC"/>
    <w:rsid w:val="00DD0085"/>
    <w:rsid w:val="00DD12F9"/>
    <w:rsid w:val="00DD1DC7"/>
    <w:rsid w:val="00DD1DD0"/>
    <w:rsid w:val="00DD31E1"/>
    <w:rsid w:val="00DD59C9"/>
    <w:rsid w:val="00DD5ADC"/>
    <w:rsid w:val="00DD6109"/>
    <w:rsid w:val="00DD6448"/>
    <w:rsid w:val="00DD77CB"/>
    <w:rsid w:val="00DD7F5B"/>
    <w:rsid w:val="00DE01B4"/>
    <w:rsid w:val="00DE1BAA"/>
    <w:rsid w:val="00DE23C2"/>
    <w:rsid w:val="00DE243A"/>
    <w:rsid w:val="00DE2CAE"/>
    <w:rsid w:val="00DE2E60"/>
    <w:rsid w:val="00DE37AB"/>
    <w:rsid w:val="00DE4F2C"/>
    <w:rsid w:val="00DE5A23"/>
    <w:rsid w:val="00DE7028"/>
    <w:rsid w:val="00DE7130"/>
    <w:rsid w:val="00DF0350"/>
    <w:rsid w:val="00DF054D"/>
    <w:rsid w:val="00DF0990"/>
    <w:rsid w:val="00DF1E10"/>
    <w:rsid w:val="00DF2334"/>
    <w:rsid w:val="00DF23C5"/>
    <w:rsid w:val="00DF2B4C"/>
    <w:rsid w:val="00DF30ED"/>
    <w:rsid w:val="00DF32F8"/>
    <w:rsid w:val="00DF36F0"/>
    <w:rsid w:val="00DF4B16"/>
    <w:rsid w:val="00DF4FAC"/>
    <w:rsid w:val="00DF5013"/>
    <w:rsid w:val="00DF5762"/>
    <w:rsid w:val="00DF639E"/>
    <w:rsid w:val="00DF643D"/>
    <w:rsid w:val="00DF69C4"/>
    <w:rsid w:val="00DF73D9"/>
    <w:rsid w:val="00DF7F41"/>
    <w:rsid w:val="00E0064D"/>
    <w:rsid w:val="00E00730"/>
    <w:rsid w:val="00E00BA1"/>
    <w:rsid w:val="00E00CA3"/>
    <w:rsid w:val="00E00CEE"/>
    <w:rsid w:val="00E01506"/>
    <w:rsid w:val="00E02B84"/>
    <w:rsid w:val="00E03B17"/>
    <w:rsid w:val="00E03E2B"/>
    <w:rsid w:val="00E0498E"/>
    <w:rsid w:val="00E06280"/>
    <w:rsid w:val="00E06A21"/>
    <w:rsid w:val="00E0727C"/>
    <w:rsid w:val="00E075E9"/>
    <w:rsid w:val="00E076F0"/>
    <w:rsid w:val="00E078D2"/>
    <w:rsid w:val="00E079C6"/>
    <w:rsid w:val="00E101F1"/>
    <w:rsid w:val="00E10213"/>
    <w:rsid w:val="00E10B8F"/>
    <w:rsid w:val="00E10F9B"/>
    <w:rsid w:val="00E11040"/>
    <w:rsid w:val="00E1154D"/>
    <w:rsid w:val="00E11F63"/>
    <w:rsid w:val="00E122D0"/>
    <w:rsid w:val="00E1352A"/>
    <w:rsid w:val="00E13AA1"/>
    <w:rsid w:val="00E14539"/>
    <w:rsid w:val="00E14E73"/>
    <w:rsid w:val="00E14EA6"/>
    <w:rsid w:val="00E15708"/>
    <w:rsid w:val="00E15773"/>
    <w:rsid w:val="00E15B60"/>
    <w:rsid w:val="00E16C7D"/>
    <w:rsid w:val="00E16D12"/>
    <w:rsid w:val="00E16E8A"/>
    <w:rsid w:val="00E17B3D"/>
    <w:rsid w:val="00E17D24"/>
    <w:rsid w:val="00E2008C"/>
    <w:rsid w:val="00E20B1E"/>
    <w:rsid w:val="00E217ED"/>
    <w:rsid w:val="00E21EF0"/>
    <w:rsid w:val="00E22A59"/>
    <w:rsid w:val="00E23174"/>
    <w:rsid w:val="00E235D9"/>
    <w:rsid w:val="00E23BFA"/>
    <w:rsid w:val="00E243EA"/>
    <w:rsid w:val="00E24EA2"/>
    <w:rsid w:val="00E259C6"/>
    <w:rsid w:val="00E27835"/>
    <w:rsid w:val="00E30013"/>
    <w:rsid w:val="00E30855"/>
    <w:rsid w:val="00E30BE0"/>
    <w:rsid w:val="00E31854"/>
    <w:rsid w:val="00E31BDF"/>
    <w:rsid w:val="00E331C3"/>
    <w:rsid w:val="00E335C5"/>
    <w:rsid w:val="00E33E9E"/>
    <w:rsid w:val="00E349DA"/>
    <w:rsid w:val="00E354A8"/>
    <w:rsid w:val="00E3576D"/>
    <w:rsid w:val="00E360CB"/>
    <w:rsid w:val="00E37694"/>
    <w:rsid w:val="00E37714"/>
    <w:rsid w:val="00E37AAA"/>
    <w:rsid w:val="00E4051D"/>
    <w:rsid w:val="00E40AB0"/>
    <w:rsid w:val="00E40D7D"/>
    <w:rsid w:val="00E4261F"/>
    <w:rsid w:val="00E43707"/>
    <w:rsid w:val="00E4382A"/>
    <w:rsid w:val="00E444D6"/>
    <w:rsid w:val="00E45D04"/>
    <w:rsid w:val="00E45D07"/>
    <w:rsid w:val="00E45D62"/>
    <w:rsid w:val="00E45FCD"/>
    <w:rsid w:val="00E4619F"/>
    <w:rsid w:val="00E4658F"/>
    <w:rsid w:val="00E46750"/>
    <w:rsid w:val="00E46AA9"/>
    <w:rsid w:val="00E477C1"/>
    <w:rsid w:val="00E4780D"/>
    <w:rsid w:val="00E5007B"/>
    <w:rsid w:val="00E50399"/>
    <w:rsid w:val="00E507B4"/>
    <w:rsid w:val="00E50898"/>
    <w:rsid w:val="00E509A8"/>
    <w:rsid w:val="00E50B82"/>
    <w:rsid w:val="00E50D8D"/>
    <w:rsid w:val="00E5141D"/>
    <w:rsid w:val="00E51977"/>
    <w:rsid w:val="00E51F6F"/>
    <w:rsid w:val="00E52743"/>
    <w:rsid w:val="00E5277C"/>
    <w:rsid w:val="00E52F9D"/>
    <w:rsid w:val="00E531B2"/>
    <w:rsid w:val="00E536E8"/>
    <w:rsid w:val="00E5393E"/>
    <w:rsid w:val="00E53CF6"/>
    <w:rsid w:val="00E54713"/>
    <w:rsid w:val="00E54FCA"/>
    <w:rsid w:val="00E55285"/>
    <w:rsid w:val="00E55829"/>
    <w:rsid w:val="00E55DFE"/>
    <w:rsid w:val="00E5611F"/>
    <w:rsid w:val="00E56234"/>
    <w:rsid w:val="00E564BD"/>
    <w:rsid w:val="00E568B1"/>
    <w:rsid w:val="00E56E2C"/>
    <w:rsid w:val="00E571E5"/>
    <w:rsid w:val="00E574BB"/>
    <w:rsid w:val="00E5769E"/>
    <w:rsid w:val="00E579B9"/>
    <w:rsid w:val="00E57D3F"/>
    <w:rsid w:val="00E60EEE"/>
    <w:rsid w:val="00E6206A"/>
    <w:rsid w:val="00E62E1D"/>
    <w:rsid w:val="00E63302"/>
    <w:rsid w:val="00E63460"/>
    <w:rsid w:val="00E648E7"/>
    <w:rsid w:val="00E64A11"/>
    <w:rsid w:val="00E64ACA"/>
    <w:rsid w:val="00E65CCE"/>
    <w:rsid w:val="00E67038"/>
    <w:rsid w:val="00E671E6"/>
    <w:rsid w:val="00E67525"/>
    <w:rsid w:val="00E70CB9"/>
    <w:rsid w:val="00E70FA4"/>
    <w:rsid w:val="00E71691"/>
    <w:rsid w:val="00E725F4"/>
    <w:rsid w:val="00E72725"/>
    <w:rsid w:val="00E728FF"/>
    <w:rsid w:val="00E7306F"/>
    <w:rsid w:val="00E738EB"/>
    <w:rsid w:val="00E74438"/>
    <w:rsid w:val="00E7640E"/>
    <w:rsid w:val="00E76C9F"/>
    <w:rsid w:val="00E77811"/>
    <w:rsid w:val="00E804FE"/>
    <w:rsid w:val="00E80688"/>
    <w:rsid w:val="00E82220"/>
    <w:rsid w:val="00E829DF"/>
    <w:rsid w:val="00E82D37"/>
    <w:rsid w:val="00E8323C"/>
    <w:rsid w:val="00E84074"/>
    <w:rsid w:val="00E8544F"/>
    <w:rsid w:val="00E85698"/>
    <w:rsid w:val="00E85737"/>
    <w:rsid w:val="00E857A6"/>
    <w:rsid w:val="00E86A16"/>
    <w:rsid w:val="00E87D01"/>
    <w:rsid w:val="00E907BD"/>
    <w:rsid w:val="00E90F59"/>
    <w:rsid w:val="00E91579"/>
    <w:rsid w:val="00E915B8"/>
    <w:rsid w:val="00E91ED4"/>
    <w:rsid w:val="00E93683"/>
    <w:rsid w:val="00E9443D"/>
    <w:rsid w:val="00E95364"/>
    <w:rsid w:val="00E9558C"/>
    <w:rsid w:val="00E95C0B"/>
    <w:rsid w:val="00E9664A"/>
    <w:rsid w:val="00E96790"/>
    <w:rsid w:val="00E969F7"/>
    <w:rsid w:val="00E96DA8"/>
    <w:rsid w:val="00E97249"/>
    <w:rsid w:val="00E977ED"/>
    <w:rsid w:val="00E97A00"/>
    <w:rsid w:val="00EA0414"/>
    <w:rsid w:val="00EA06C4"/>
    <w:rsid w:val="00EA0A12"/>
    <w:rsid w:val="00EA0AAB"/>
    <w:rsid w:val="00EA1B18"/>
    <w:rsid w:val="00EA206D"/>
    <w:rsid w:val="00EA32A3"/>
    <w:rsid w:val="00EA3516"/>
    <w:rsid w:val="00EA351E"/>
    <w:rsid w:val="00EA3F94"/>
    <w:rsid w:val="00EA4985"/>
    <w:rsid w:val="00EA4C2B"/>
    <w:rsid w:val="00EA4F72"/>
    <w:rsid w:val="00EA5852"/>
    <w:rsid w:val="00EA61FA"/>
    <w:rsid w:val="00EA772C"/>
    <w:rsid w:val="00EB0212"/>
    <w:rsid w:val="00EB0A2D"/>
    <w:rsid w:val="00EB2EFD"/>
    <w:rsid w:val="00EB2F51"/>
    <w:rsid w:val="00EB30C1"/>
    <w:rsid w:val="00EB397B"/>
    <w:rsid w:val="00EB3A53"/>
    <w:rsid w:val="00EB47D7"/>
    <w:rsid w:val="00EB5039"/>
    <w:rsid w:val="00EB5285"/>
    <w:rsid w:val="00EB55E4"/>
    <w:rsid w:val="00EB5EDC"/>
    <w:rsid w:val="00EB6119"/>
    <w:rsid w:val="00EB620F"/>
    <w:rsid w:val="00EB6529"/>
    <w:rsid w:val="00EB690E"/>
    <w:rsid w:val="00EB6A75"/>
    <w:rsid w:val="00EB701A"/>
    <w:rsid w:val="00EB766F"/>
    <w:rsid w:val="00EC0435"/>
    <w:rsid w:val="00EC0713"/>
    <w:rsid w:val="00EC2DFA"/>
    <w:rsid w:val="00EC38E8"/>
    <w:rsid w:val="00EC3990"/>
    <w:rsid w:val="00EC3D49"/>
    <w:rsid w:val="00EC483C"/>
    <w:rsid w:val="00EC4966"/>
    <w:rsid w:val="00EC4CF4"/>
    <w:rsid w:val="00EC4EAF"/>
    <w:rsid w:val="00EC6923"/>
    <w:rsid w:val="00EC7994"/>
    <w:rsid w:val="00EC7C10"/>
    <w:rsid w:val="00ED05FC"/>
    <w:rsid w:val="00ED0D07"/>
    <w:rsid w:val="00ED1001"/>
    <w:rsid w:val="00ED1333"/>
    <w:rsid w:val="00ED1CB0"/>
    <w:rsid w:val="00ED2D49"/>
    <w:rsid w:val="00ED32A6"/>
    <w:rsid w:val="00ED3BBB"/>
    <w:rsid w:val="00ED4E6C"/>
    <w:rsid w:val="00ED4EAA"/>
    <w:rsid w:val="00ED708B"/>
    <w:rsid w:val="00ED75AF"/>
    <w:rsid w:val="00ED7BFA"/>
    <w:rsid w:val="00ED7FE4"/>
    <w:rsid w:val="00EE09C8"/>
    <w:rsid w:val="00EE102C"/>
    <w:rsid w:val="00EE12ED"/>
    <w:rsid w:val="00EE1409"/>
    <w:rsid w:val="00EE19D8"/>
    <w:rsid w:val="00EE1D9F"/>
    <w:rsid w:val="00EE33FC"/>
    <w:rsid w:val="00EE3429"/>
    <w:rsid w:val="00EE4083"/>
    <w:rsid w:val="00EE652C"/>
    <w:rsid w:val="00EE6A60"/>
    <w:rsid w:val="00EE7397"/>
    <w:rsid w:val="00EE76BD"/>
    <w:rsid w:val="00EF0BEC"/>
    <w:rsid w:val="00EF0F5D"/>
    <w:rsid w:val="00EF1DDF"/>
    <w:rsid w:val="00EF2B40"/>
    <w:rsid w:val="00EF2C6D"/>
    <w:rsid w:val="00EF2D34"/>
    <w:rsid w:val="00EF2FD9"/>
    <w:rsid w:val="00EF33AB"/>
    <w:rsid w:val="00EF4199"/>
    <w:rsid w:val="00EF4A07"/>
    <w:rsid w:val="00EF4B67"/>
    <w:rsid w:val="00EF50A2"/>
    <w:rsid w:val="00EF50D6"/>
    <w:rsid w:val="00EF5EC9"/>
    <w:rsid w:val="00EF6734"/>
    <w:rsid w:val="00EF7406"/>
    <w:rsid w:val="00EF764E"/>
    <w:rsid w:val="00EF77C6"/>
    <w:rsid w:val="00EF7894"/>
    <w:rsid w:val="00EF795C"/>
    <w:rsid w:val="00F00420"/>
    <w:rsid w:val="00F00A25"/>
    <w:rsid w:val="00F00B09"/>
    <w:rsid w:val="00F01467"/>
    <w:rsid w:val="00F016AB"/>
    <w:rsid w:val="00F01D70"/>
    <w:rsid w:val="00F02067"/>
    <w:rsid w:val="00F02E65"/>
    <w:rsid w:val="00F0314C"/>
    <w:rsid w:val="00F0347F"/>
    <w:rsid w:val="00F0365B"/>
    <w:rsid w:val="00F03C4F"/>
    <w:rsid w:val="00F03D8B"/>
    <w:rsid w:val="00F03EAF"/>
    <w:rsid w:val="00F0494C"/>
    <w:rsid w:val="00F05994"/>
    <w:rsid w:val="00F066AC"/>
    <w:rsid w:val="00F069A6"/>
    <w:rsid w:val="00F06A1E"/>
    <w:rsid w:val="00F06F0A"/>
    <w:rsid w:val="00F071DB"/>
    <w:rsid w:val="00F07395"/>
    <w:rsid w:val="00F07ADC"/>
    <w:rsid w:val="00F07BEA"/>
    <w:rsid w:val="00F1048F"/>
    <w:rsid w:val="00F104DE"/>
    <w:rsid w:val="00F10D0A"/>
    <w:rsid w:val="00F1142B"/>
    <w:rsid w:val="00F11899"/>
    <w:rsid w:val="00F11909"/>
    <w:rsid w:val="00F11A87"/>
    <w:rsid w:val="00F12085"/>
    <w:rsid w:val="00F1216C"/>
    <w:rsid w:val="00F124DD"/>
    <w:rsid w:val="00F12909"/>
    <w:rsid w:val="00F12E60"/>
    <w:rsid w:val="00F12FBA"/>
    <w:rsid w:val="00F13093"/>
    <w:rsid w:val="00F1366B"/>
    <w:rsid w:val="00F13E26"/>
    <w:rsid w:val="00F13EB7"/>
    <w:rsid w:val="00F14523"/>
    <w:rsid w:val="00F155F3"/>
    <w:rsid w:val="00F15830"/>
    <w:rsid w:val="00F16A96"/>
    <w:rsid w:val="00F16E09"/>
    <w:rsid w:val="00F17529"/>
    <w:rsid w:val="00F178C1"/>
    <w:rsid w:val="00F178ED"/>
    <w:rsid w:val="00F20061"/>
    <w:rsid w:val="00F20529"/>
    <w:rsid w:val="00F2092A"/>
    <w:rsid w:val="00F20A65"/>
    <w:rsid w:val="00F20B11"/>
    <w:rsid w:val="00F20F15"/>
    <w:rsid w:val="00F21855"/>
    <w:rsid w:val="00F2205E"/>
    <w:rsid w:val="00F22F3D"/>
    <w:rsid w:val="00F239C4"/>
    <w:rsid w:val="00F239D3"/>
    <w:rsid w:val="00F2419F"/>
    <w:rsid w:val="00F2448E"/>
    <w:rsid w:val="00F248CD"/>
    <w:rsid w:val="00F24C22"/>
    <w:rsid w:val="00F2666F"/>
    <w:rsid w:val="00F26820"/>
    <w:rsid w:val="00F2785B"/>
    <w:rsid w:val="00F30032"/>
    <w:rsid w:val="00F31519"/>
    <w:rsid w:val="00F31B97"/>
    <w:rsid w:val="00F32B2C"/>
    <w:rsid w:val="00F3354A"/>
    <w:rsid w:val="00F33E3B"/>
    <w:rsid w:val="00F343D6"/>
    <w:rsid w:val="00F3473E"/>
    <w:rsid w:val="00F34A77"/>
    <w:rsid w:val="00F34B86"/>
    <w:rsid w:val="00F34C79"/>
    <w:rsid w:val="00F35819"/>
    <w:rsid w:val="00F36D33"/>
    <w:rsid w:val="00F37022"/>
    <w:rsid w:val="00F37609"/>
    <w:rsid w:val="00F37890"/>
    <w:rsid w:val="00F37A31"/>
    <w:rsid w:val="00F37AA4"/>
    <w:rsid w:val="00F37B65"/>
    <w:rsid w:val="00F404DF"/>
    <w:rsid w:val="00F40BA4"/>
    <w:rsid w:val="00F410C8"/>
    <w:rsid w:val="00F41149"/>
    <w:rsid w:val="00F415D7"/>
    <w:rsid w:val="00F41C3E"/>
    <w:rsid w:val="00F426EF"/>
    <w:rsid w:val="00F42C16"/>
    <w:rsid w:val="00F42D5E"/>
    <w:rsid w:val="00F42E58"/>
    <w:rsid w:val="00F42E6A"/>
    <w:rsid w:val="00F434D7"/>
    <w:rsid w:val="00F4443F"/>
    <w:rsid w:val="00F44DE2"/>
    <w:rsid w:val="00F4621D"/>
    <w:rsid w:val="00F463E9"/>
    <w:rsid w:val="00F47305"/>
    <w:rsid w:val="00F479BD"/>
    <w:rsid w:val="00F47AA7"/>
    <w:rsid w:val="00F47CB5"/>
    <w:rsid w:val="00F50400"/>
    <w:rsid w:val="00F50A12"/>
    <w:rsid w:val="00F50C21"/>
    <w:rsid w:val="00F51281"/>
    <w:rsid w:val="00F52244"/>
    <w:rsid w:val="00F525E5"/>
    <w:rsid w:val="00F52860"/>
    <w:rsid w:val="00F53534"/>
    <w:rsid w:val="00F5540F"/>
    <w:rsid w:val="00F5555B"/>
    <w:rsid w:val="00F55639"/>
    <w:rsid w:val="00F55DE8"/>
    <w:rsid w:val="00F56195"/>
    <w:rsid w:val="00F56260"/>
    <w:rsid w:val="00F56E77"/>
    <w:rsid w:val="00F56F79"/>
    <w:rsid w:val="00F5718E"/>
    <w:rsid w:val="00F57B3B"/>
    <w:rsid w:val="00F57DFD"/>
    <w:rsid w:val="00F62B1C"/>
    <w:rsid w:val="00F630E0"/>
    <w:rsid w:val="00F63817"/>
    <w:rsid w:val="00F6395C"/>
    <w:rsid w:val="00F64285"/>
    <w:rsid w:val="00F64CB3"/>
    <w:rsid w:val="00F653B5"/>
    <w:rsid w:val="00F65674"/>
    <w:rsid w:val="00F67177"/>
    <w:rsid w:val="00F7001D"/>
    <w:rsid w:val="00F70A4F"/>
    <w:rsid w:val="00F70AB7"/>
    <w:rsid w:val="00F7150D"/>
    <w:rsid w:val="00F7236C"/>
    <w:rsid w:val="00F731E5"/>
    <w:rsid w:val="00F737FF"/>
    <w:rsid w:val="00F7446D"/>
    <w:rsid w:val="00F74C79"/>
    <w:rsid w:val="00F74E82"/>
    <w:rsid w:val="00F756E5"/>
    <w:rsid w:val="00F75716"/>
    <w:rsid w:val="00F760DF"/>
    <w:rsid w:val="00F76FC3"/>
    <w:rsid w:val="00F80FAC"/>
    <w:rsid w:val="00F81303"/>
    <w:rsid w:val="00F82154"/>
    <w:rsid w:val="00F821B9"/>
    <w:rsid w:val="00F8227E"/>
    <w:rsid w:val="00F82F7B"/>
    <w:rsid w:val="00F83B4F"/>
    <w:rsid w:val="00F83C6B"/>
    <w:rsid w:val="00F83E68"/>
    <w:rsid w:val="00F84A29"/>
    <w:rsid w:val="00F8508D"/>
    <w:rsid w:val="00F852CD"/>
    <w:rsid w:val="00F853E7"/>
    <w:rsid w:val="00F85623"/>
    <w:rsid w:val="00F862EE"/>
    <w:rsid w:val="00F864D6"/>
    <w:rsid w:val="00F86F52"/>
    <w:rsid w:val="00F87009"/>
    <w:rsid w:val="00F874B9"/>
    <w:rsid w:val="00F87E29"/>
    <w:rsid w:val="00F91874"/>
    <w:rsid w:val="00F91ABD"/>
    <w:rsid w:val="00F92A14"/>
    <w:rsid w:val="00F94383"/>
    <w:rsid w:val="00F947D7"/>
    <w:rsid w:val="00F94C8B"/>
    <w:rsid w:val="00F96054"/>
    <w:rsid w:val="00F96279"/>
    <w:rsid w:val="00F96801"/>
    <w:rsid w:val="00F96A07"/>
    <w:rsid w:val="00F96DE7"/>
    <w:rsid w:val="00F97373"/>
    <w:rsid w:val="00F9740E"/>
    <w:rsid w:val="00FA006C"/>
    <w:rsid w:val="00FA037D"/>
    <w:rsid w:val="00FA0B83"/>
    <w:rsid w:val="00FA0BD1"/>
    <w:rsid w:val="00FA0BF0"/>
    <w:rsid w:val="00FA125B"/>
    <w:rsid w:val="00FA1409"/>
    <w:rsid w:val="00FA1BC9"/>
    <w:rsid w:val="00FA27ED"/>
    <w:rsid w:val="00FA2FDD"/>
    <w:rsid w:val="00FA45A5"/>
    <w:rsid w:val="00FA4C0E"/>
    <w:rsid w:val="00FA4C6B"/>
    <w:rsid w:val="00FA4CBC"/>
    <w:rsid w:val="00FA50C6"/>
    <w:rsid w:val="00FA50EC"/>
    <w:rsid w:val="00FA52D5"/>
    <w:rsid w:val="00FA61A3"/>
    <w:rsid w:val="00FA6AFE"/>
    <w:rsid w:val="00FB0045"/>
    <w:rsid w:val="00FB11F6"/>
    <w:rsid w:val="00FB1925"/>
    <w:rsid w:val="00FB1B1F"/>
    <w:rsid w:val="00FB1BFD"/>
    <w:rsid w:val="00FB21DC"/>
    <w:rsid w:val="00FB24D8"/>
    <w:rsid w:val="00FB2D67"/>
    <w:rsid w:val="00FB35B8"/>
    <w:rsid w:val="00FB3661"/>
    <w:rsid w:val="00FB3B74"/>
    <w:rsid w:val="00FB41C6"/>
    <w:rsid w:val="00FB438C"/>
    <w:rsid w:val="00FB58A9"/>
    <w:rsid w:val="00FB5E40"/>
    <w:rsid w:val="00FB60EB"/>
    <w:rsid w:val="00FB6D9B"/>
    <w:rsid w:val="00FB7267"/>
    <w:rsid w:val="00FC130B"/>
    <w:rsid w:val="00FC1467"/>
    <w:rsid w:val="00FC148D"/>
    <w:rsid w:val="00FC1A0A"/>
    <w:rsid w:val="00FC2DD8"/>
    <w:rsid w:val="00FC3370"/>
    <w:rsid w:val="00FC3747"/>
    <w:rsid w:val="00FC45F1"/>
    <w:rsid w:val="00FC4815"/>
    <w:rsid w:val="00FC4995"/>
    <w:rsid w:val="00FC49D3"/>
    <w:rsid w:val="00FC514D"/>
    <w:rsid w:val="00FC5C04"/>
    <w:rsid w:val="00FC5EB5"/>
    <w:rsid w:val="00FC630F"/>
    <w:rsid w:val="00FC652C"/>
    <w:rsid w:val="00FC6842"/>
    <w:rsid w:val="00FC6DD9"/>
    <w:rsid w:val="00FC6F52"/>
    <w:rsid w:val="00FC7A72"/>
    <w:rsid w:val="00FD070F"/>
    <w:rsid w:val="00FD0870"/>
    <w:rsid w:val="00FD0E3A"/>
    <w:rsid w:val="00FD110C"/>
    <w:rsid w:val="00FD1B4C"/>
    <w:rsid w:val="00FD1CB2"/>
    <w:rsid w:val="00FD24C0"/>
    <w:rsid w:val="00FD3420"/>
    <w:rsid w:val="00FD371D"/>
    <w:rsid w:val="00FD3D33"/>
    <w:rsid w:val="00FD44F1"/>
    <w:rsid w:val="00FD4A60"/>
    <w:rsid w:val="00FD531F"/>
    <w:rsid w:val="00FD53A2"/>
    <w:rsid w:val="00FD56FD"/>
    <w:rsid w:val="00FD57F8"/>
    <w:rsid w:val="00FD60ED"/>
    <w:rsid w:val="00FD6473"/>
    <w:rsid w:val="00FD6DA4"/>
    <w:rsid w:val="00FD7220"/>
    <w:rsid w:val="00FD75BC"/>
    <w:rsid w:val="00FE003C"/>
    <w:rsid w:val="00FE02BE"/>
    <w:rsid w:val="00FE0340"/>
    <w:rsid w:val="00FE0A13"/>
    <w:rsid w:val="00FE0C81"/>
    <w:rsid w:val="00FE0F6C"/>
    <w:rsid w:val="00FE1189"/>
    <w:rsid w:val="00FE2A33"/>
    <w:rsid w:val="00FE2BF5"/>
    <w:rsid w:val="00FE2DA7"/>
    <w:rsid w:val="00FE2F9F"/>
    <w:rsid w:val="00FE3C24"/>
    <w:rsid w:val="00FE41A7"/>
    <w:rsid w:val="00FE4940"/>
    <w:rsid w:val="00FE4BE9"/>
    <w:rsid w:val="00FE4CEE"/>
    <w:rsid w:val="00FE516E"/>
    <w:rsid w:val="00FE5226"/>
    <w:rsid w:val="00FE5418"/>
    <w:rsid w:val="00FE62B9"/>
    <w:rsid w:val="00FE6D36"/>
    <w:rsid w:val="00FF1143"/>
    <w:rsid w:val="00FF1162"/>
    <w:rsid w:val="00FF16D0"/>
    <w:rsid w:val="00FF1BD1"/>
    <w:rsid w:val="00FF2CA8"/>
    <w:rsid w:val="00FF2E3B"/>
    <w:rsid w:val="00FF30E7"/>
    <w:rsid w:val="00FF3885"/>
    <w:rsid w:val="00FF388D"/>
    <w:rsid w:val="00FF406B"/>
    <w:rsid w:val="00FF43EA"/>
    <w:rsid w:val="00FF4C92"/>
    <w:rsid w:val="00FF5348"/>
    <w:rsid w:val="00FF53C8"/>
    <w:rsid w:val="00FF56B9"/>
    <w:rsid w:val="00FF5D36"/>
    <w:rsid w:val="00FF6E18"/>
    <w:rsid w:val="00FF7617"/>
    <w:rsid w:val="00FF7793"/>
    <w:rsid w:val="00FF7967"/>
    <w:rsid w:val="00FF7D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8" style="mso-position-vertical-relative:line" fill="f" fillcolor="white" stroke="f">
      <v:fill color="white" on="f"/>
      <v:stroke on="f"/>
    </o:shapedefaults>
    <o:shapelayout v:ext="edit">
      <o:idmap v:ext="edit" data="1"/>
    </o:shapelayout>
  </w:shapeDefaults>
  <w:decimalSymbol w:val="."/>
  <w:listSeparator w:val=";"/>
  <w14:docId w14:val="0AD2EE05"/>
  <w15:chartTrackingRefBased/>
  <w15:docId w15:val="{19ABC8C9-3B67-4068-98F4-3C4A18BD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39C"/>
    <w:rPr>
      <w:rFonts w:ascii="Times New Roman" w:eastAsia="Times New Roman" w:hAnsi="Times New Roman"/>
      <w:sz w:val="24"/>
      <w:szCs w:val="24"/>
      <w:lang w:val="en-US" w:eastAsia="en-US"/>
    </w:rPr>
  </w:style>
  <w:style w:type="paragraph" w:styleId="Ttulo1">
    <w:name w:val="heading 1"/>
    <w:basedOn w:val="Normal"/>
    <w:next w:val="Normal"/>
    <w:link w:val="Ttulo1Car"/>
    <w:uiPriority w:val="9"/>
    <w:qFormat/>
    <w:rsid w:val="008D6425"/>
    <w:pPr>
      <w:keepNext/>
      <w:spacing w:before="240" w:after="60" w:line="360" w:lineRule="auto"/>
      <w:jc w:val="both"/>
      <w:outlineLvl w:val="0"/>
    </w:pPr>
    <w:rPr>
      <w:rFonts w:ascii="Calibri Light" w:hAnsi="Calibri Light"/>
      <w:b/>
      <w:bCs/>
      <w:kern w:val="32"/>
      <w:sz w:val="32"/>
      <w:szCs w:val="32"/>
      <w:lang w:val="es-ES"/>
    </w:rPr>
  </w:style>
  <w:style w:type="paragraph" w:styleId="Ttulo2">
    <w:name w:val="heading 2"/>
    <w:basedOn w:val="Normal"/>
    <w:next w:val="Normal"/>
    <w:link w:val="Ttulo2Car"/>
    <w:uiPriority w:val="9"/>
    <w:unhideWhenUsed/>
    <w:qFormat/>
    <w:rsid w:val="008D6425"/>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8D6425"/>
    <w:pPr>
      <w:keepNext/>
      <w:keepLines/>
      <w:spacing w:before="120"/>
      <w:outlineLvl w:val="2"/>
    </w:pPr>
    <w:rPr>
      <w:rFonts w:ascii="Cambria" w:hAnsi="Cambria"/>
      <w:smallCaps/>
      <w:sz w:val="28"/>
      <w:szCs w:val="28"/>
      <w:lang w:eastAsia="es-CR"/>
    </w:rPr>
  </w:style>
  <w:style w:type="paragraph" w:styleId="Ttulo4">
    <w:name w:val="heading 4"/>
    <w:basedOn w:val="Normal"/>
    <w:next w:val="Normal"/>
    <w:link w:val="Ttulo4Car"/>
    <w:uiPriority w:val="9"/>
    <w:unhideWhenUsed/>
    <w:qFormat/>
    <w:rsid w:val="008D6425"/>
    <w:pPr>
      <w:keepNext/>
      <w:keepLines/>
      <w:spacing w:before="120" w:line="259" w:lineRule="auto"/>
      <w:outlineLvl w:val="3"/>
    </w:pPr>
    <w:rPr>
      <w:rFonts w:ascii="Cambria" w:hAnsi="Cambria"/>
      <w:caps/>
      <w:lang w:eastAsia="es-CR"/>
    </w:rPr>
  </w:style>
  <w:style w:type="paragraph" w:styleId="Ttulo5">
    <w:name w:val="heading 5"/>
    <w:basedOn w:val="Normal"/>
    <w:next w:val="Normal"/>
    <w:link w:val="Ttulo5Car"/>
    <w:uiPriority w:val="9"/>
    <w:unhideWhenUsed/>
    <w:qFormat/>
    <w:rsid w:val="008D6425"/>
    <w:pPr>
      <w:keepNext/>
      <w:keepLines/>
      <w:spacing w:before="120" w:line="259" w:lineRule="auto"/>
      <w:outlineLvl w:val="4"/>
    </w:pPr>
    <w:rPr>
      <w:rFonts w:ascii="Cambria" w:hAnsi="Cambria"/>
      <w:i/>
      <w:iCs/>
      <w:caps/>
      <w:lang w:eastAsia="es-CR"/>
    </w:rPr>
  </w:style>
  <w:style w:type="paragraph" w:styleId="Ttulo6">
    <w:name w:val="heading 6"/>
    <w:basedOn w:val="Normal"/>
    <w:next w:val="Normal"/>
    <w:link w:val="Ttulo6Car"/>
    <w:uiPriority w:val="9"/>
    <w:unhideWhenUsed/>
    <w:qFormat/>
    <w:rsid w:val="008D6425"/>
    <w:pPr>
      <w:keepNext/>
      <w:keepLines/>
      <w:spacing w:before="120" w:line="259" w:lineRule="auto"/>
      <w:outlineLvl w:val="5"/>
    </w:pPr>
    <w:rPr>
      <w:rFonts w:ascii="Cambria" w:hAnsi="Cambria"/>
      <w:b/>
      <w:bCs/>
      <w:caps/>
      <w:color w:val="262626"/>
      <w:sz w:val="20"/>
      <w:szCs w:val="20"/>
      <w:lang w:eastAsia="es-CR"/>
    </w:rPr>
  </w:style>
  <w:style w:type="paragraph" w:styleId="Ttulo7">
    <w:name w:val="heading 7"/>
    <w:basedOn w:val="Normal"/>
    <w:next w:val="Normal"/>
    <w:link w:val="Ttulo7Car"/>
    <w:uiPriority w:val="9"/>
    <w:unhideWhenUsed/>
    <w:qFormat/>
    <w:rsid w:val="008D6425"/>
    <w:pPr>
      <w:keepNext/>
      <w:keepLines/>
      <w:spacing w:before="120" w:line="259" w:lineRule="auto"/>
      <w:outlineLvl w:val="6"/>
    </w:pPr>
    <w:rPr>
      <w:rFonts w:ascii="Cambria" w:hAnsi="Cambria"/>
      <w:b/>
      <w:bCs/>
      <w:i/>
      <w:iCs/>
      <w:caps/>
      <w:color w:val="262626"/>
      <w:sz w:val="20"/>
      <w:szCs w:val="20"/>
      <w:lang w:eastAsia="es-CR"/>
    </w:rPr>
  </w:style>
  <w:style w:type="paragraph" w:styleId="Ttulo8">
    <w:name w:val="heading 8"/>
    <w:basedOn w:val="Normal"/>
    <w:next w:val="Normal"/>
    <w:link w:val="Ttulo8Car"/>
    <w:uiPriority w:val="9"/>
    <w:unhideWhenUsed/>
    <w:qFormat/>
    <w:rsid w:val="008D6425"/>
    <w:pPr>
      <w:keepNext/>
      <w:keepLines/>
      <w:spacing w:before="120" w:line="259" w:lineRule="auto"/>
      <w:outlineLvl w:val="7"/>
    </w:pPr>
    <w:rPr>
      <w:rFonts w:ascii="Cambria" w:hAnsi="Cambria"/>
      <w:b/>
      <w:bCs/>
      <w:caps/>
      <w:color w:val="7F7F7F"/>
      <w:sz w:val="20"/>
      <w:szCs w:val="20"/>
      <w:lang w:eastAsia="es-CR"/>
    </w:rPr>
  </w:style>
  <w:style w:type="paragraph" w:styleId="Ttulo9">
    <w:name w:val="heading 9"/>
    <w:basedOn w:val="Normal"/>
    <w:next w:val="Normal"/>
    <w:link w:val="Ttulo9Car"/>
    <w:uiPriority w:val="9"/>
    <w:unhideWhenUsed/>
    <w:qFormat/>
    <w:rsid w:val="008D6425"/>
    <w:pPr>
      <w:keepNext/>
      <w:keepLines/>
      <w:spacing w:before="120" w:line="259" w:lineRule="auto"/>
      <w:outlineLvl w:val="8"/>
    </w:pPr>
    <w:rPr>
      <w:rFonts w:ascii="Cambria" w:hAnsi="Cambria"/>
      <w:b/>
      <w:bCs/>
      <w:i/>
      <w:iCs/>
      <w:caps/>
      <w:color w:val="7F7F7F"/>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p1,titulo 5"/>
    <w:basedOn w:val="Normal"/>
    <w:link w:val="PrrafodelistaCar"/>
    <w:uiPriority w:val="34"/>
    <w:qFormat/>
    <w:rsid w:val="000855AE"/>
    <w:pPr>
      <w:ind w:left="720"/>
      <w:contextualSpacing/>
    </w:pPr>
  </w:style>
  <w:style w:type="paragraph" w:styleId="Encabezado">
    <w:name w:val="header"/>
    <w:basedOn w:val="Normal"/>
    <w:link w:val="EncabezadoCar"/>
    <w:unhideWhenUsed/>
    <w:rsid w:val="00496183"/>
    <w:pPr>
      <w:tabs>
        <w:tab w:val="center" w:pos="4252"/>
        <w:tab w:val="right" w:pos="8504"/>
      </w:tabs>
    </w:pPr>
  </w:style>
  <w:style w:type="character" w:customStyle="1" w:styleId="EncabezadoCar">
    <w:name w:val="Encabezado Car"/>
    <w:link w:val="Encabezado"/>
    <w:rsid w:val="00496183"/>
    <w:rPr>
      <w:sz w:val="22"/>
      <w:szCs w:val="22"/>
      <w:lang w:val="es-CR" w:eastAsia="en-US"/>
    </w:rPr>
  </w:style>
  <w:style w:type="paragraph" w:styleId="Piedepgina">
    <w:name w:val="footer"/>
    <w:basedOn w:val="Normal"/>
    <w:link w:val="PiedepginaCar"/>
    <w:uiPriority w:val="99"/>
    <w:unhideWhenUsed/>
    <w:rsid w:val="00496183"/>
    <w:pPr>
      <w:tabs>
        <w:tab w:val="center" w:pos="4252"/>
        <w:tab w:val="right" w:pos="8504"/>
      </w:tabs>
    </w:pPr>
  </w:style>
  <w:style w:type="character" w:customStyle="1" w:styleId="PiedepginaCar">
    <w:name w:val="Pie de página Car"/>
    <w:link w:val="Piedepgina"/>
    <w:uiPriority w:val="99"/>
    <w:rsid w:val="00496183"/>
    <w:rPr>
      <w:sz w:val="22"/>
      <w:szCs w:val="22"/>
      <w:lang w:val="es-CR" w:eastAsia="en-US"/>
    </w:rPr>
  </w:style>
  <w:style w:type="paragraph" w:styleId="NormalWeb">
    <w:name w:val="Normal (Web)"/>
    <w:basedOn w:val="Normal"/>
    <w:uiPriority w:val="99"/>
    <w:unhideWhenUsed/>
    <w:rsid w:val="009E24A1"/>
    <w:pPr>
      <w:spacing w:before="100" w:beforeAutospacing="1" w:after="100" w:afterAutospacing="1"/>
    </w:pPr>
    <w:rPr>
      <w:lang w:eastAsia="es-CR"/>
    </w:rPr>
  </w:style>
  <w:style w:type="character" w:customStyle="1" w:styleId="apple-converted-space">
    <w:name w:val="apple-converted-space"/>
    <w:rsid w:val="008C14AD"/>
  </w:style>
  <w:style w:type="character" w:styleId="Hipervnculo">
    <w:name w:val="Hyperlink"/>
    <w:uiPriority w:val="99"/>
    <w:unhideWhenUsed/>
    <w:rsid w:val="008C14AD"/>
    <w:rPr>
      <w:color w:val="0000FF"/>
      <w:u w:val="single"/>
    </w:rPr>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uiPriority w:val="99"/>
    <w:semiHidden/>
    <w:rsid w:val="008D692F"/>
    <w:rPr>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link w:val="Textonotapie"/>
    <w:uiPriority w:val="99"/>
    <w:semiHidden/>
    <w:rsid w:val="008D692F"/>
    <w:rPr>
      <w:rFonts w:ascii="Times New Roman" w:eastAsia="Times New Roman" w:hAnsi="Times New Roman"/>
      <w:lang w:val="es-ES" w:eastAsia="es-ES"/>
    </w:rPr>
  </w:style>
  <w:style w:type="character" w:styleId="Refdenotaalpie">
    <w:name w:val="footnote reference"/>
    <w:uiPriority w:val="99"/>
    <w:semiHidden/>
    <w:rsid w:val="008D692F"/>
    <w:rPr>
      <w:vertAlign w:val="superscript"/>
    </w:rPr>
  </w:style>
  <w:style w:type="table" w:styleId="Tablaconcuadrcula">
    <w:name w:val="Table Grid"/>
    <w:basedOn w:val="Tablanormal"/>
    <w:uiPriority w:val="59"/>
    <w:rsid w:val="008B7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45966"/>
    <w:rPr>
      <w:i/>
      <w:iCs/>
      <w:color w:val="808080"/>
    </w:rPr>
  </w:style>
  <w:style w:type="character" w:styleId="nfasisintenso">
    <w:name w:val="Intense Emphasis"/>
    <w:uiPriority w:val="21"/>
    <w:qFormat/>
    <w:rsid w:val="00145966"/>
    <w:rPr>
      <w:b/>
      <w:bCs/>
      <w:i/>
      <w:iCs/>
      <w:color w:val="4F81BD"/>
    </w:rPr>
  </w:style>
  <w:style w:type="paragraph" w:styleId="Textodeglobo">
    <w:name w:val="Balloon Text"/>
    <w:basedOn w:val="Normal"/>
    <w:link w:val="TextodegloboCar"/>
    <w:uiPriority w:val="99"/>
    <w:semiHidden/>
    <w:unhideWhenUsed/>
    <w:rsid w:val="000C0BD0"/>
    <w:rPr>
      <w:rFonts w:ascii="Tahoma" w:hAnsi="Tahoma" w:cs="Tahoma"/>
      <w:sz w:val="16"/>
      <w:szCs w:val="16"/>
    </w:rPr>
  </w:style>
  <w:style w:type="character" w:customStyle="1" w:styleId="TextodegloboCar">
    <w:name w:val="Texto de globo Car"/>
    <w:link w:val="Textodeglobo"/>
    <w:uiPriority w:val="99"/>
    <w:semiHidden/>
    <w:rsid w:val="000C0BD0"/>
    <w:rPr>
      <w:rFonts w:ascii="Tahoma" w:hAnsi="Tahoma" w:cs="Tahoma"/>
      <w:sz w:val="16"/>
      <w:szCs w:val="16"/>
      <w:lang w:eastAsia="en-US"/>
    </w:rPr>
  </w:style>
  <w:style w:type="paragraph" w:customStyle="1" w:styleId="Default">
    <w:name w:val="Default"/>
    <w:rsid w:val="005F7C8C"/>
    <w:pPr>
      <w:autoSpaceDE w:val="0"/>
      <w:autoSpaceDN w:val="0"/>
      <w:adjustRightInd w:val="0"/>
    </w:pPr>
    <w:rPr>
      <w:rFonts w:ascii="Times New Roman" w:hAnsi="Times New Roman"/>
      <w:color w:val="000000"/>
      <w:sz w:val="24"/>
      <w:szCs w:val="24"/>
    </w:rPr>
  </w:style>
  <w:style w:type="paragraph" w:customStyle="1" w:styleId="xl26">
    <w:name w:val="xl26"/>
    <w:basedOn w:val="Normal"/>
    <w:rsid w:val="00C75734"/>
    <w:pPr>
      <w:pBdr>
        <w:left w:val="single" w:sz="4" w:space="0" w:color="auto"/>
        <w:right w:val="single" w:sz="4" w:space="0" w:color="auto"/>
      </w:pBdr>
      <w:spacing w:before="100" w:beforeAutospacing="1" w:after="100" w:afterAutospacing="1"/>
    </w:pPr>
    <w:rPr>
      <w:rFonts w:ascii="Arial" w:hAnsi="Arial" w:cs="Arial"/>
      <w:b/>
      <w:bCs/>
      <w:lang w:val="es-ES" w:eastAsia="es-ES"/>
    </w:rPr>
  </w:style>
  <w:style w:type="character" w:customStyle="1" w:styleId="Ttulo1Car">
    <w:name w:val="Título 1 Car"/>
    <w:link w:val="Ttulo1"/>
    <w:uiPriority w:val="9"/>
    <w:rsid w:val="008D6425"/>
    <w:rPr>
      <w:rFonts w:ascii="Calibri Light" w:eastAsia="Times New Roman" w:hAnsi="Calibri Light"/>
      <w:b/>
      <w:bCs/>
      <w:kern w:val="32"/>
      <w:sz w:val="32"/>
      <w:szCs w:val="32"/>
      <w:lang w:val="es-ES" w:eastAsia="en-US"/>
    </w:rPr>
  </w:style>
  <w:style w:type="character" w:customStyle="1" w:styleId="Ttulo2Car">
    <w:name w:val="Título 2 Car"/>
    <w:link w:val="Ttulo2"/>
    <w:uiPriority w:val="9"/>
    <w:rsid w:val="008D6425"/>
    <w:rPr>
      <w:rFonts w:ascii="Cambria" w:eastAsia="Times New Roman" w:hAnsi="Cambria"/>
      <w:b/>
      <w:bCs/>
      <w:color w:val="4F81BD"/>
      <w:sz w:val="26"/>
      <w:szCs w:val="26"/>
      <w:lang w:eastAsia="en-US"/>
    </w:rPr>
  </w:style>
  <w:style w:type="character" w:customStyle="1" w:styleId="Ttulo3Car">
    <w:name w:val="Título 3 Car"/>
    <w:link w:val="Ttulo3"/>
    <w:uiPriority w:val="9"/>
    <w:rsid w:val="008D6425"/>
    <w:rPr>
      <w:rFonts w:ascii="Cambria" w:eastAsia="Times New Roman" w:hAnsi="Cambria"/>
      <w:smallCaps/>
      <w:sz w:val="28"/>
      <w:szCs w:val="28"/>
    </w:rPr>
  </w:style>
  <w:style w:type="character" w:customStyle="1" w:styleId="Ttulo4Car">
    <w:name w:val="Título 4 Car"/>
    <w:link w:val="Ttulo4"/>
    <w:uiPriority w:val="9"/>
    <w:rsid w:val="008D6425"/>
    <w:rPr>
      <w:rFonts w:ascii="Cambria" w:eastAsia="Times New Roman" w:hAnsi="Cambria"/>
      <w:caps/>
      <w:sz w:val="22"/>
      <w:szCs w:val="22"/>
    </w:rPr>
  </w:style>
  <w:style w:type="character" w:customStyle="1" w:styleId="Ttulo5Car">
    <w:name w:val="Título 5 Car"/>
    <w:link w:val="Ttulo5"/>
    <w:uiPriority w:val="9"/>
    <w:rsid w:val="008D6425"/>
    <w:rPr>
      <w:rFonts w:ascii="Cambria" w:eastAsia="Times New Roman" w:hAnsi="Cambria"/>
      <w:i/>
      <w:iCs/>
      <w:caps/>
      <w:sz w:val="22"/>
      <w:szCs w:val="22"/>
    </w:rPr>
  </w:style>
  <w:style w:type="character" w:customStyle="1" w:styleId="Ttulo6Car">
    <w:name w:val="Título 6 Car"/>
    <w:link w:val="Ttulo6"/>
    <w:uiPriority w:val="9"/>
    <w:rsid w:val="008D6425"/>
    <w:rPr>
      <w:rFonts w:ascii="Cambria" w:eastAsia="Times New Roman" w:hAnsi="Cambria"/>
      <w:b/>
      <w:bCs/>
      <w:caps/>
      <w:color w:val="262626"/>
    </w:rPr>
  </w:style>
  <w:style w:type="character" w:customStyle="1" w:styleId="Ttulo7Car">
    <w:name w:val="Título 7 Car"/>
    <w:link w:val="Ttulo7"/>
    <w:uiPriority w:val="9"/>
    <w:rsid w:val="008D6425"/>
    <w:rPr>
      <w:rFonts w:ascii="Cambria" w:eastAsia="Times New Roman" w:hAnsi="Cambria"/>
      <w:b/>
      <w:bCs/>
      <w:i/>
      <w:iCs/>
      <w:caps/>
      <w:color w:val="262626"/>
    </w:rPr>
  </w:style>
  <w:style w:type="character" w:customStyle="1" w:styleId="Ttulo8Car">
    <w:name w:val="Título 8 Car"/>
    <w:link w:val="Ttulo8"/>
    <w:uiPriority w:val="9"/>
    <w:rsid w:val="008D6425"/>
    <w:rPr>
      <w:rFonts w:ascii="Cambria" w:eastAsia="Times New Roman" w:hAnsi="Cambria"/>
      <w:b/>
      <w:bCs/>
      <w:caps/>
      <w:color w:val="7F7F7F"/>
    </w:rPr>
  </w:style>
  <w:style w:type="character" w:customStyle="1" w:styleId="Ttulo9Car">
    <w:name w:val="Título 9 Car"/>
    <w:link w:val="Ttulo9"/>
    <w:uiPriority w:val="9"/>
    <w:rsid w:val="008D6425"/>
    <w:rPr>
      <w:rFonts w:ascii="Cambria" w:eastAsia="Times New Roman" w:hAnsi="Cambria"/>
      <w:b/>
      <w:bCs/>
      <w:i/>
      <w:iCs/>
      <w:caps/>
      <w:color w:val="7F7F7F"/>
    </w:rPr>
  </w:style>
  <w:style w:type="table" w:customStyle="1" w:styleId="Tabladecuadrcula2-nfasis31">
    <w:name w:val="Tabla de cuadrícula 2 - Énfasis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
    <w:name w:val="Tabla con cuadrícula1"/>
    <w:basedOn w:val="Tablanormal"/>
    <w:next w:val="Tablaconcuadrcula"/>
    <w:uiPriority w:val="59"/>
    <w:rsid w:val="008D64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8D6425"/>
    <w:rPr>
      <w:sz w:val="16"/>
      <w:szCs w:val="16"/>
    </w:rPr>
  </w:style>
  <w:style w:type="paragraph" w:styleId="Textocomentario">
    <w:name w:val="annotation text"/>
    <w:basedOn w:val="Normal"/>
    <w:link w:val="TextocomentarioCar"/>
    <w:uiPriority w:val="99"/>
    <w:unhideWhenUsed/>
    <w:rsid w:val="008D6425"/>
    <w:rPr>
      <w:sz w:val="20"/>
      <w:szCs w:val="20"/>
    </w:rPr>
  </w:style>
  <w:style w:type="character" w:customStyle="1" w:styleId="TextocomentarioCar">
    <w:name w:val="Texto comentario Car"/>
    <w:link w:val="Textocomentario"/>
    <w:uiPriority w:val="99"/>
    <w:rsid w:val="008D6425"/>
    <w:rPr>
      <w:lang w:eastAsia="en-US"/>
    </w:rPr>
  </w:style>
  <w:style w:type="paragraph" w:styleId="Asuntodelcomentario">
    <w:name w:val="annotation subject"/>
    <w:basedOn w:val="Textocomentario"/>
    <w:next w:val="Textocomentario"/>
    <w:link w:val="AsuntodelcomentarioCar"/>
    <w:uiPriority w:val="99"/>
    <w:semiHidden/>
    <w:unhideWhenUsed/>
    <w:rsid w:val="008D6425"/>
    <w:rPr>
      <w:b/>
      <w:bCs/>
    </w:rPr>
  </w:style>
  <w:style w:type="character" w:customStyle="1" w:styleId="AsuntodelcomentarioCar">
    <w:name w:val="Asunto del comentario Car"/>
    <w:link w:val="Asuntodelcomentario"/>
    <w:uiPriority w:val="99"/>
    <w:semiHidden/>
    <w:rsid w:val="008D6425"/>
    <w:rPr>
      <w:b/>
      <w:bCs/>
      <w:lang w:eastAsia="en-US"/>
    </w:rPr>
  </w:style>
  <w:style w:type="paragraph" w:styleId="Textoindependiente2">
    <w:name w:val="Body Text 2"/>
    <w:basedOn w:val="Normal"/>
    <w:link w:val="Textoindependiente2Car"/>
    <w:unhideWhenUsed/>
    <w:rsid w:val="008D6425"/>
    <w:pPr>
      <w:spacing w:after="120" w:line="480" w:lineRule="auto"/>
    </w:pPr>
    <w:rPr>
      <w:lang w:val="es-ES"/>
    </w:rPr>
  </w:style>
  <w:style w:type="character" w:customStyle="1" w:styleId="Textoindependiente2Car">
    <w:name w:val="Texto independiente 2 Car"/>
    <w:link w:val="Textoindependiente2"/>
    <w:rsid w:val="008D6425"/>
    <w:rPr>
      <w:rFonts w:eastAsia="Times New Roman"/>
      <w:sz w:val="22"/>
      <w:szCs w:val="22"/>
      <w:lang w:val="es-ES" w:eastAsia="en-US"/>
    </w:rPr>
  </w:style>
  <w:style w:type="paragraph" w:styleId="Sangradetextonormal">
    <w:name w:val="Body Text Indent"/>
    <w:basedOn w:val="Normal"/>
    <w:link w:val="SangradetextonormalCar"/>
    <w:uiPriority w:val="99"/>
    <w:rsid w:val="008D6425"/>
    <w:pPr>
      <w:ind w:left="360"/>
      <w:jc w:val="both"/>
    </w:pPr>
    <w:rPr>
      <w:rFonts w:ascii="Garamond" w:hAnsi="Garamond"/>
      <w:szCs w:val="20"/>
      <w:lang w:eastAsia="es-ES"/>
    </w:rPr>
  </w:style>
  <w:style w:type="character" w:customStyle="1" w:styleId="SangradetextonormalCar">
    <w:name w:val="Sangría de texto normal Car"/>
    <w:link w:val="Sangradetextonormal"/>
    <w:uiPriority w:val="99"/>
    <w:rsid w:val="008D6425"/>
    <w:rPr>
      <w:rFonts w:ascii="Garamond" w:eastAsia="Times New Roman" w:hAnsi="Garamond"/>
      <w:sz w:val="24"/>
      <w:lang w:eastAsia="es-ES"/>
    </w:rPr>
  </w:style>
  <w:style w:type="paragraph" w:styleId="Textoindependiente">
    <w:name w:val="Body Text"/>
    <w:basedOn w:val="Normal"/>
    <w:link w:val="TextoindependienteCar"/>
    <w:uiPriority w:val="99"/>
    <w:unhideWhenUsed/>
    <w:rsid w:val="008D6425"/>
    <w:pPr>
      <w:spacing w:after="120" w:line="259" w:lineRule="auto"/>
    </w:pPr>
    <w:rPr>
      <w:lang w:eastAsia="es-CR"/>
    </w:rPr>
  </w:style>
  <w:style w:type="character" w:customStyle="1" w:styleId="TextoindependienteCar">
    <w:name w:val="Texto independiente Car"/>
    <w:link w:val="Textoindependiente"/>
    <w:uiPriority w:val="99"/>
    <w:rsid w:val="008D6425"/>
    <w:rPr>
      <w:rFonts w:eastAsia="Times New Roman"/>
      <w:sz w:val="22"/>
      <w:szCs w:val="22"/>
    </w:rPr>
  </w:style>
  <w:style w:type="paragraph" w:styleId="Ttulo">
    <w:name w:val="Title"/>
    <w:basedOn w:val="Normal"/>
    <w:next w:val="Normal"/>
    <w:link w:val="TtuloCar"/>
    <w:uiPriority w:val="10"/>
    <w:qFormat/>
    <w:rsid w:val="008D6425"/>
    <w:pPr>
      <w:contextualSpacing/>
    </w:pPr>
    <w:rPr>
      <w:rFonts w:ascii="Cambria" w:hAnsi="Cambria"/>
      <w:caps/>
      <w:color w:val="404040"/>
      <w:spacing w:val="-10"/>
      <w:sz w:val="72"/>
      <w:szCs w:val="72"/>
      <w:lang w:eastAsia="es-CR"/>
    </w:rPr>
  </w:style>
  <w:style w:type="character" w:customStyle="1" w:styleId="TtuloCar">
    <w:name w:val="Título Car"/>
    <w:link w:val="Ttulo"/>
    <w:uiPriority w:val="10"/>
    <w:rsid w:val="008D6425"/>
    <w:rPr>
      <w:rFonts w:ascii="Cambria" w:eastAsia="Times New Roman" w:hAnsi="Cambria"/>
      <w:caps/>
      <w:color w:val="404040"/>
      <w:spacing w:val="-10"/>
      <w:sz w:val="72"/>
      <w:szCs w:val="72"/>
    </w:rPr>
  </w:style>
  <w:style w:type="paragraph" w:styleId="Listaconvietas5">
    <w:name w:val="List Bullet 5"/>
    <w:basedOn w:val="Normal"/>
    <w:autoRedefine/>
    <w:semiHidden/>
    <w:rsid w:val="008D6425"/>
    <w:pPr>
      <w:numPr>
        <w:numId w:val="1"/>
      </w:numPr>
      <w:tabs>
        <w:tab w:val="clear" w:pos="757"/>
      </w:tabs>
      <w:ind w:left="1440" w:hanging="360"/>
    </w:pPr>
    <w:rPr>
      <w:sz w:val="20"/>
      <w:szCs w:val="20"/>
      <w:lang w:eastAsia="es-ES"/>
    </w:rPr>
  </w:style>
  <w:style w:type="paragraph" w:styleId="Listaconvietas">
    <w:name w:val="List Bullet"/>
    <w:basedOn w:val="Normal"/>
    <w:autoRedefine/>
    <w:semiHidden/>
    <w:rsid w:val="008D6425"/>
    <w:pPr>
      <w:numPr>
        <w:numId w:val="2"/>
      </w:numPr>
      <w:tabs>
        <w:tab w:val="clear" w:pos="851"/>
      </w:tabs>
      <w:ind w:left="720" w:hanging="360"/>
    </w:pPr>
    <w:rPr>
      <w:sz w:val="20"/>
      <w:szCs w:val="20"/>
      <w:lang w:eastAsia="es-ES"/>
    </w:rPr>
  </w:style>
  <w:style w:type="paragraph" w:styleId="Mapadeldocumento">
    <w:name w:val="Document Map"/>
    <w:basedOn w:val="Normal"/>
    <w:link w:val="MapadeldocumentoCar"/>
    <w:semiHidden/>
    <w:rsid w:val="008D6425"/>
    <w:pPr>
      <w:shd w:val="clear" w:color="auto" w:fill="000080"/>
    </w:pPr>
    <w:rPr>
      <w:rFonts w:ascii="Tahoma" w:hAnsi="Tahoma"/>
      <w:sz w:val="20"/>
      <w:szCs w:val="20"/>
      <w:lang w:eastAsia="es-ES"/>
    </w:rPr>
  </w:style>
  <w:style w:type="character" w:customStyle="1" w:styleId="MapadeldocumentoCar">
    <w:name w:val="Mapa del documento Car"/>
    <w:link w:val="Mapadeldocumento"/>
    <w:semiHidden/>
    <w:rsid w:val="008D6425"/>
    <w:rPr>
      <w:rFonts w:ascii="Tahoma" w:eastAsia="Times New Roman" w:hAnsi="Tahoma"/>
      <w:shd w:val="clear" w:color="auto" w:fill="000080"/>
      <w:lang w:eastAsia="es-ES"/>
    </w:rPr>
  </w:style>
  <w:style w:type="paragraph" w:styleId="Sangra2detindependiente">
    <w:name w:val="Body Text Indent 2"/>
    <w:basedOn w:val="Normal"/>
    <w:link w:val="Sangra2detindependienteCar"/>
    <w:semiHidden/>
    <w:rsid w:val="008D6425"/>
    <w:pPr>
      <w:ind w:firstLine="708"/>
      <w:jc w:val="both"/>
    </w:pPr>
    <w:rPr>
      <w:rFonts w:ascii="Garamond" w:hAnsi="Garamond"/>
      <w:szCs w:val="20"/>
      <w:lang w:eastAsia="es-ES"/>
    </w:rPr>
  </w:style>
  <w:style w:type="character" w:customStyle="1" w:styleId="Sangra2detindependienteCar">
    <w:name w:val="Sangría 2 de t. independiente Car"/>
    <w:link w:val="Sangra2detindependiente"/>
    <w:semiHidden/>
    <w:rsid w:val="008D6425"/>
    <w:rPr>
      <w:rFonts w:ascii="Garamond" w:eastAsia="Times New Roman" w:hAnsi="Garamond"/>
      <w:sz w:val="24"/>
      <w:lang w:eastAsia="es-ES"/>
    </w:rPr>
  </w:style>
  <w:style w:type="paragraph" w:styleId="Sangra3detindependiente">
    <w:name w:val="Body Text Indent 3"/>
    <w:basedOn w:val="Normal"/>
    <w:link w:val="Sangra3detindependienteCar"/>
    <w:uiPriority w:val="99"/>
    <w:rsid w:val="008D6425"/>
    <w:pPr>
      <w:ind w:left="360" w:firstLine="348"/>
      <w:jc w:val="both"/>
    </w:pPr>
    <w:rPr>
      <w:rFonts w:ascii="Garamond" w:hAnsi="Garamond"/>
      <w:szCs w:val="20"/>
      <w:lang w:eastAsia="es-ES"/>
    </w:rPr>
  </w:style>
  <w:style w:type="character" w:customStyle="1" w:styleId="Sangra3detindependienteCar">
    <w:name w:val="Sangría 3 de t. independiente Car"/>
    <w:link w:val="Sangra3detindependiente"/>
    <w:uiPriority w:val="99"/>
    <w:rsid w:val="008D6425"/>
    <w:rPr>
      <w:rFonts w:ascii="Garamond" w:eastAsia="Times New Roman" w:hAnsi="Garamond"/>
      <w:sz w:val="24"/>
      <w:lang w:eastAsia="es-ES"/>
    </w:rPr>
  </w:style>
  <w:style w:type="paragraph" w:styleId="Subttulo">
    <w:name w:val="Subtitle"/>
    <w:basedOn w:val="Normal"/>
    <w:next w:val="Normal"/>
    <w:link w:val="SubttuloCar"/>
    <w:uiPriority w:val="11"/>
    <w:qFormat/>
    <w:rsid w:val="008D6425"/>
    <w:pPr>
      <w:numPr>
        <w:ilvl w:val="1"/>
      </w:numPr>
      <w:spacing w:after="160" w:line="259" w:lineRule="auto"/>
    </w:pPr>
    <w:rPr>
      <w:rFonts w:ascii="Cambria" w:hAnsi="Cambria"/>
      <w:smallCaps/>
      <w:color w:val="595959"/>
      <w:sz w:val="28"/>
      <w:szCs w:val="28"/>
      <w:lang w:eastAsia="es-CR"/>
    </w:rPr>
  </w:style>
  <w:style w:type="character" w:customStyle="1" w:styleId="SubttuloCar">
    <w:name w:val="Subtítulo Car"/>
    <w:link w:val="Subttulo"/>
    <w:uiPriority w:val="11"/>
    <w:rsid w:val="008D6425"/>
    <w:rPr>
      <w:rFonts w:ascii="Cambria" w:eastAsia="Times New Roman" w:hAnsi="Cambria"/>
      <w:smallCaps/>
      <w:color w:val="595959"/>
      <w:sz w:val="28"/>
      <w:szCs w:val="28"/>
    </w:rPr>
  </w:style>
  <w:style w:type="paragraph" w:styleId="Textoindependiente3">
    <w:name w:val="Body Text 3"/>
    <w:basedOn w:val="Normal"/>
    <w:link w:val="Textoindependiente3Car"/>
    <w:uiPriority w:val="99"/>
    <w:rsid w:val="008D6425"/>
    <w:pPr>
      <w:spacing w:line="360" w:lineRule="auto"/>
      <w:jc w:val="both"/>
    </w:pPr>
    <w:rPr>
      <w:rFonts w:ascii="Garamond" w:hAnsi="Garamond"/>
      <w:b/>
      <w:i/>
      <w:sz w:val="20"/>
      <w:szCs w:val="20"/>
      <w:lang w:eastAsia="es-ES"/>
    </w:rPr>
  </w:style>
  <w:style w:type="character" w:customStyle="1" w:styleId="Textoindependiente3Car">
    <w:name w:val="Texto independiente 3 Car"/>
    <w:link w:val="Textoindependiente3"/>
    <w:uiPriority w:val="99"/>
    <w:rsid w:val="008D6425"/>
    <w:rPr>
      <w:rFonts w:ascii="Garamond" w:eastAsia="Times New Roman" w:hAnsi="Garamond"/>
      <w:b/>
      <w:i/>
      <w:lang w:eastAsia="es-ES"/>
    </w:rPr>
  </w:style>
  <w:style w:type="paragraph" w:customStyle="1" w:styleId="TtulodeTDC">
    <w:name w:val="Título de TDC"/>
    <w:basedOn w:val="Ttulo1"/>
    <w:next w:val="Normal"/>
    <w:uiPriority w:val="39"/>
    <w:unhideWhenUsed/>
    <w:qFormat/>
    <w:rsid w:val="008D6425"/>
    <w:pPr>
      <w:keepLines/>
      <w:spacing w:before="400" w:after="40" w:line="240" w:lineRule="auto"/>
      <w:jc w:val="left"/>
      <w:outlineLvl w:val="9"/>
    </w:pPr>
    <w:rPr>
      <w:rFonts w:ascii="Cambria" w:hAnsi="Cambria"/>
      <w:b w:val="0"/>
      <w:bCs w:val="0"/>
      <w:caps/>
      <w:kern w:val="0"/>
      <w:sz w:val="36"/>
      <w:szCs w:val="36"/>
      <w:lang w:val="es-CR" w:eastAsia="es-CR"/>
    </w:rPr>
  </w:style>
  <w:style w:type="paragraph" w:styleId="TDC1">
    <w:name w:val="toc 1"/>
    <w:basedOn w:val="Normal"/>
    <w:next w:val="Normal"/>
    <w:autoRedefine/>
    <w:uiPriority w:val="39"/>
    <w:unhideWhenUsed/>
    <w:qFormat/>
    <w:rsid w:val="008D6425"/>
    <w:pPr>
      <w:tabs>
        <w:tab w:val="right" w:leader="dot" w:pos="9964"/>
      </w:tabs>
    </w:pPr>
    <w:rPr>
      <w:rFonts w:ascii="Garamond" w:hAnsi="Garamond"/>
      <w:sz w:val="20"/>
      <w:szCs w:val="20"/>
      <w:lang w:val="es-ES" w:eastAsia="es-ES"/>
    </w:rPr>
  </w:style>
  <w:style w:type="paragraph" w:styleId="TDC2">
    <w:name w:val="toc 2"/>
    <w:basedOn w:val="Normal"/>
    <w:next w:val="Normal"/>
    <w:autoRedefine/>
    <w:uiPriority w:val="39"/>
    <w:unhideWhenUsed/>
    <w:qFormat/>
    <w:rsid w:val="001F67F2"/>
    <w:pPr>
      <w:tabs>
        <w:tab w:val="right" w:leader="dot" w:pos="8789"/>
      </w:tabs>
      <w:ind w:left="200"/>
    </w:pPr>
    <w:rPr>
      <w:rFonts w:ascii="Garamond" w:hAnsi="Garamond"/>
      <w:noProof/>
      <w:sz w:val="20"/>
      <w:szCs w:val="20"/>
      <w:lang w:eastAsia="es-ES"/>
    </w:rPr>
  </w:style>
  <w:style w:type="paragraph" w:styleId="TDC3">
    <w:name w:val="toc 3"/>
    <w:basedOn w:val="Normal"/>
    <w:next w:val="Normal"/>
    <w:autoRedefine/>
    <w:uiPriority w:val="39"/>
    <w:unhideWhenUsed/>
    <w:qFormat/>
    <w:rsid w:val="008D6425"/>
    <w:pPr>
      <w:spacing w:after="100" w:line="259" w:lineRule="auto"/>
      <w:ind w:left="440"/>
    </w:pPr>
    <w:rPr>
      <w:lang w:val="es-ES" w:eastAsia="es-ES"/>
    </w:rPr>
  </w:style>
  <w:style w:type="paragraph" w:styleId="TDC4">
    <w:name w:val="toc 4"/>
    <w:basedOn w:val="Normal"/>
    <w:next w:val="Normal"/>
    <w:autoRedefine/>
    <w:uiPriority w:val="39"/>
    <w:unhideWhenUsed/>
    <w:rsid w:val="008D6425"/>
    <w:pPr>
      <w:spacing w:after="100" w:line="259" w:lineRule="auto"/>
      <w:ind w:left="660"/>
    </w:pPr>
    <w:rPr>
      <w:lang w:val="es-ES" w:eastAsia="es-ES"/>
    </w:rPr>
  </w:style>
  <w:style w:type="paragraph" w:styleId="TDC5">
    <w:name w:val="toc 5"/>
    <w:basedOn w:val="Normal"/>
    <w:next w:val="Normal"/>
    <w:autoRedefine/>
    <w:uiPriority w:val="39"/>
    <w:unhideWhenUsed/>
    <w:rsid w:val="008D6425"/>
    <w:pPr>
      <w:spacing w:after="100" w:line="259" w:lineRule="auto"/>
      <w:ind w:left="880"/>
    </w:pPr>
    <w:rPr>
      <w:lang w:val="es-ES" w:eastAsia="es-ES"/>
    </w:rPr>
  </w:style>
  <w:style w:type="paragraph" w:styleId="TDC6">
    <w:name w:val="toc 6"/>
    <w:basedOn w:val="Normal"/>
    <w:next w:val="Normal"/>
    <w:autoRedefine/>
    <w:uiPriority w:val="39"/>
    <w:unhideWhenUsed/>
    <w:rsid w:val="008D6425"/>
    <w:pPr>
      <w:spacing w:after="100" w:line="259" w:lineRule="auto"/>
      <w:ind w:left="1100"/>
    </w:pPr>
    <w:rPr>
      <w:lang w:val="es-ES" w:eastAsia="es-ES"/>
    </w:rPr>
  </w:style>
  <w:style w:type="paragraph" w:styleId="TDC7">
    <w:name w:val="toc 7"/>
    <w:basedOn w:val="Normal"/>
    <w:next w:val="Normal"/>
    <w:autoRedefine/>
    <w:uiPriority w:val="39"/>
    <w:unhideWhenUsed/>
    <w:rsid w:val="008D6425"/>
    <w:pPr>
      <w:spacing w:after="100" w:line="259" w:lineRule="auto"/>
      <w:ind w:left="1320"/>
    </w:pPr>
    <w:rPr>
      <w:lang w:val="es-ES" w:eastAsia="es-ES"/>
    </w:rPr>
  </w:style>
  <w:style w:type="paragraph" w:styleId="TDC8">
    <w:name w:val="toc 8"/>
    <w:basedOn w:val="Normal"/>
    <w:next w:val="Normal"/>
    <w:autoRedefine/>
    <w:uiPriority w:val="39"/>
    <w:unhideWhenUsed/>
    <w:rsid w:val="008D6425"/>
    <w:pPr>
      <w:spacing w:after="100" w:line="259" w:lineRule="auto"/>
      <w:ind w:left="1540"/>
    </w:pPr>
    <w:rPr>
      <w:lang w:val="es-ES" w:eastAsia="es-ES"/>
    </w:rPr>
  </w:style>
  <w:style w:type="paragraph" w:styleId="TDC9">
    <w:name w:val="toc 9"/>
    <w:basedOn w:val="Normal"/>
    <w:next w:val="Normal"/>
    <w:autoRedefine/>
    <w:uiPriority w:val="39"/>
    <w:unhideWhenUsed/>
    <w:rsid w:val="008D6425"/>
    <w:pPr>
      <w:spacing w:after="100" w:line="259" w:lineRule="auto"/>
      <w:ind w:left="1760"/>
    </w:pPr>
    <w:rPr>
      <w:lang w:val="es-ES" w:eastAsia="es-ES"/>
    </w:rPr>
  </w:style>
  <w:style w:type="paragraph" w:customStyle="1" w:styleId="EmptyLayoutCell">
    <w:name w:val="EmptyLayoutCell"/>
    <w:basedOn w:val="Normal"/>
    <w:rsid w:val="008D6425"/>
    <w:rPr>
      <w:sz w:val="2"/>
      <w:szCs w:val="20"/>
      <w:lang w:eastAsia="es-CR"/>
    </w:rPr>
  </w:style>
  <w:style w:type="paragraph" w:customStyle="1" w:styleId="Epgrafe1">
    <w:name w:val="Epígrafe1"/>
    <w:basedOn w:val="Normal"/>
    <w:next w:val="Normal"/>
    <w:uiPriority w:val="35"/>
    <w:unhideWhenUsed/>
    <w:rsid w:val="008D6425"/>
    <w:rPr>
      <w:b/>
      <w:bCs/>
      <w:sz w:val="20"/>
      <w:szCs w:val="20"/>
      <w:lang w:eastAsia="es-ES"/>
    </w:rPr>
  </w:style>
  <w:style w:type="paragraph" w:customStyle="1" w:styleId="Noparagraphstyle">
    <w:name w:val="[No paragraph style]"/>
    <w:rsid w:val="008D6425"/>
    <w:pPr>
      <w:widowControl w:val="0"/>
      <w:adjustRightInd w:val="0"/>
      <w:spacing w:after="160" w:line="288" w:lineRule="auto"/>
    </w:pPr>
    <w:rPr>
      <w:rFonts w:ascii="Times New Roman" w:eastAsia="Times New Roman" w:hAnsi="Times New Roman"/>
      <w:color w:val="000000"/>
      <w:sz w:val="24"/>
      <w:szCs w:val="24"/>
      <w:lang w:val="es-ES" w:eastAsia="es-ES"/>
    </w:rPr>
  </w:style>
  <w:style w:type="paragraph" w:styleId="Textonotaalfinal">
    <w:name w:val="endnote text"/>
    <w:basedOn w:val="Normal"/>
    <w:link w:val="TextonotaalfinalCar"/>
    <w:uiPriority w:val="99"/>
    <w:semiHidden/>
    <w:unhideWhenUsed/>
    <w:rsid w:val="008D6425"/>
    <w:rPr>
      <w:sz w:val="20"/>
      <w:szCs w:val="20"/>
      <w:lang w:eastAsia="es-CR"/>
    </w:rPr>
  </w:style>
  <w:style w:type="character" w:customStyle="1" w:styleId="TextonotaalfinalCar">
    <w:name w:val="Texto nota al final Car"/>
    <w:link w:val="Textonotaalfinal"/>
    <w:uiPriority w:val="99"/>
    <w:semiHidden/>
    <w:rsid w:val="008D6425"/>
    <w:rPr>
      <w:rFonts w:eastAsia="Times New Roman"/>
    </w:rPr>
  </w:style>
  <w:style w:type="character" w:styleId="Refdenotaalfinal">
    <w:name w:val="endnote reference"/>
    <w:uiPriority w:val="99"/>
    <w:semiHidden/>
    <w:unhideWhenUsed/>
    <w:rsid w:val="008D6425"/>
    <w:rPr>
      <w:vertAlign w:val="superscript"/>
    </w:rPr>
  </w:style>
  <w:style w:type="paragraph" w:customStyle="1" w:styleId="Epgrafe">
    <w:name w:val="Epígrafe"/>
    <w:basedOn w:val="Normal"/>
    <w:next w:val="Normal"/>
    <w:uiPriority w:val="35"/>
    <w:unhideWhenUsed/>
    <w:qFormat/>
    <w:rsid w:val="008D6425"/>
    <w:pPr>
      <w:spacing w:after="160"/>
    </w:pPr>
    <w:rPr>
      <w:b/>
      <w:bCs/>
      <w:smallCaps/>
      <w:color w:val="595959"/>
      <w:lang w:eastAsia="es-CR"/>
    </w:rPr>
  </w:style>
  <w:style w:type="character" w:styleId="Textoennegrita">
    <w:name w:val="Strong"/>
    <w:uiPriority w:val="22"/>
    <w:qFormat/>
    <w:rsid w:val="008D6425"/>
    <w:rPr>
      <w:b/>
      <w:bCs/>
    </w:rPr>
  </w:style>
  <w:style w:type="character" w:styleId="nfasis">
    <w:name w:val="Emphasis"/>
    <w:uiPriority w:val="20"/>
    <w:qFormat/>
    <w:rsid w:val="008D6425"/>
    <w:rPr>
      <w:i/>
      <w:iCs/>
    </w:rPr>
  </w:style>
  <w:style w:type="paragraph" w:styleId="Sinespaciado">
    <w:name w:val="No Spacing"/>
    <w:link w:val="SinespaciadoCar"/>
    <w:uiPriority w:val="1"/>
    <w:qFormat/>
    <w:rsid w:val="008D6425"/>
    <w:rPr>
      <w:rFonts w:eastAsia="Times New Roman"/>
      <w:sz w:val="22"/>
      <w:szCs w:val="22"/>
    </w:rPr>
  </w:style>
  <w:style w:type="paragraph" w:styleId="Cita">
    <w:name w:val="Quote"/>
    <w:basedOn w:val="Normal"/>
    <w:next w:val="Normal"/>
    <w:link w:val="CitaCar"/>
    <w:uiPriority w:val="29"/>
    <w:qFormat/>
    <w:rsid w:val="008D6425"/>
    <w:pPr>
      <w:spacing w:before="160" w:after="160"/>
      <w:ind w:left="720" w:right="720"/>
    </w:pPr>
    <w:rPr>
      <w:rFonts w:ascii="Cambria" w:hAnsi="Cambria"/>
      <w:sz w:val="25"/>
      <w:szCs w:val="25"/>
      <w:lang w:eastAsia="es-CR"/>
    </w:rPr>
  </w:style>
  <w:style w:type="character" w:customStyle="1" w:styleId="CitaCar">
    <w:name w:val="Cita Car"/>
    <w:link w:val="Cita"/>
    <w:uiPriority w:val="29"/>
    <w:rsid w:val="008D6425"/>
    <w:rPr>
      <w:rFonts w:ascii="Cambria" w:eastAsia="Times New Roman" w:hAnsi="Cambria"/>
      <w:sz w:val="25"/>
      <w:szCs w:val="25"/>
    </w:rPr>
  </w:style>
  <w:style w:type="paragraph" w:styleId="Citadestacada">
    <w:name w:val="Intense Quote"/>
    <w:basedOn w:val="Normal"/>
    <w:next w:val="Normal"/>
    <w:link w:val="CitadestacadaCar"/>
    <w:uiPriority w:val="30"/>
    <w:qFormat/>
    <w:rsid w:val="008D6425"/>
    <w:pPr>
      <w:spacing w:before="280" w:after="280"/>
      <w:ind w:left="1080" w:right="1080"/>
      <w:jc w:val="center"/>
    </w:pPr>
    <w:rPr>
      <w:color w:val="404040"/>
      <w:sz w:val="32"/>
      <w:szCs w:val="32"/>
      <w:lang w:eastAsia="es-CR"/>
    </w:rPr>
  </w:style>
  <w:style w:type="character" w:customStyle="1" w:styleId="CitadestacadaCar">
    <w:name w:val="Cita destacada Car"/>
    <w:link w:val="Citadestacada"/>
    <w:uiPriority w:val="30"/>
    <w:rsid w:val="008D6425"/>
    <w:rPr>
      <w:rFonts w:eastAsia="Times New Roman"/>
      <w:color w:val="404040"/>
      <w:sz w:val="32"/>
      <w:szCs w:val="32"/>
    </w:rPr>
  </w:style>
  <w:style w:type="character" w:styleId="Referenciasutil">
    <w:name w:val="Subtle Reference"/>
    <w:uiPriority w:val="31"/>
    <w:qFormat/>
    <w:rsid w:val="008D6425"/>
    <w:rPr>
      <w:smallCaps/>
      <w:color w:val="404040"/>
      <w:u w:val="single" w:color="7F7F7F"/>
    </w:rPr>
  </w:style>
  <w:style w:type="character" w:styleId="Referenciaintensa">
    <w:name w:val="Intense Reference"/>
    <w:uiPriority w:val="32"/>
    <w:qFormat/>
    <w:rsid w:val="008D6425"/>
    <w:rPr>
      <w:b/>
      <w:bCs/>
      <w:caps w:val="0"/>
      <w:smallCaps/>
      <w:color w:val="auto"/>
      <w:spacing w:val="3"/>
      <w:u w:val="single"/>
    </w:rPr>
  </w:style>
  <w:style w:type="character" w:styleId="Ttulodellibro">
    <w:name w:val="Book Title"/>
    <w:uiPriority w:val="33"/>
    <w:qFormat/>
    <w:rsid w:val="008D6425"/>
    <w:rPr>
      <w:b/>
      <w:bCs/>
      <w:smallCaps/>
      <w:spacing w:val="7"/>
    </w:rPr>
  </w:style>
  <w:style w:type="paragraph" w:styleId="Revisin">
    <w:name w:val="Revision"/>
    <w:hidden/>
    <w:uiPriority w:val="99"/>
    <w:semiHidden/>
    <w:rsid w:val="008D6425"/>
    <w:rPr>
      <w:rFonts w:eastAsia="Times New Roman"/>
      <w:sz w:val="22"/>
      <w:szCs w:val="22"/>
    </w:rPr>
  </w:style>
  <w:style w:type="character" w:customStyle="1" w:styleId="PuestoCar">
    <w:name w:val="Puesto Car"/>
    <w:uiPriority w:val="10"/>
    <w:rsid w:val="008D6425"/>
    <w:rPr>
      <w:rFonts w:ascii="Calibri Light" w:eastAsia="Times New Roman" w:hAnsi="Calibri Light" w:cs="Times New Roman"/>
      <w:b/>
      <w:bCs/>
      <w:kern w:val="28"/>
      <w:sz w:val="32"/>
      <w:szCs w:val="32"/>
      <w:lang w:val="es-CR" w:eastAsia="en-US"/>
    </w:rPr>
  </w:style>
  <w:style w:type="character" w:customStyle="1" w:styleId="PrrafodelistaCar">
    <w:name w:val="Párrafo de lista Car"/>
    <w:aliases w:val="Bullet 1 Car,Use Case List Paragraph Car,lp1 Car,titulo 5 Car"/>
    <w:link w:val="Prrafodelista"/>
    <w:uiPriority w:val="34"/>
    <w:locked/>
    <w:rsid w:val="008D6425"/>
    <w:rPr>
      <w:sz w:val="22"/>
      <w:szCs w:val="22"/>
      <w:lang w:eastAsia="en-US"/>
    </w:rPr>
  </w:style>
  <w:style w:type="character" w:styleId="Nmerodelnea">
    <w:name w:val="line number"/>
    <w:uiPriority w:val="99"/>
    <w:semiHidden/>
    <w:unhideWhenUsed/>
    <w:rsid w:val="008D6425"/>
  </w:style>
  <w:style w:type="paragraph" w:customStyle="1" w:styleId="Textonormal">
    <w:name w:val="Texto normal"/>
    <w:basedOn w:val="Normal"/>
    <w:rsid w:val="008D6425"/>
    <w:pPr>
      <w:spacing w:after="220" w:line="288" w:lineRule="atLeast"/>
      <w:jc w:val="both"/>
    </w:pPr>
    <w:rPr>
      <w:sz w:val="20"/>
      <w:szCs w:val="20"/>
    </w:rPr>
  </w:style>
  <w:style w:type="paragraph" w:customStyle="1" w:styleId="xl104">
    <w:name w:val="xl104"/>
    <w:basedOn w:val="Normal"/>
    <w:rsid w:val="008D6425"/>
    <w:pPr>
      <w:spacing w:before="100" w:beforeAutospacing="1" w:after="100" w:afterAutospacing="1"/>
    </w:pPr>
    <w:rPr>
      <w:rFonts w:ascii="Arial" w:hAnsi="Arial" w:cs="Arial"/>
      <w:b/>
      <w:bCs/>
      <w:lang w:eastAsia="es-CR"/>
    </w:rPr>
  </w:style>
  <w:style w:type="paragraph" w:customStyle="1" w:styleId="xl105">
    <w:name w:val="xl105"/>
    <w:basedOn w:val="Normal"/>
    <w:rsid w:val="008D6425"/>
    <w:pPr>
      <w:spacing w:before="100" w:beforeAutospacing="1" w:after="100" w:afterAutospacing="1"/>
    </w:pPr>
    <w:rPr>
      <w:rFonts w:ascii="Arial" w:hAnsi="Arial" w:cs="Arial"/>
      <w:b/>
      <w:bCs/>
      <w:lang w:eastAsia="es-CR"/>
    </w:rPr>
  </w:style>
  <w:style w:type="paragraph" w:customStyle="1" w:styleId="xl106">
    <w:name w:val="xl106"/>
    <w:basedOn w:val="Normal"/>
    <w:rsid w:val="008D6425"/>
    <w:pPr>
      <w:spacing w:before="100" w:beforeAutospacing="1" w:after="100" w:afterAutospacing="1"/>
      <w:jc w:val="center"/>
    </w:pPr>
    <w:rPr>
      <w:lang w:eastAsia="es-CR"/>
    </w:rPr>
  </w:style>
  <w:style w:type="paragraph" w:customStyle="1" w:styleId="xl107">
    <w:name w:val="xl107"/>
    <w:basedOn w:val="Normal"/>
    <w:rsid w:val="008D6425"/>
    <w:pPr>
      <w:spacing w:before="100" w:beforeAutospacing="1" w:after="100" w:afterAutospacing="1"/>
      <w:jc w:val="center"/>
    </w:pPr>
    <w:rPr>
      <w:rFonts w:ascii="Arial" w:hAnsi="Arial" w:cs="Arial"/>
      <w:lang w:eastAsia="es-CR"/>
    </w:rPr>
  </w:style>
  <w:style w:type="paragraph" w:customStyle="1" w:styleId="xl108">
    <w:name w:val="xl108"/>
    <w:basedOn w:val="Normal"/>
    <w:rsid w:val="008D6425"/>
    <w:pPr>
      <w:spacing w:before="100" w:beforeAutospacing="1" w:after="100" w:afterAutospacing="1"/>
    </w:pPr>
    <w:rPr>
      <w:rFonts w:ascii="Arial" w:hAnsi="Arial" w:cs="Arial"/>
      <w:i/>
      <w:iCs/>
      <w:sz w:val="16"/>
      <w:szCs w:val="16"/>
      <w:lang w:eastAsia="es-CR"/>
    </w:rPr>
  </w:style>
  <w:style w:type="paragraph" w:customStyle="1" w:styleId="xl109">
    <w:name w:val="xl109"/>
    <w:basedOn w:val="Normal"/>
    <w:rsid w:val="008D6425"/>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pPr>
    <w:rPr>
      <w:rFonts w:ascii="Arial" w:hAnsi="Arial" w:cs="Arial"/>
      <w:b/>
      <w:bCs/>
      <w:color w:val="FFFFFF"/>
      <w:lang w:eastAsia="es-CR"/>
    </w:rPr>
  </w:style>
  <w:style w:type="paragraph" w:customStyle="1" w:styleId="xl110">
    <w:name w:val="xl110"/>
    <w:basedOn w:val="Normal"/>
    <w:rsid w:val="008D6425"/>
    <w:pPr>
      <w:spacing w:before="100" w:beforeAutospacing="1" w:after="100" w:afterAutospacing="1"/>
      <w:jc w:val="center"/>
    </w:pPr>
    <w:rPr>
      <w:rFonts w:ascii="Arial" w:hAnsi="Arial" w:cs="Arial"/>
      <w:lang w:eastAsia="es-CR"/>
    </w:rPr>
  </w:style>
  <w:style w:type="paragraph" w:customStyle="1" w:styleId="xl112">
    <w:name w:val="xl112"/>
    <w:basedOn w:val="Normal"/>
    <w:rsid w:val="008D6425"/>
    <w:pPr>
      <w:shd w:val="clear" w:color="000000" w:fill="366092"/>
      <w:spacing w:before="100" w:beforeAutospacing="1" w:after="100" w:afterAutospacing="1"/>
      <w:textAlignment w:val="top"/>
    </w:pPr>
    <w:rPr>
      <w:rFonts w:ascii="Arial" w:hAnsi="Arial" w:cs="Arial"/>
      <w:b/>
      <w:bCs/>
      <w:color w:val="FFFFFF"/>
      <w:u w:val="single"/>
      <w:lang w:eastAsia="es-CR"/>
    </w:rPr>
  </w:style>
  <w:style w:type="paragraph" w:customStyle="1" w:styleId="xl113">
    <w:name w:val="xl113"/>
    <w:basedOn w:val="Normal"/>
    <w:rsid w:val="008D6425"/>
    <w:pPr>
      <w:shd w:val="clear" w:color="000000" w:fill="366092"/>
      <w:spacing w:before="100" w:beforeAutospacing="1" w:after="100" w:afterAutospacing="1"/>
      <w:textAlignment w:val="top"/>
    </w:pPr>
    <w:rPr>
      <w:rFonts w:ascii="Arial" w:hAnsi="Arial" w:cs="Arial"/>
      <w:b/>
      <w:bCs/>
      <w:color w:val="FFFFFF"/>
      <w:u w:val="single"/>
      <w:lang w:eastAsia="es-CR"/>
    </w:rPr>
  </w:style>
  <w:style w:type="paragraph" w:customStyle="1" w:styleId="xl114">
    <w:name w:val="xl114"/>
    <w:basedOn w:val="Normal"/>
    <w:rsid w:val="008D6425"/>
    <w:pPr>
      <w:shd w:val="clear" w:color="000000" w:fill="366092"/>
      <w:spacing w:before="100" w:beforeAutospacing="1" w:after="100" w:afterAutospacing="1"/>
      <w:textAlignment w:val="top"/>
    </w:pPr>
    <w:rPr>
      <w:rFonts w:ascii="Arial" w:hAnsi="Arial" w:cs="Arial"/>
      <w:b/>
      <w:bCs/>
      <w:color w:val="FFFFFF"/>
      <w:lang w:eastAsia="es-CR"/>
    </w:rPr>
  </w:style>
  <w:style w:type="paragraph" w:customStyle="1" w:styleId="xl115">
    <w:name w:val="xl115"/>
    <w:basedOn w:val="Normal"/>
    <w:rsid w:val="008D6425"/>
    <w:pPr>
      <w:shd w:val="clear" w:color="000000" w:fill="366092"/>
      <w:spacing w:before="100" w:beforeAutospacing="1" w:after="100" w:afterAutospacing="1"/>
      <w:textAlignment w:val="top"/>
    </w:pPr>
    <w:rPr>
      <w:rFonts w:ascii="Arial" w:hAnsi="Arial" w:cs="Arial"/>
      <w:b/>
      <w:bCs/>
      <w:color w:val="FFFFFF"/>
      <w:lang w:eastAsia="es-CR"/>
    </w:rPr>
  </w:style>
  <w:style w:type="paragraph" w:customStyle="1" w:styleId="xl116">
    <w:name w:val="xl116"/>
    <w:basedOn w:val="Normal"/>
    <w:rsid w:val="008D6425"/>
    <w:pPr>
      <w:shd w:val="clear" w:color="000000" w:fill="B8CCE4"/>
      <w:spacing w:before="100" w:beforeAutospacing="1" w:after="100" w:afterAutospacing="1"/>
      <w:textAlignment w:val="top"/>
    </w:pPr>
    <w:rPr>
      <w:rFonts w:ascii="Arial" w:hAnsi="Arial" w:cs="Arial"/>
      <w:b/>
      <w:bCs/>
      <w:lang w:eastAsia="es-CR"/>
    </w:rPr>
  </w:style>
  <w:style w:type="paragraph" w:customStyle="1" w:styleId="xl117">
    <w:name w:val="xl117"/>
    <w:basedOn w:val="Normal"/>
    <w:rsid w:val="008D6425"/>
    <w:pPr>
      <w:shd w:val="clear" w:color="000000" w:fill="B8CCE4"/>
      <w:spacing w:before="100" w:beforeAutospacing="1" w:after="100" w:afterAutospacing="1"/>
      <w:textAlignment w:val="top"/>
    </w:pPr>
    <w:rPr>
      <w:rFonts w:ascii="Arial" w:hAnsi="Arial" w:cs="Arial"/>
      <w:b/>
      <w:bCs/>
      <w:lang w:eastAsia="es-CR"/>
    </w:rPr>
  </w:style>
  <w:style w:type="paragraph" w:customStyle="1" w:styleId="xl118">
    <w:name w:val="xl118"/>
    <w:basedOn w:val="Normal"/>
    <w:rsid w:val="008D6425"/>
    <w:pPr>
      <w:spacing w:before="100" w:beforeAutospacing="1" w:after="100" w:afterAutospacing="1"/>
      <w:jc w:val="center"/>
    </w:pPr>
    <w:rPr>
      <w:rFonts w:ascii="Arial" w:hAnsi="Arial" w:cs="Arial"/>
      <w:color w:val="000000"/>
      <w:lang w:eastAsia="es-CR"/>
    </w:rPr>
  </w:style>
  <w:style w:type="paragraph" w:customStyle="1" w:styleId="xl119">
    <w:name w:val="xl119"/>
    <w:basedOn w:val="Normal"/>
    <w:rsid w:val="008D6425"/>
    <w:pPr>
      <w:spacing w:before="100" w:beforeAutospacing="1" w:after="100" w:afterAutospacing="1"/>
      <w:textAlignment w:val="top"/>
    </w:pPr>
    <w:rPr>
      <w:rFonts w:ascii="Arial" w:hAnsi="Arial" w:cs="Arial"/>
      <w:color w:val="000000"/>
      <w:sz w:val="16"/>
      <w:szCs w:val="16"/>
      <w:lang w:eastAsia="es-CR"/>
    </w:rPr>
  </w:style>
  <w:style w:type="paragraph" w:customStyle="1" w:styleId="xl120">
    <w:name w:val="xl120"/>
    <w:basedOn w:val="Normal"/>
    <w:rsid w:val="008D6425"/>
    <w:pPr>
      <w:spacing w:before="100" w:beforeAutospacing="1" w:after="100" w:afterAutospacing="1"/>
      <w:textAlignment w:val="top"/>
    </w:pPr>
    <w:rPr>
      <w:rFonts w:ascii="Arial" w:hAnsi="Arial" w:cs="Arial"/>
      <w:color w:val="000000"/>
      <w:sz w:val="16"/>
      <w:szCs w:val="16"/>
      <w:lang w:eastAsia="es-CR"/>
    </w:rPr>
  </w:style>
  <w:style w:type="paragraph" w:customStyle="1" w:styleId="xl121">
    <w:name w:val="xl121"/>
    <w:basedOn w:val="Normal"/>
    <w:rsid w:val="008D6425"/>
    <w:pPr>
      <w:spacing w:before="100" w:beforeAutospacing="1" w:after="100" w:afterAutospacing="1"/>
      <w:jc w:val="center"/>
    </w:pPr>
    <w:rPr>
      <w:color w:val="000000"/>
      <w:lang w:eastAsia="es-CR"/>
    </w:rPr>
  </w:style>
  <w:style w:type="paragraph" w:customStyle="1" w:styleId="xl122">
    <w:name w:val="xl122"/>
    <w:basedOn w:val="Normal"/>
    <w:rsid w:val="008D6425"/>
    <w:pPr>
      <w:spacing w:before="100" w:beforeAutospacing="1" w:after="100" w:afterAutospacing="1"/>
      <w:textAlignment w:val="top"/>
    </w:pPr>
    <w:rPr>
      <w:rFonts w:ascii="Arial" w:hAnsi="Arial" w:cs="Arial"/>
      <w:sz w:val="16"/>
      <w:szCs w:val="16"/>
      <w:lang w:eastAsia="es-CR"/>
    </w:rPr>
  </w:style>
  <w:style w:type="paragraph" w:customStyle="1" w:styleId="xl123">
    <w:name w:val="xl123"/>
    <w:basedOn w:val="Normal"/>
    <w:rsid w:val="008D6425"/>
    <w:pPr>
      <w:spacing w:before="100" w:beforeAutospacing="1" w:after="100" w:afterAutospacing="1"/>
      <w:textAlignment w:val="top"/>
    </w:pPr>
    <w:rPr>
      <w:rFonts w:ascii="Arial" w:hAnsi="Arial" w:cs="Arial"/>
      <w:color w:val="000000"/>
      <w:lang w:eastAsia="es-CR"/>
    </w:rPr>
  </w:style>
  <w:style w:type="paragraph" w:customStyle="1" w:styleId="xl124">
    <w:name w:val="xl124"/>
    <w:basedOn w:val="Normal"/>
    <w:rsid w:val="008D6425"/>
    <w:pPr>
      <w:shd w:val="clear" w:color="000000" w:fill="DCE6F1"/>
      <w:spacing w:before="100" w:beforeAutospacing="1" w:after="100" w:afterAutospacing="1"/>
      <w:textAlignment w:val="top"/>
    </w:pPr>
    <w:rPr>
      <w:rFonts w:ascii="Arial" w:hAnsi="Arial" w:cs="Arial"/>
      <w:b/>
      <w:bCs/>
      <w:lang w:eastAsia="es-CR"/>
    </w:rPr>
  </w:style>
  <w:style w:type="paragraph" w:customStyle="1" w:styleId="xl125">
    <w:name w:val="xl125"/>
    <w:basedOn w:val="Normal"/>
    <w:rsid w:val="008D6425"/>
    <w:pPr>
      <w:shd w:val="clear" w:color="000000" w:fill="DCE6F1"/>
      <w:spacing w:before="100" w:beforeAutospacing="1" w:after="100" w:afterAutospacing="1"/>
      <w:jc w:val="center"/>
    </w:pPr>
    <w:rPr>
      <w:color w:val="000000"/>
      <w:lang w:eastAsia="es-CR"/>
    </w:rPr>
  </w:style>
  <w:style w:type="paragraph" w:customStyle="1" w:styleId="xl126">
    <w:name w:val="xl126"/>
    <w:basedOn w:val="Normal"/>
    <w:rsid w:val="008D6425"/>
    <w:pPr>
      <w:spacing w:before="100" w:beforeAutospacing="1" w:after="100" w:afterAutospacing="1"/>
      <w:textAlignment w:val="top"/>
    </w:pPr>
    <w:rPr>
      <w:rFonts w:ascii="Arial" w:hAnsi="Arial" w:cs="Arial"/>
      <w:color w:val="000000"/>
      <w:lang w:eastAsia="es-CR"/>
    </w:rPr>
  </w:style>
  <w:style w:type="paragraph" w:customStyle="1" w:styleId="xl127">
    <w:name w:val="xl127"/>
    <w:basedOn w:val="Normal"/>
    <w:rsid w:val="008D6425"/>
    <w:pPr>
      <w:spacing w:before="100" w:beforeAutospacing="1" w:after="100" w:afterAutospacing="1"/>
      <w:textAlignment w:val="top"/>
    </w:pPr>
    <w:rPr>
      <w:rFonts w:ascii="Arial" w:hAnsi="Arial" w:cs="Arial"/>
      <w:color w:val="000000"/>
      <w:sz w:val="16"/>
      <w:szCs w:val="16"/>
      <w:lang w:eastAsia="es-CR"/>
    </w:rPr>
  </w:style>
  <w:style w:type="paragraph" w:customStyle="1" w:styleId="xl128">
    <w:name w:val="xl128"/>
    <w:basedOn w:val="Normal"/>
    <w:rsid w:val="008D6425"/>
    <w:pPr>
      <w:spacing w:before="100" w:beforeAutospacing="1" w:after="100" w:afterAutospacing="1"/>
    </w:pPr>
    <w:rPr>
      <w:rFonts w:ascii="Arial" w:hAnsi="Arial" w:cs="Arial"/>
      <w:color w:val="000000"/>
      <w:lang w:eastAsia="es-CR"/>
    </w:rPr>
  </w:style>
  <w:style w:type="paragraph" w:customStyle="1" w:styleId="xl129">
    <w:name w:val="xl129"/>
    <w:basedOn w:val="Normal"/>
    <w:rsid w:val="008D6425"/>
    <w:pPr>
      <w:shd w:val="clear" w:color="000000" w:fill="366092"/>
      <w:spacing w:before="100" w:beforeAutospacing="1" w:after="100" w:afterAutospacing="1"/>
      <w:textAlignment w:val="top"/>
    </w:pPr>
    <w:rPr>
      <w:rFonts w:ascii="Arial" w:hAnsi="Arial" w:cs="Arial"/>
      <w:b/>
      <w:bCs/>
      <w:color w:val="FFFFFF"/>
      <w:lang w:eastAsia="es-CR"/>
    </w:rPr>
  </w:style>
  <w:style w:type="paragraph" w:customStyle="1" w:styleId="xl130">
    <w:name w:val="xl130"/>
    <w:basedOn w:val="Normal"/>
    <w:rsid w:val="008D6425"/>
    <w:pPr>
      <w:shd w:val="clear" w:color="000000" w:fill="366092"/>
      <w:spacing w:before="100" w:beforeAutospacing="1" w:after="100" w:afterAutospacing="1"/>
      <w:jc w:val="center"/>
    </w:pPr>
    <w:rPr>
      <w:color w:val="FFFFFF"/>
      <w:lang w:eastAsia="es-CR"/>
    </w:rPr>
  </w:style>
  <w:style w:type="paragraph" w:customStyle="1" w:styleId="xl131">
    <w:name w:val="xl131"/>
    <w:basedOn w:val="Normal"/>
    <w:rsid w:val="008D6425"/>
    <w:pPr>
      <w:shd w:val="clear" w:color="000000" w:fill="366092"/>
      <w:spacing w:before="100" w:beforeAutospacing="1" w:after="100" w:afterAutospacing="1"/>
    </w:pPr>
    <w:rPr>
      <w:rFonts w:ascii="Arial" w:hAnsi="Arial" w:cs="Arial"/>
      <w:color w:val="FFFFFF"/>
      <w:lang w:eastAsia="es-CR"/>
    </w:rPr>
  </w:style>
  <w:style w:type="paragraph" w:customStyle="1" w:styleId="xl132">
    <w:name w:val="xl132"/>
    <w:basedOn w:val="Normal"/>
    <w:rsid w:val="008D6425"/>
    <w:pPr>
      <w:shd w:val="clear" w:color="000000" w:fill="366092"/>
      <w:spacing w:before="100" w:beforeAutospacing="1" w:after="100" w:afterAutospacing="1"/>
    </w:pPr>
    <w:rPr>
      <w:rFonts w:ascii="Arial" w:hAnsi="Arial" w:cs="Arial"/>
      <w:color w:val="FFFFFF"/>
      <w:lang w:eastAsia="es-CR"/>
    </w:rPr>
  </w:style>
  <w:style w:type="paragraph" w:customStyle="1" w:styleId="xl133">
    <w:name w:val="xl133"/>
    <w:basedOn w:val="Normal"/>
    <w:rsid w:val="008D6425"/>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jc w:val="center"/>
    </w:pPr>
    <w:rPr>
      <w:rFonts w:ascii="Arial" w:hAnsi="Arial" w:cs="Arial"/>
      <w:b/>
      <w:bCs/>
      <w:color w:val="FFFFFF"/>
      <w:lang w:eastAsia="es-CR"/>
    </w:rPr>
  </w:style>
  <w:style w:type="paragraph" w:customStyle="1" w:styleId="xl134">
    <w:name w:val="xl134"/>
    <w:basedOn w:val="Normal"/>
    <w:rsid w:val="008D6425"/>
    <w:pPr>
      <w:spacing w:before="100" w:beforeAutospacing="1" w:after="100" w:afterAutospacing="1"/>
      <w:jc w:val="right"/>
    </w:pPr>
    <w:rPr>
      <w:rFonts w:ascii="Arial" w:hAnsi="Arial" w:cs="Arial"/>
      <w:lang w:eastAsia="es-CR"/>
    </w:rPr>
  </w:style>
  <w:style w:type="paragraph" w:customStyle="1" w:styleId="xl135">
    <w:name w:val="xl13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eastAsia="es-CR"/>
    </w:rPr>
  </w:style>
  <w:style w:type="paragraph" w:customStyle="1" w:styleId="xl136">
    <w:name w:val="xl13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eastAsia="es-CR"/>
    </w:rPr>
  </w:style>
  <w:style w:type="paragraph" w:customStyle="1" w:styleId="xl137">
    <w:name w:val="xl137"/>
    <w:basedOn w:val="Normal"/>
    <w:rsid w:val="008D6425"/>
    <w:pPr>
      <w:shd w:val="clear" w:color="000000" w:fill="DCE6F1"/>
      <w:spacing w:before="100" w:beforeAutospacing="1" w:after="100" w:afterAutospacing="1"/>
      <w:jc w:val="right"/>
    </w:pPr>
    <w:rPr>
      <w:rFonts w:ascii="Arial" w:hAnsi="Arial" w:cs="Arial"/>
      <w:b/>
      <w:bCs/>
      <w:lang w:eastAsia="es-CR"/>
    </w:rPr>
  </w:style>
  <w:style w:type="paragraph" w:customStyle="1" w:styleId="xl138">
    <w:name w:val="xl138"/>
    <w:basedOn w:val="Normal"/>
    <w:rsid w:val="008D6425"/>
    <w:pPr>
      <w:shd w:val="clear" w:color="000000" w:fill="366092"/>
      <w:spacing w:before="100" w:beforeAutospacing="1" w:after="100" w:afterAutospacing="1"/>
      <w:jc w:val="right"/>
    </w:pPr>
    <w:rPr>
      <w:rFonts w:ascii="Arial" w:hAnsi="Arial" w:cs="Arial"/>
      <w:color w:val="FFFFFF"/>
      <w:lang w:eastAsia="es-CR"/>
    </w:rPr>
  </w:style>
  <w:style w:type="paragraph" w:customStyle="1" w:styleId="xl139">
    <w:name w:val="xl139"/>
    <w:basedOn w:val="Normal"/>
    <w:rsid w:val="008D6425"/>
    <w:pPr>
      <w:spacing w:before="100" w:beforeAutospacing="1" w:after="100" w:afterAutospacing="1"/>
      <w:jc w:val="right"/>
    </w:pPr>
    <w:rPr>
      <w:lang w:eastAsia="es-CR"/>
    </w:rPr>
  </w:style>
  <w:style w:type="paragraph" w:customStyle="1" w:styleId="xl140">
    <w:name w:val="xl140"/>
    <w:basedOn w:val="Normal"/>
    <w:rsid w:val="008D642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lang w:eastAsia="es-CR"/>
    </w:rPr>
  </w:style>
  <w:style w:type="paragraph" w:customStyle="1" w:styleId="xl141">
    <w:name w:val="xl141"/>
    <w:basedOn w:val="Normal"/>
    <w:rsid w:val="008D642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pPr>
    <w:rPr>
      <w:rFonts w:ascii="Arial" w:hAnsi="Arial" w:cs="Arial"/>
      <w:b/>
      <w:bCs/>
      <w:lang w:eastAsia="es-CR"/>
    </w:rPr>
  </w:style>
  <w:style w:type="paragraph" w:customStyle="1" w:styleId="xl142">
    <w:name w:val="xl142"/>
    <w:basedOn w:val="Normal"/>
    <w:rsid w:val="008D6425"/>
    <w:pPr>
      <w:shd w:val="clear" w:color="000000" w:fill="366092"/>
      <w:spacing w:before="100" w:beforeAutospacing="1" w:after="100" w:afterAutospacing="1"/>
      <w:jc w:val="right"/>
    </w:pPr>
    <w:rPr>
      <w:rFonts w:ascii="Arial" w:hAnsi="Arial" w:cs="Arial"/>
      <w:b/>
      <w:bCs/>
      <w:color w:val="FFFFFF"/>
      <w:lang w:eastAsia="es-CR"/>
    </w:rPr>
  </w:style>
  <w:style w:type="paragraph" w:customStyle="1" w:styleId="xl143">
    <w:name w:val="xl143"/>
    <w:basedOn w:val="Normal"/>
    <w:rsid w:val="008D6425"/>
    <w:pPr>
      <w:spacing w:before="100" w:beforeAutospacing="1" w:after="100" w:afterAutospacing="1"/>
      <w:jc w:val="center"/>
      <w:textAlignment w:val="center"/>
    </w:pPr>
    <w:rPr>
      <w:rFonts w:ascii="Arial" w:hAnsi="Arial" w:cs="Arial"/>
      <w:b/>
      <w:bCs/>
      <w:lang w:eastAsia="es-CR"/>
    </w:rPr>
  </w:style>
  <w:style w:type="paragraph" w:customStyle="1" w:styleId="xl144">
    <w:name w:val="xl144"/>
    <w:basedOn w:val="Normal"/>
    <w:rsid w:val="008D6425"/>
    <w:pPr>
      <w:spacing w:before="100" w:beforeAutospacing="1" w:after="100" w:afterAutospacing="1"/>
      <w:jc w:val="right"/>
      <w:textAlignment w:val="center"/>
    </w:pPr>
    <w:rPr>
      <w:rFonts w:ascii="Arial" w:hAnsi="Arial" w:cs="Arial"/>
      <w:b/>
      <w:bCs/>
      <w:lang w:eastAsia="es-CR"/>
    </w:rPr>
  </w:style>
  <w:style w:type="paragraph" w:customStyle="1" w:styleId="xl145">
    <w:name w:val="xl145"/>
    <w:basedOn w:val="Normal"/>
    <w:rsid w:val="008D6425"/>
    <w:pPr>
      <w:spacing w:before="100" w:beforeAutospacing="1" w:after="100" w:afterAutospacing="1"/>
      <w:jc w:val="center"/>
      <w:textAlignment w:val="center"/>
    </w:pPr>
    <w:rPr>
      <w:rFonts w:ascii="Arial" w:hAnsi="Arial" w:cs="Arial"/>
      <w:b/>
      <w:bCs/>
      <w:sz w:val="28"/>
      <w:szCs w:val="28"/>
      <w:lang w:eastAsia="es-CR"/>
    </w:rPr>
  </w:style>
  <w:style w:type="character" w:styleId="Hipervnculovisitado">
    <w:name w:val="FollowedHyperlink"/>
    <w:uiPriority w:val="99"/>
    <w:semiHidden/>
    <w:unhideWhenUsed/>
    <w:rsid w:val="008D6425"/>
    <w:rPr>
      <w:color w:val="800080"/>
      <w:u w:val="single"/>
    </w:rPr>
  </w:style>
  <w:style w:type="paragraph" w:customStyle="1" w:styleId="xl66">
    <w:name w:val="xl66"/>
    <w:basedOn w:val="Normal"/>
    <w:rsid w:val="008D6425"/>
    <w:pPr>
      <w:spacing w:before="100" w:beforeAutospacing="1" w:after="100" w:afterAutospacing="1"/>
    </w:pPr>
    <w:rPr>
      <w:sz w:val="20"/>
      <w:szCs w:val="20"/>
      <w:lang w:val="es-ES" w:eastAsia="es-ES"/>
    </w:rPr>
  </w:style>
  <w:style w:type="paragraph" w:customStyle="1" w:styleId="xl67">
    <w:name w:val="xl67"/>
    <w:basedOn w:val="Normal"/>
    <w:rsid w:val="008D642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68">
    <w:name w:val="xl68"/>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69">
    <w:name w:val="xl69"/>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70">
    <w:name w:val="xl70"/>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71">
    <w:name w:val="xl71"/>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20"/>
      <w:szCs w:val="20"/>
      <w:lang w:val="es-ES" w:eastAsia="es-ES"/>
    </w:rPr>
  </w:style>
  <w:style w:type="paragraph" w:customStyle="1" w:styleId="xl72">
    <w:name w:val="xl72"/>
    <w:basedOn w:val="Normal"/>
    <w:rsid w:val="008D642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73">
    <w:name w:val="xl7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lang w:val="es-ES" w:eastAsia="es-ES"/>
    </w:rPr>
  </w:style>
  <w:style w:type="paragraph" w:customStyle="1" w:styleId="xl74">
    <w:name w:val="xl74"/>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0"/>
      <w:szCs w:val="20"/>
      <w:lang w:val="es-ES" w:eastAsia="es-ES"/>
    </w:rPr>
  </w:style>
  <w:style w:type="paragraph" w:customStyle="1" w:styleId="xl75">
    <w:name w:val="xl75"/>
    <w:basedOn w:val="Normal"/>
    <w:rsid w:val="008D6425"/>
    <w:pPr>
      <w:shd w:val="clear" w:color="000000" w:fill="FFFFFF"/>
      <w:spacing w:before="100" w:beforeAutospacing="1" w:after="100" w:afterAutospacing="1"/>
    </w:pPr>
    <w:rPr>
      <w:sz w:val="20"/>
      <w:szCs w:val="20"/>
      <w:lang w:val="es-ES" w:eastAsia="es-ES"/>
    </w:rPr>
  </w:style>
  <w:style w:type="paragraph" w:customStyle="1" w:styleId="xl76">
    <w:name w:val="xl76"/>
    <w:basedOn w:val="Normal"/>
    <w:rsid w:val="008D6425"/>
    <w:pPr>
      <w:shd w:val="clear" w:color="000000" w:fill="FFFFFF"/>
      <w:spacing w:before="100" w:beforeAutospacing="1" w:after="100" w:afterAutospacing="1"/>
    </w:pPr>
    <w:rPr>
      <w:rFonts w:ascii="Arial" w:hAnsi="Arial" w:cs="Arial"/>
      <w:sz w:val="20"/>
      <w:szCs w:val="20"/>
      <w:lang w:val="es-ES" w:eastAsia="es-ES"/>
    </w:rPr>
  </w:style>
  <w:style w:type="paragraph" w:customStyle="1" w:styleId="xl77">
    <w:name w:val="xl77"/>
    <w:basedOn w:val="Normal"/>
    <w:rsid w:val="008D6425"/>
    <w:pPr>
      <w:shd w:val="clear" w:color="000000" w:fill="FFFFFF"/>
      <w:spacing w:before="100" w:beforeAutospacing="1" w:after="100" w:afterAutospacing="1"/>
    </w:pPr>
    <w:rPr>
      <w:rFonts w:ascii="Arial" w:hAnsi="Arial" w:cs="Arial"/>
      <w:sz w:val="20"/>
      <w:szCs w:val="20"/>
      <w:lang w:val="es-ES" w:eastAsia="es-ES"/>
    </w:rPr>
  </w:style>
  <w:style w:type="paragraph" w:customStyle="1" w:styleId="xl78">
    <w:name w:val="xl78"/>
    <w:basedOn w:val="Normal"/>
    <w:rsid w:val="008D6425"/>
    <w:pPr>
      <w:shd w:val="clear" w:color="000000" w:fill="FFFFFF"/>
      <w:spacing w:before="100" w:beforeAutospacing="1" w:after="100" w:afterAutospacing="1"/>
      <w:jc w:val="center"/>
    </w:pPr>
    <w:rPr>
      <w:rFonts w:ascii="Arial" w:hAnsi="Arial" w:cs="Arial"/>
      <w:color w:val="000000"/>
      <w:sz w:val="20"/>
      <w:szCs w:val="20"/>
      <w:lang w:val="es-ES" w:eastAsia="es-ES"/>
    </w:rPr>
  </w:style>
  <w:style w:type="paragraph" w:customStyle="1" w:styleId="xl79">
    <w:name w:val="xl79"/>
    <w:basedOn w:val="Normal"/>
    <w:rsid w:val="008D6425"/>
    <w:pP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80">
    <w:name w:val="xl80"/>
    <w:basedOn w:val="Normal"/>
    <w:rsid w:val="008D6425"/>
    <w:pP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81">
    <w:name w:val="xl81"/>
    <w:basedOn w:val="Normal"/>
    <w:rsid w:val="008D6425"/>
    <w:pPr>
      <w:shd w:val="clear" w:color="000000" w:fill="FFFFFF"/>
      <w:spacing w:before="100" w:beforeAutospacing="1" w:after="100" w:afterAutospacing="1"/>
      <w:jc w:val="right"/>
    </w:pPr>
    <w:rPr>
      <w:rFonts w:ascii="Arial" w:hAnsi="Arial" w:cs="Arial"/>
      <w:color w:val="000000"/>
      <w:sz w:val="20"/>
      <w:szCs w:val="20"/>
      <w:lang w:val="es-ES" w:eastAsia="es-ES"/>
    </w:rPr>
  </w:style>
  <w:style w:type="paragraph" w:customStyle="1" w:styleId="xl82">
    <w:name w:val="xl82"/>
    <w:basedOn w:val="Normal"/>
    <w:rsid w:val="008D6425"/>
    <w:pPr>
      <w:shd w:val="clear" w:color="000000" w:fill="FFFFFF"/>
      <w:spacing w:before="100" w:beforeAutospacing="1" w:after="100" w:afterAutospacing="1"/>
    </w:pPr>
    <w:rPr>
      <w:rFonts w:ascii="Arial" w:hAnsi="Arial" w:cs="Arial"/>
      <w:sz w:val="20"/>
      <w:szCs w:val="20"/>
      <w:lang w:val="es-ES" w:eastAsia="es-ES"/>
    </w:rPr>
  </w:style>
  <w:style w:type="paragraph" w:customStyle="1" w:styleId="xl83">
    <w:name w:val="xl83"/>
    <w:basedOn w:val="Normal"/>
    <w:rsid w:val="008D6425"/>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84">
    <w:name w:val="xl84"/>
    <w:basedOn w:val="Normal"/>
    <w:rsid w:val="008D6425"/>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85">
    <w:name w:val="xl85"/>
    <w:basedOn w:val="Normal"/>
    <w:rsid w:val="008D6425"/>
    <w:pPr>
      <w:shd w:val="clear" w:color="000000" w:fill="FFFFFF"/>
      <w:spacing w:before="100" w:beforeAutospacing="1" w:after="100" w:afterAutospacing="1"/>
      <w:jc w:val="center"/>
    </w:pPr>
    <w:rPr>
      <w:rFonts w:ascii="Arial" w:hAnsi="Arial" w:cs="Arial"/>
      <w:color w:val="000000"/>
      <w:sz w:val="20"/>
      <w:szCs w:val="20"/>
      <w:lang w:val="es-ES" w:eastAsia="es-ES"/>
    </w:rPr>
  </w:style>
  <w:style w:type="paragraph" w:customStyle="1" w:styleId="xl86">
    <w:name w:val="xl8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87">
    <w:name w:val="xl87"/>
    <w:basedOn w:val="Normal"/>
    <w:rsid w:val="008D6425"/>
    <w:pPr>
      <w:shd w:val="clear" w:color="000000" w:fill="FFFFFF"/>
      <w:spacing w:before="100" w:beforeAutospacing="1" w:after="100" w:afterAutospacing="1"/>
      <w:jc w:val="right"/>
    </w:pPr>
    <w:rPr>
      <w:rFonts w:ascii="Arial" w:hAnsi="Arial" w:cs="Arial"/>
      <w:sz w:val="20"/>
      <w:szCs w:val="20"/>
      <w:lang w:val="es-ES" w:eastAsia="es-ES"/>
    </w:rPr>
  </w:style>
  <w:style w:type="paragraph" w:customStyle="1" w:styleId="xl88">
    <w:name w:val="xl88"/>
    <w:basedOn w:val="Normal"/>
    <w:rsid w:val="008D642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89">
    <w:name w:val="xl89"/>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0">
    <w:name w:val="xl90"/>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91">
    <w:name w:val="xl91"/>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0"/>
      <w:szCs w:val="20"/>
      <w:lang w:val="es-ES" w:eastAsia="es-ES"/>
    </w:rPr>
  </w:style>
  <w:style w:type="paragraph" w:customStyle="1" w:styleId="xl92">
    <w:name w:val="xl92"/>
    <w:basedOn w:val="Normal"/>
    <w:rsid w:val="008D642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3">
    <w:name w:val="xl9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4">
    <w:name w:val="xl94"/>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5">
    <w:name w:val="xl95"/>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96">
    <w:name w:val="xl9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97">
    <w:name w:val="xl97"/>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8">
    <w:name w:val="xl98"/>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99">
    <w:name w:val="xl99"/>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sz w:val="20"/>
      <w:szCs w:val="20"/>
      <w:lang w:val="es-ES" w:eastAsia="es-ES"/>
    </w:rPr>
  </w:style>
  <w:style w:type="paragraph" w:customStyle="1" w:styleId="xl100">
    <w:name w:val="xl100"/>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101">
    <w:name w:val="xl101"/>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lang w:val="es-ES" w:eastAsia="es-ES"/>
    </w:rPr>
  </w:style>
  <w:style w:type="paragraph" w:customStyle="1" w:styleId="xl102">
    <w:name w:val="xl102"/>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Arial" w:hAnsi="Arial" w:cs="Arial"/>
      <w:sz w:val="20"/>
      <w:szCs w:val="20"/>
      <w:lang w:val="es-ES" w:eastAsia="es-ES"/>
    </w:rPr>
  </w:style>
  <w:style w:type="paragraph" w:customStyle="1" w:styleId="xl103">
    <w:name w:val="xl103"/>
    <w:basedOn w:val="Normal"/>
    <w:rsid w:val="008D6425"/>
    <w:pPr>
      <w:pBdr>
        <w:top w:val="single" w:sz="8" w:space="0" w:color="auto"/>
        <w:left w:val="single" w:sz="8" w:space="0" w:color="auto"/>
        <w:bottom w:val="single" w:sz="8" w:space="0" w:color="auto"/>
      </w:pBdr>
      <w:shd w:val="clear" w:color="000000" w:fill="95B3D7"/>
      <w:spacing w:before="100" w:beforeAutospacing="1" w:after="100" w:afterAutospacing="1"/>
    </w:pPr>
    <w:rPr>
      <w:rFonts w:ascii="Arial" w:hAnsi="Arial" w:cs="Arial"/>
      <w:sz w:val="20"/>
      <w:szCs w:val="20"/>
      <w:lang w:val="es-ES" w:eastAsia="es-ES"/>
    </w:rPr>
  </w:style>
  <w:style w:type="paragraph" w:customStyle="1" w:styleId="xl111">
    <w:name w:val="xl111"/>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20"/>
      <w:szCs w:val="20"/>
      <w:lang w:val="es-ES" w:eastAsia="es-ES"/>
    </w:rPr>
  </w:style>
  <w:style w:type="paragraph" w:customStyle="1" w:styleId="xl146">
    <w:name w:val="xl14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lang w:val="es-ES" w:eastAsia="es-ES"/>
    </w:rPr>
  </w:style>
  <w:style w:type="paragraph" w:customStyle="1" w:styleId="xl147">
    <w:name w:val="xl147"/>
    <w:basedOn w:val="Normal"/>
    <w:rsid w:val="008D6425"/>
    <w:pPr>
      <w:shd w:val="clear" w:color="000000" w:fill="FFFFFF"/>
      <w:spacing w:before="100" w:beforeAutospacing="1" w:after="100" w:afterAutospacing="1"/>
    </w:pPr>
    <w:rPr>
      <w:sz w:val="20"/>
      <w:szCs w:val="20"/>
      <w:lang w:val="es-ES" w:eastAsia="es-ES"/>
    </w:rPr>
  </w:style>
  <w:style w:type="paragraph" w:customStyle="1" w:styleId="xl148">
    <w:name w:val="xl148"/>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es-ES" w:eastAsia="es-ES"/>
    </w:rPr>
  </w:style>
  <w:style w:type="paragraph" w:customStyle="1" w:styleId="xl149">
    <w:name w:val="xl149"/>
    <w:basedOn w:val="Normal"/>
    <w:rsid w:val="008D642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Arial" w:hAnsi="Arial" w:cs="Arial"/>
      <w:b/>
      <w:bCs/>
      <w:lang w:val="es-ES" w:eastAsia="es-ES"/>
    </w:rPr>
  </w:style>
  <w:style w:type="paragraph" w:customStyle="1" w:styleId="xl150">
    <w:name w:val="xl150"/>
    <w:basedOn w:val="Normal"/>
    <w:rsid w:val="008D6425"/>
    <w:pPr>
      <w:spacing w:before="100" w:beforeAutospacing="1" w:after="100" w:afterAutospacing="1"/>
    </w:pPr>
    <w:rPr>
      <w:sz w:val="20"/>
      <w:szCs w:val="20"/>
      <w:lang w:val="es-ES" w:eastAsia="es-ES"/>
    </w:rPr>
  </w:style>
  <w:style w:type="paragraph" w:customStyle="1" w:styleId="xl151">
    <w:name w:val="xl151"/>
    <w:basedOn w:val="Normal"/>
    <w:rsid w:val="008D64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ES" w:eastAsia="es-ES"/>
    </w:rPr>
  </w:style>
  <w:style w:type="paragraph" w:customStyle="1" w:styleId="xl152">
    <w:name w:val="xl152"/>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lang w:val="es-ES" w:eastAsia="es-ES"/>
    </w:rPr>
  </w:style>
  <w:style w:type="paragraph" w:customStyle="1" w:styleId="xl153">
    <w:name w:val="xl15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ES" w:eastAsia="es-ES"/>
    </w:rPr>
  </w:style>
  <w:style w:type="paragraph" w:customStyle="1" w:styleId="xl154">
    <w:name w:val="xl154"/>
    <w:basedOn w:val="Normal"/>
    <w:rsid w:val="008D642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ES" w:eastAsia="es-ES"/>
    </w:rPr>
  </w:style>
  <w:style w:type="paragraph" w:customStyle="1" w:styleId="xl155">
    <w:name w:val="xl155"/>
    <w:basedOn w:val="Normal"/>
    <w:rsid w:val="008D6425"/>
    <w:pPr>
      <w:pBdr>
        <w:top w:val="single" w:sz="8" w:space="0" w:color="auto"/>
        <w:left w:val="single" w:sz="8" w:space="0" w:color="auto"/>
        <w:bottom w:val="single" w:sz="8"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156">
    <w:name w:val="xl156"/>
    <w:basedOn w:val="Normal"/>
    <w:rsid w:val="008D6425"/>
    <w:pPr>
      <w:pBdr>
        <w:top w:val="single" w:sz="8" w:space="0" w:color="auto"/>
        <w:bottom w:val="single" w:sz="8"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157">
    <w:name w:val="xl157"/>
    <w:basedOn w:val="Normal"/>
    <w:rsid w:val="008D6425"/>
    <w:pPr>
      <w:pBdr>
        <w:top w:val="single" w:sz="8" w:space="0" w:color="auto"/>
        <w:bottom w:val="single" w:sz="8" w:space="0" w:color="auto"/>
        <w:right w:val="single" w:sz="8" w:space="0" w:color="auto"/>
      </w:pBdr>
      <w:shd w:val="clear" w:color="000000" w:fill="95B3D7"/>
      <w:spacing w:before="100" w:beforeAutospacing="1" w:after="100" w:afterAutospacing="1"/>
      <w:jc w:val="center"/>
    </w:pPr>
    <w:rPr>
      <w:rFonts w:ascii="Arial" w:hAnsi="Arial" w:cs="Arial"/>
      <w:b/>
      <w:bCs/>
      <w:color w:val="000000"/>
      <w:sz w:val="20"/>
      <w:szCs w:val="20"/>
      <w:lang w:val="es-ES" w:eastAsia="es-ES"/>
    </w:rPr>
  </w:style>
  <w:style w:type="paragraph" w:customStyle="1" w:styleId="xl158">
    <w:name w:val="xl158"/>
    <w:basedOn w:val="Normal"/>
    <w:rsid w:val="008D6425"/>
    <w:pPr>
      <w:shd w:val="clear" w:color="000000" w:fill="FFFFFF"/>
      <w:spacing w:before="100" w:beforeAutospacing="1" w:after="100" w:afterAutospacing="1"/>
      <w:jc w:val="center"/>
    </w:pPr>
    <w:rPr>
      <w:rFonts w:ascii="Arial" w:hAnsi="Arial" w:cs="Arial"/>
      <w:b/>
      <w:bCs/>
      <w:color w:val="000000"/>
      <w:sz w:val="32"/>
      <w:szCs w:val="32"/>
      <w:lang w:val="es-ES" w:eastAsia="es-ES"/>
    </w:rPr>
  </w:style>
  <w:style w:type="paragraph" w:customStyle="1" w:styleId="xl159">
    <w:name w:val="xl159"/>
    <w:basedOn w:val="Normal"/>
    <w:rsid w:val="008D6425"/>
    <w:pPr>
      <w:pBdr>
        <w:left w:val="single" w:sz="4" w:space="0" w:color="auto"/>
        <w:bottom w:val="single" w:sz="4" w:space="0" w:color="auto"/>
        <w:right w:val="single" w:sz="8" w:space="0" w:color="auto"/>
      </w:pBdr>
      <w:shd w:val="clear" w:color="000000" w:fill="F2F2F2"/>
      <w:spacing w:before="100" w:beforeAutospacing="1" w:after="100" w:afterAutospacing="1"/>
    </w:pPr>
    <w:rPr>
      <w:rFonts w:ascii="Arial" w:hAnsi="Arial" w:cs="Arial"/>
      <w:sz w:val="16"/>
      <w:szCs w:val="16"/>
      <w:lang w:val="es-ES" w:eastAsia="es-ES"/>
    </w:rPr>
  </w:style>
  <w:style w:type="paragraph" w:customStyle="1" w:styleId="xl160">
    <w:name w:val="xl160"/>
    <w:basedOn w:val="Normal"/>
    <w:rsid w:val="008D642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lang w:val="es-ES" w:eastAsia="es-ES"/>
    </w:rPr>
  </w:style>
  <w:style w:type="paragraph" w:customStyle="1" w:styleId="xl161">
    <w:name w:val="xl161"/>
    <w:basedOn w:val="Normal"/>
    <w:rsid w:val="008D6425"/>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pPr>
    <w:rPr>
      <w:rFonts w:ascii="Arial" w:hAnsi="Arial" w:cs="Arial"/>
      <w:sz w:val="16"/>
      <w:szCs w:val="16"/>
      <w:lang w:val="es-ES" w:eastAsia="es-ES"/>
    </w:rPr>
  </w:style>
  <w:style w:type="paragraph" w:customStyle="1" w:styleId="xl162">
    <w:name w:val="xl162"/>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pPr>
    <w:rPr>
      <w:rFonts w:ascii="Arial" w:hAnsi="Arial" w:cs="Arial"/>
      <w:sz w:val="16"/>
      <w:szCs w:val="16"/>
      <w:lang w:val="es-ES" w:eastAsia="es-ES"/>
    </w:rPr>
  </w:style>
  <w:style w:type="paragraph" w:customStyle="1" w:styleId="xl163">
    <w:name w:val="xl163"/>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lang w:val="es-ES" w:eastAsia="es-ES"/>
    </w:rPr>
  </w:style>
  <w:style w:type="paragraph" w:customStyle="1" w:styleId="xl164">
    <w:name w:val="xl164"/>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Arial" w:hAnsi="Arial" w:cs="Arial"/>
      <w:sz w:val="16"/>
      <w:szCs w:val="16"/>
      <w:lang w:val="es-ES" w:eastAsia="es-ES"/>
    </w:rPr>
  </w:style>
  <w:style w:type="paragraph" w:customStyle="1" w:styleId="xl165">
    <w:name w:val="xl165"/>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pPr>
    <w:rPr>
      <w:rFonts w:ascii="Arial" w:hAnsi="Arial" w:cs="Arial"/>
      <w:sz w:val="16"/>
      <w:szCs w:val="16"/>
      <w:lang w:val="es-ES" w:eastAsia="es-ES"/>
    </w:rPr>
  </w:style>
  <w:style w:type="paragraph" w:customStyle="1" w:styleId="xl166">
    <w:name w:val="xl166"/>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lang w:val="es-ES" w:eastAsia="es-ES"/>
    </w:rPr>
  </w:style>
  <w:style w:type="paragraph" w:customStyle="1" w:styleId="xl167">
    <w:name w:val="xl167"/>
    <w:basedOn w:val="Normal"/>
    <w:rsid w:val="008D6425"/>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pPr>
    <w:rPr>
      <w:rFonts w:ascii="Arial" w:hAnsi="Arial" w:cs="Arial"/>
      <w:sz w:val="16"/>
      <w:szCs w:val="16"/>
      <w:lang w:val="es-ES" w:eastAsia="es-ES"/>
    </w:rPr>
  </w:style>
  <w:style w:type="paragraph" w:customStyle="1" w:styleId="xl168">
    <w:name w:val="xl168"/>
    <w:basedOn w:val="Normal"/>
    <w:rsid w:val="008D6425"/>
    <w:pPr>
      <w:shd w:val="clear" w:color="000000" w:fill="FFFFFF"/>
      <w:spacing w:before="100" w:beforeAutospacing="1" w:after="100" w:afterAutospacing="1"/>
      <w:jc w:val="center"/>
      <w:textAlignment w:val="center"/>
    </w:pPr>
    <w:rPr>
      <w:rFonts w:ascii="Arial" w:hAnsi="Arial" w:cs="Arial"/>
      <w:b/>
      <w:bCs/>
      <w:sz w:val="16"/>
      <w:szCs w:val="16"/>
      <w:lang w:val="es-ES" w:eastAsia="es-ES"/>
    </w:rPr>
  </w:style>
  <w:style w:type="paragraph" w:customStyle="1" w:styleId="xl169">
    <w:name w:val="xl169"/>
    <w:basedOn w:val="Normal"/>
    <w:rsid w:val="008D6425"/>
    <w:pPr>
      <w:shd w:val="clear" w:color="000000" w:fill="FFFFFF"/>
      <w:spacing w:before="100" w:beforeAutospacing="1" w:after="100" w:afterAutospacing="1"/>
      <w:jc w:val="right"/>
      <w:textAlignment w:val="center"/>
    </w:pPr>
    <w:rPr>
      <w:rFonts w:ascii="Arial" w:hAnsi="Arial" w:cs="Arial"/>
      <w:b/>
      <w:bCs/>
      <w:sz w:val="16"/>
      <w:szCs w:val="16"/>
      <w:lang w:val="es-ES" w:eastAsia="es-ES"/>
    </w:rPr>
  </w:style>
  <w:style w:type="paragraph" w:customStyle="1" w:styleId="xl170">
    <w:name w:val="xl170"/>
    <w:basedOn w:val="Normal"/>
    <w:rsid w:val="008D6425"/>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71">
    <w:name w:val="xl171"/>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72">
    <w:name w:val="xl172"/>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173">
    <w:name w:val="xl173"/>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74">
    <w:name w:val="xl174"/>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lang w:val="es-ES" w:eastAsia="es-ES"/>
    </w:rPr>
  </w:style>
  <w:style w:type="paragraph" w:customStyle="1" w:styleId="xl175">
    <w:name w:val="xl175"/>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76">
    <w:name w:val="xl176"/>
    <w:basedOn w:val="Normal"/>
    <w:rsid w:val="008D6425"/>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s-ES" w:eastAsia="es-ES"/>
    </w:rPr>
  </w:style>
  <w:style w:type="paragraph" w:customStyle="1" w:styleId="xl177">
    <w:name w:val="xl177"/>
    <w:basedOn w:val="Normal"/>
    <w:rsid w:val="008D6425"/>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78">
    <w:name w:val="xl178"/>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ES" w:eastAsia="es-ES"/>
    </w:rPr>
  </w:style>
  <w:style w:type="paragraph" w:customStyle="1" w:styleId="xl179">
    <w:name w:val="xl17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ES" w:eastAsia="es-ES"/>
    </w:rPr>
  </w:style>
  <w:style w:type="paragraph" w:customStyle="1" w:styleId="xl180">
    <w:name w:val="xl180"/>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181">
    <w:name w:val="xl181"/>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ES" w:eastAsia="es-ES"/>
    </w:rPr>
  </w:style>
  <w:style w:type="paragraph" w:customStyle="1" w:styleId="xl182">
    <w:name w:val="xl182"/>
    <w:basedOn w:val="Normal"/>
    <w:rsid w:val="008D642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Arial" w:hAnsi="Arial" w:cs="Arial"/>
      <w:b/>
      <w:bCs/>
      <w:sz w:val="16"/>
      <w:szCs w:val="16"/>
      <w:lang w:val="es-ES" w:eastAsia="es-ES"/>
    </w:rPr>
  </w:style>
  <w:style w:type="paragraph" w:customStyle="1" w:styleId="xl183">
    <w:name w:val="xl183"/>
    <w:basedOn w:val="Normal"/>
    <w:rsid w:val="008D642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Arial" w:hAnsi="Arial" w:cs="Arial"/>
      <w:b/>
      <w:bCs/>
      <w:sz w:val="16"/>
      <w:szCs w:val="16"/>
      <w:lang w:val="es-ES" w:eastAsia="es-ES"/>
    </w:rPr>
  </w:style>
  <w:style w:type="paragraph" w:customStyle="1" w:styleId="msonormal0">
    <w:name w:val="msonormal"/>
    <w:basedOn w:val="Normal"/>
    <w:rsid w:val="008D6425"/>
    <w:pPr>
      <w:spacing w:before="100" w:beforeAutospacing="1" w:after="100" w:afterAutospacing="1"/>
    </w:pPr>
    <w:rPr>
      <w:lang w:eastAsia="es-CR"/>
    </w:rPr>
  </w:style>
  <w:style w:type="paragraph" w:customStyle="1" w:styleId="font5">
    <w:name w:val="font5"/>
    <w:basedOn w:val="Normal"/>
    <w:rsid w:val="008D6425"/>
    <w:pPr>
      <w:spacing w:before="100" w:beforeAutospacing="1" w:after="100" w:afterAutospacing="1"/>
    </w:pPr>
    <w:rPr>
      <w:b/>
      <w:bCs/>
      <w:color w:val="000000"/>
      <w:sz w:val="28"/>
      <w:szCs w:val="28"/>
      <w:u w:val="single"/>
      <w:lang w:eastAsia="es-CR"/>
    </w:rPr>
  </w:style>
  <w:style w:type="paragraph" w:customStyle="1" w:styleId="font6">
    <w:name w:val="font6"/>
    <w:basedOn w:val="Normal"/>
    <w:rsid w:val="008D6425"/>
    <w:pPr>
      <w:spacing w:before="100" w:beforeAutospacing="1" w:after="100" w:afterAutospacing="1"/>
    </w:pPr>
    <w:rPr>
      <w:color w:val="000000"/>
      <w:sz w:val="28"/>
      <w:szCs w:val="28"/>
      <w:lang w:eastAsia="es-CR"/>
    </w:rPr>
  </w:style>
  <w:style w:type="paragraph" w:customStyle="1" w:styleId="font7">
    <w:name w:val="font7"/>
    <w:basedOn w:val="Normal"/>
    <w:rsid w:val="008D6425"/>
    <w:pPr>
      <w:spacing w:before="100" w:beforeAutospacing="1" w:after="100" w:afterAutospacing="1"/>
    </w:pPr>
    <w:rPr>
      <w:rFonts w:ascii="Tahoma" w:hAnsi="Tahoma" w:cs="Tahoma"/>
      <w:b/>
      <w:bCs/>
      <w:color w:val="000000"/>
      <w:sz w:val="18"/>
      <w:szCs w:val="18"/>
      <w:lang w:eastAsia="es-CR"/>
    </w:rPr>
  </w:style>
  <w:style w:type="paragraph" w:customStyle="1" w:styleId="font8">
    <w:name w:val="font8"/>
    <w:basedOn w:val="Normal"/>
    <w:rsid w:val="008D6425"/>
    <w:pPr>
      <w:spacing w:before="100" w:beforeAutospacing="1" w:after="100" w:afterAutospacing="1"/>
    </w:pPr>
    <w:rPr>
      <w:rFonts w:ascii="Tahoma" w:hAnsi="Tahoma" w:cs="Tahoma"/>
      <w:color w:val="000000"/>
      <w:sz w:val="18"/>
      <w:szCs w:val="18"/>
      <w:lang w:eastAsia="es-CR"/>
    </w:rPr>
  </w:style>
  <w:style w:type="paragraph" w:customStyle="1" w:styleId="font9">
    <w:name w:val="font9"/>
    <w:basedOn w:val="Normal"/>
    <w:rsid w:val="008D6425"/>
    <w:pPr>
      <w:spacing w:before="100" w:beforeAutospacing="1" w:after="100" w:afterAutospacing="1"/>
    </w:pPr>
    <w:rPr>
      <w:color w:val="000000"/>
      <w:sz w:val="28"/>
      <w:szCs w:val="28"/>
      <w:lang w:eastAsia="es-CR"/>
    </w:rPr>
  </w:style>
  <w:style w:type="paragraph" w:customStyle="1" w:styleId="xl184">
    <w:name w:val="xl184"/>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es-CR"/>
    </w:rPr>
  </w:style>
  <w:style w:type="paragraph" w:customStyle="1" w:styleId="xl185">
    <w:name w:val="xl185"/>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lang w:eastAsia="es-CR"/>
    </w:rPr>
  </w:style>
  <w:style w:type="paragraph" w:customStyle="1" w:styleId="xl186">
    <w:name w:val="xl186"/>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8"/>
      <w:szCs w:val="28"/>
      <w:lang w:eastAsia="es-CR"/>
    </w:rPr>
  </w:style>
  <w:style w:type="paragraph" w:customStyle="1" w:styleId="xl187">
    <w:name w:val="xl187"/>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8"/>
      <w:szCs w:val="28"/>
      <w:lang w:eastAsia="es-CR"/>
    </w:rPr>
  </w:style>
  <w:style w:type="paragraph" w:customStyle="1" w:styleId="xl188">
    <w:name w:val="xl188"/>
    <w:basedOn w:val="Normal"/>
    <w:rsid w:val="008D6425"/>
    <w:pPr>
      <w:pBdr>
        <w:left w:val="single" w:sz="8" w:space="0" w:color="auto"/>
        <w:bottom w:val="single" w:sz="4" w:space="0" w:color="auto"/>
      </w:pBdr>
      <w:shd w:val="clear" w:color="000000" w:fill="DAEEF3"/>
      <w:spacing w:before="100" w:beforeAutospacing="1" w:after="100" w:afterAutospacing="1"/>
      <w:textAlignment w:val="center"/>
    </w:pPr>
    <w:rPr>
      <w:lang w:eastAsia="es-CR"/>
    </w:rPr>
  </w:style>
  <w:style w:type="paragraph" w:customStyle="1" w:styleId="xl189">
    <w:name w:val="xl189"/>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8"/>
      <w:szCs w:val="28"/>
      <w:lang w:eastAsia="es-CR"/>
    </w:rPr>
  </w:style>
  <w:style w:type="paragraph" w:customStyle="1" w:styleId="xl190">
    <w:name w:val="xl190"/>
    <w:basedOn w:val="Normal"/>
    <w:rsid w:val="008D6425"/>
    <w:pPr>
      <w:shd w:val="clear" w:color="000000" w:fill="FCD5B4"/>
      <w:spacing w:before="100" w:beforeAutospacing="1" w:after="100" w:afterAutospacing="1"/>
      <w:textAlignment w:val="center"/>
    </w:pPr>
    <w:rPr>
      <w:sz w:val="28"/>
      <w:szCs w:val="28"/>
      <w:lang w:eastAsia="es-CR"/>
    </w:rPr>
  </w:style>
  <w:style w:type="paragraph" w:customStyle="1" w:styleId="xl191">
    <w:name w:val="xl191"/>
    <w:basedOn w:val="Normal"/>
    <w:rsid w:val="008D6425"/>
    <w:pPr>
      <w:shd w:val="clear" w:color="000000" w:fill="DAEEF3"/>
      <w:spacing w:before="100" w:beforeAutospacing="1" w:after="100" w:afterAutospacing="1"/>
      <w:textAlignment w:val="center"/>
    </w:pPr>
    <w:rPr>
      <w:sz w:val="28"/>
      <w:szCs w:val="28"/>
      <w:lang w:eastAsia="es-CR"/>
    </w:rPr>
  </w:style>
  <w:style w:type="paragraph" w:customStyle="1" w:styleId="xl192">
    <w:name w:val="xl192"/>
    <w:basedOn w:val="Normal"/>
    <w:rsid w:val="008D6425"/>
    <w:pPr>
      <w:pBdr>
        <w:righ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193">
    <w:name w:val="xl193"/>
    <w:basedOn w:val="Normal"/>
    <w:rsid w:val="008D6425"/>
    <w:pPr>
      <w:pBdr>
        <w:lef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194">
    <w:name w:val="xl194"/>
    <w:basedOn w:val="Normal"/>
    <w:rsid w:val="008D6425"/>
    <w:pPr>
      <w:pBdr>
        <w:lef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195">
    <w:name w:val="xl195"/>
    <w:basedOn w:val="Normal"/>
    <w:rsid w:val="008D6425"/>
    <w:pPr>
      <w:pBdr>
        <w:left w:val="single" w:sz="8" w:space="0" w:color="auto"/>
        <w:righ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196">
    <w:name w:val="xl196"/>
    <w:basedOn w:val="Normal"/>
    <w:rsid w:val="008D6425"/>
    <w:pPr>
      <w:pBdr>
        <w:left w:val="single" w:sz="8" w:space="0" w:color="auto"/>
      </w:pBdr>
      <w:spacing w:before="100" w:beforeAutospacing="1" w:after="100" w:afterAutospacing="1"/>
      <w:textAlignment w:val="center"/>
    </w:pPr>
    <w:rPr>
      <w:sz w:val="28"/>
      <w:szCs w:val="28"/>
      <w:lang w:eastAsia="es-CR"/>
    </w:rPr>
  </w:style>
  <w:style w:type="paragraph" w:customStyle="1" w:styleId="xl197">
    <w:name w:val="xl197"/>
    <w:basedOn w:val="Normal"/>
    <w:rsid w:val="008D6425"/>
    <w:pPr>
      <w:spacing w:before="100" w:beforeAutospacing="1" w:after="100" w:afterAutospacing="1"/>
      <w:textAlignment w:val="center"/>
    </w:pPr>
    <w:rPr>
      <w:sz w:val="28"/>
      <w:szCs w:val="28"/>
      <w:lang w:eastAsia="es-CR"/>
    </w:rPr>
  </w:style>
  <w:style w:type="paragraph" w:customStyle="1" w:styleId="xl198">
    <w:name w:val="xl198"/>
    <w:basedOn w:val="Normal"/>
    <w:rsid w:val="008D6425"/>
    <w:pPr>
      <w:pBdr>
        <w:bottom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199">
    <w:name w:val="xl199"/>
    <w:basedOn w:val="Normal"/>
    <w:rsid w:val="008D6425"/>
    <w:pPr>
      <w:pBdr>
        <w:left w:val="single" w:sz="8"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00">
    <w:name w:val="xl200"/>
    <w:basedOn w:val="Normal"/>
    <w:rsid w:val="008D6425"/>
    <w:pPr>
      <w:pBdr>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01">
    <w:name w:val="xl201"/>
    <w:basedOn w:val="Normal"/>
    <w:rsid w:val="008D6425"/>
    <w:pPr>
      <w:pBdr>
        <w:left w:val="single" w:sz="8" w:space="0" w:color="auto"/>
        <w:right w:val="single" w:sz="4" w:space="0" w:color="auto"/>
      </w:pBdr>
      <w:shd w:val="clear" w:color="000000" w:fill="FCD5B4"/>
      <w:spacing w:before="100" w:beforeAutospacing="1" w:after="100" w:afterAutospacing="1"/>
      <w:textAlignment w:val="center"/>
    </w:pPr>
    <w:rPr>
      <w:sz w:val="28"/>
      <w:szCs w:val="28"/>
      <w:lang w:eastAsia="es-CR"/>
    </w:rPr>
  </w:style>
  <w:style w:type="paragraph" w:customStyle="1" w:styleId="xl202">
    <w:name w:val="xl202"/>
    <w:basedOn w:val="Normal"/>
    <w:rsid w:val="008D6425"/>
    <w:pPr>
      <w:pBdr>
        <w:righ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203">
    <w:name w:val="xl203"/>
    <w:basedOn w:val="Normal"/>
    <w:rsid w:val="008D6425"/>
    <w:pPr>
      <w:pBdr>
        <w:left w:val="single" w:sz="8" w:space="0" w:color="auto"/>
        <w:right w:val="single" w:sz="4" w:space="0" w:color="auto"/>
      </w:pBdr>
      <w:spacing w:before="100" w:beforeAutospacing="1" w:after="100" w:afterAutospacing="1"/>
      <w:textAlignment w:val="center"/>
    </w:pPr>
    <w:rPr>
      <w:sz w:val="28"/>
      <w:szCs w:val="28"/>
      <w:lang w:eastAsia="es-CR"/>
    </w:rPr>
  </w:style>
  <w:style w:type="paragraph" w:customStyle="1" w:styleId="xl204">
    <w:name w:val="xl204"/>
    <w:basedOn w:val="Normal"/>
    <w:rsid w:val="008D6425"/>
    <w:pPr>
      <w:spacing w:before="100" w:beforeAutospacing="1" w:after="100" w:afterAutospacing="1"/>
      <w:textAlignment w:val="center"/>
    </w:pPr>
    <w:rPr>
      <w:sz w:val="28"/>
      <w:szCs w:val="28"/>
      <w:lang w:eastAsia="es-CR"/>
    </w:rPr>
  </w:style>
  <w:style w:type="paragraph" w:customStyle="1" w:styleId="xl205">
    <w:name w:val="xl205"/>
    <w:basedOn w:val="Normal"/>
    <w:rsid w:val="008D6425"/>
    <w:pPr>
      <w:spacing w:before="100" w:beforeAutospacing="1" w:after="100" w:afterAutospacing="1"/>
      <w:textAlignment w:val="center"/>
    </w:pPr>
    <w:rPr>
      <w:sz w:val="28"/>
      <w:szCs w:val="28"/>
      <w:lang w:eastAsia="es-CR"/>
    </w:rPr>
  </w:style>
  <w:style w:type="paragraph" w:customStyle="1" w:styleId="xl206">
    <w:name w:val="xl206"/>
    <w:basedOn w:val="Normal"/>
    <w:rsid w:val="008D6425"/>
    <w:pPr>
      <w:pBdr>
        <w:bottom w:val="single" w:sz="8" w:space="0" w:color="auto"/>
      </w:pBdr>
      <w:spacing w:before="100" w:beforeAutospacing="1" w:after="100" w:afterAutospacing="1"/>
      <w:textAlignment w:val="center"/>
    </w:pPr>
    <w:rPr>
      <w:sz w:val="28"/>
      <w:szCs w:val="28"/>
      <w:lang w:eastAsia="es-CR"/>
    </w:rPr>
  </w:style>
  <w:style w:type="paragraph" w:customStyle="1" w:styleId="xl207">
    <w:name w:val="xl207"/>
    <w:basedOn w:val="Normal"/>
    <w:rsid w:val="008D6425"/>
    <w:pPr>
      <w:pBdr>
        <w:bottom w:val="single" w:sz="8" w:space="0" w:color="auto"/>
      </w:pBdr>
      <w:spacing w:before="100" w:beforeAutospacing="1" w:after="100" w:afterAutospacing="1"/>
      <w:textAlignment w:val="center"/>
    </w:pPr>
    <w:rPr>
      <w:sz w:val="28"/>
      <w:szCs w:val="28"/>
      <w:lang w:eastAsia="es-CR"/>
    </w:rPr>
  </w:style>
  <w:style w:type="paragraph" w:customStyle="1" w:styleId="xl208">
    <w:name w:val="xl208"/>
    <w:basedOn w:val="Normal"/>
    <w:rsid w:val="008D6425"/>
    <w:pPr>
      <w:pBdr>
        <w:bottom w:val="single" w:sz="8" w:space="0" w:color="auto"/>
      </w:pBdr>
      <w:spacing w:before="100" w:beforeAutospacing="1" w:after="100" w:afterAutospacing="1"/>
      <w:textAlignment w:val="center"/>
    </w:pPr>
    <w:rPr>
      <w:sz w:val="28"/>
      <w:szCs w:val="28"/>
      <w:lang w:eastAsia="es-CR"/>
    </w:rPr>
  </w:style>
  <w:style w:type="paragraph" w:customStyle="1" w:styleId="xl209">
    <w:name w:val="xl209"/>
    <w:basedOn w:val="Normal"/>
    <w:rsid w:val="008D6425"/>
    <w:pPr>
      <w:pBdr>
        <w:bottom w:val="single" w:sz="8" w:space="0" w:color="auto"/>
      </w:pBdr>
      <w:shd w:val="clear" w:color="000000" w:fill="DAEEF3"/>
      <w:spacing w:before="100" w:beforeAutospacing="1" w:after="100" w:afterAutospacing="1"/>
      <w:textAlignment w:val="center"/>
    </w:pPr>
    <w:rPr>
      <w:sz w:val="28"/>
      <w:szCs w:val="28"/>
      <w:lang w:eastAsia="es-CR"/>
    </w:rPr>
  </w:style>
  <w:style w:type="paragraph" w:customStyle="1" w:styleId="xl210">
    <w:name w:val="xl210"/>
    <w:basedOn w:val="Normal"/>
    <w:rsid w:val="008D6425"/>
    <w:pPr>
      <w:pBdr>
        <w:bottom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211">
    <w:name w:val="xl211"/>
    <w:basedOn w:val="Normal"/>
    <w:rsid w:val="008D6425"/>
    <w:pPr>
      <w:pBdr>
        <w:bottom w:val="single" w:sz="8"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12">
    <w:name w:val="xl212"/>
    <w:basedOn w:val="Normal"/>
    <w:rsid w:val="008D6425"/>
    <w:pPr>
      <w:pBdr>
        <w:left w:val="single" w:sz="4" w:space="0" w:color="auto"/>
        <w:bottom w:val="single" w:sz="8"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13">
    <w:name w:val="xl213"/>
    <w:basedOn w:val="Normal"/>
    <w:rsid w:val="008D6425"/>
    <w:pPr>
      <w:pBdr>
        <w:right w:val="single" w:sz="4" w:space="0" w:color="auto"/>
      </w:pBdr>
      <w:spacing w:before="100" w:beforeAutospacing="1" w:after="100" w:afterAutospacing="1"/>
      <w:textAlignment w:val="center"/>
    </w:pPr>
    <w:rPr>
      <w:sz w:val="28"/>
      <w:szCs w:val="28"/>
      <w:lang w:eastAsia="es-CR"/>
    </w:rPr>
  </w:style>
  <w:style w:type="paragraph" w:customStyle="1" w:styleId="xl214">
    <w:name w:val="xl214"/>
    <w:basedOn w:val="Normal"/>
    <w:rsid w:val="008D6425"/>
    <w:pPr>
      <w:pBdr>
        <w:left w:val="single" w:sz="4" w:space="0" w:color="auto"/>
        <w:right w:val="single" w:sz="4" w:space="0" w:color="auto"/>
      </w:pBdr>
      <w:shd w:val="clear" w:color="000000" w:fill="DAEEF3"/>
      <w:spacing w:before="100" w:beforeAutospacing="1" w:after="100" w:afterAutospacing="1"/>
      <w:textAlignment w:val="center"/>
    </w:pPr>
    <w:rPr>
      <w:sz w:val="28"/>
      <w:szCs w:val="28"/>
      <w:lang w:eastAsia="es-CR"/>
    </w:rPr>
  </w:style>
  <w:style w:type="paragraph" w:customStyle="1" w:styleId="xl215">
    <w:name w:val="xl215"/>
    <w:basedOn w:val="Normal"/>
    <w:rsid w:val="008D6425"/>
    <w:pPr>
      <w:pBdr>
        <w:left w:val="single" w:sz="4"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16">
    <w:name w:val="xl216"/>
    <w:basedOn w:val="Normal"/>
    <w:rsid w:val="008D6425"/>
    <w:pPr>
      <w:pBdr>
        <w:right w:val="single" w:sz="4" w:space="0" w:color="auto"/>
      </w:pBdr>
      <w:shd w:val="clear" w:color="000000" w:fill="BFBFBF"/>
      <w:spacing w:before="100" w:beforeAutospacing="1" w:after="100" w:afterAutospacing="1"/>
      <w:jc w:val="center"/>
      <w:textAlignment w:val="center"/>
    </w:pPr>
    <w:rPr>
      <w:sz w:val="28"/>
      <w:szCs w:val="28"/>
      <w:lang w:eastAsia="es-CR"/>
    </w:rPr>
  </w:style>
  <w:style w:type="paragraph" w:customStyle="1" w:styleId="xl217">
    <w:name w:val="xl217"/>
    <w:basedOn w:val="Normal"/>
    <w:rsid w:val="008D6425"/>
    <w:pPr>
      <w:pBdr>
        <w:left w:val="single" w:sz="8" w:space="0" w:color="auto"/>
        <w:right w:val="single" w:sz="8" w:space="0" w:color="auto"/>
      </w:pBdr>
      <w:shd w:val="clear" w:color="000000" w:fill="DAEEF3"/>
      <w:spacing w:before="100" w:beforeAutospacing="1" w:after="100" w:afterAutospacing="1"/>
      <w:textAlignment w:val="center"/>
    </w:pPr>
    <w:rPr>
      <w:sz w:val="28"/>
      <w:szCs w:val="28"/>
      <w:lang w:eastAsia="es-CR"/>
    </w:rPr>
  </w:style>
  <w:style w:type="paragraph" w:customStyle="1" w:styleId="xl218">
    <w:name w:val="xl218"/>
    <w:basedOn w:val="Normal"/>
    <w:rsid w:val="008D6425"/>
    <w:pPr>
      <w:pBdr>
        <w:left w:val="single" w:sz="8" w:space="0" w:color="auto"/>
      </w:pBdr>
      <w:spacing w:before="100" w:beforeAutospacing="1" w:after="100" w:afterAutospacing="1"/>
      <w:textAlignment w:val="center"/>
    </w:pPr>
    <w:rPr>
      <w:sz w:val="28"/>
      <w:szCs w:val="28"/>
      <w:lang w:eastAsia="es-CR"/>
    </w:rPr>
  </w:style>
  <w:style w:type="paragraph" w:customStyle="1" w:styleId="xl219">
    <w:name w:val="xl219"/>
    <w:basedOn w:val="Normal"/>
    <w:rsid w:val="008D6425"/>
    <w:pPr>
      <w:spacing w:before="100" w:beforeAutospacing="1" w:after="100" w:afterAutospacing="1"/>
      <w:textAlignment w:val="center"/>
    </w:pPr>
    <w:rPr>
      <w:sz w:val="28"/>
      <w:szCs w:val="28"/>
      <w:lang w:eastAsia="es-CR"/>
    </w:rPr>
  </w:style>
  <w:style w:type="paragraph" w:customStyle="1" w:styleId="xl220">
    <w:name w:val="xl220"/>
    <w:basedOn w:val="Normal"/>
    <w:rsid w:val="008D6425"/>
    <w:pPr>
      <w:pBdr>
        <w:top w:val="single" w:sz="4" w:space="0" w:color="auto"/>
        <w:bottom w:val="single" w:sz="4" w:space="0" w:color="auto"/>
        <w:righ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221">
    <w:name w:val="xl221"/>
    <w:basedOn w:val="Normal"/>
    <w:rsid w:val="008D6425"/>
    <w:pPr>
      <w:pBdr>
        <w:bottom w:val="single" w:sz="4" w:space="0" w:color="auto"/>
        <w:righ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222">
    <w:name w:val="xl222"/>
    <w:basedOn w:val="Normal"/>
    <w:rsid w:val="008D6425"/>
    <w:pPr>
      <w:pBdr>
        <w:right w:val="single" w:sz="8" w:space="0" w:color="auto"/>
      </w:pBdr>
      <w:shd w:val="clear" w:color="000000" w:fill="BFBFBF"/>
      <w:spacing w:before="100" w:beforeAutospacing="1" w:after="100" w:afterAutospacing="1"/>
      <w:textAlignment w:val="center"/>
    </w:pPr>
    <w:rPr>
      <w:sz w:val="28"/>
      <w:szCs w:val="28"/>
      <w:lang w:eastAsia="es-CR"/>
    </w:rPr>
  </w:style>
  <w:style w:type="paragraph" w:customStyle="1" w:styleId="xl223">
    <w:name w:val="xl223"/>
    <w:basedOn w:val="Normal"/>
    <w:rsid w:val="008D6425"/>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224">
    <w:name w:val="xl224"/>
    <w:basedOn w:val="Normal"/>
    <w:rsid w:val="008D6425"/>
    <w:pPr>
      <w:pBdr>
        <w:left w:val="single" w:sz="8" w:space="0" w:color="auto"/>
        <w:bottom w:val="single" w:sz="4" w:space="0" w:color="auto"/>
        <w:right w:val="single" w:sz="8" w:space="0" w:color="auto"/>
      </w:pBdr>
      <w:shd w:val="clear" w:color="000000" w:fill="FCD5B4"/>
      <w:spacing w:before="100" w:beforeAutospacing="1" w:after="100" w:afterAutospacing="1"/>
      <w:textAlignment w:val="center"/>
    </w:pPr>
    <w:rPr>
      <w:sz w:val="28"/>
      <w:szCs w:val="28"/>
      <w:lang w:eastAsia="es-CR"/>
    </w:rPr>
  </w:style>
  <w:style w:type="paragraph" w:customStyle="1" w:styleId="xl225">
    <w:name w:val="xl225"/>
    <w:basedOn w:val="Normal"/>
    <w:rsid w:val="008D6425"/>
    <w:pPr>
      <w:shd w:val="clear" w:color="000000" w:fill="FCD5B4"/>
      <w:spacing w:before="100" w:beforeAutospacing="1" w:after="100" w:afterAutospacing="1"/>
      <w:textAlignment w:val="center"/>
    </w:pPr>
    <w:rPr>
      <w:sz w:val="28"/>
      <w:szCs w:val="28"/>
      <w:lang w:eastAsia="es-CR"/>
    </w:rPr>
  </w:style>
  <w:style w:type="paragraph" w:customStyle="1" w:styleId="xl226">
    <w:name w:val="xl226"/>
    <w:basedOn w:val="Normal"/>
    <w:rsid w:val="008D6425"/>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jc w:val="right"/>
      <w:textAlignment w:val="center"/>
    </w:pPr>
    <w:rPr>
      <w:sz w:val="28"/>
      <w:szCs w:val="28"/>
      <w:lang w:eastAsia="es-CR"/>
    </w:rPr>
  </w:style>
  <w:style w:type="paragraph" w:customStyle="1" w:styleId="xl227">
    <w:name w:val="xl227"/>
    <w:basedOn w:val="Normal"/>
    <w:rsid w:val="008D6425"/>
    <w:pPr>
      <w:shd w:val="clear" w:color="000000" w:fill="BFBFBF"/>
      <w:spacing w:before="100" w:beforeAutospacing="1" w:after="100" w:afterAutospacing="1"/>
      <w:textAlignment w:val="center"/>
    </w:pPr>
    <w:rPr>
      <w:sz w:val="28"/>
      <w:szCs w:val="28"/>
      <w:lang w:eastAsia="es-CR"/>
    </w:rPr>
  </w:style>
  <w:style w:type="paragraph" w:customStyle="1" w:styleId="xl228">
    <w:name w:val="xl228"/>
    <w:basedOn w:val="Normal"/>
    <w:rsid w:val="008D6425"/>
    <w:pPr>
      <w:pBdr>
        <w:left w:val="single" w:sz="8" w:space="0" w:color="auto"/>
      </w:pBdr>
      <w:shd w:val="clear" w:color="000000" w:fill="DAEEF3"/>
      <w:spacing w:before="100" w:beforeAutospacing="1" w:after="100" w:afterAutospacing="1"/>
      <w:textAlignment w:val="center"/>
    </w:pPr>
    <w:rPr>
      <w:lang w:eastAsia="es-CR"/>
    </w:rPr>
  </w:style>
  <w:style w:type="paragraph" w:customStyle="1" w:styleId="xl229">
    <w:name w:val="xl229"/>
    <w:basedOn w:val="Normal"/>
    <w:rsid w:val="008D6425"/>
    <w:pPr>
      <w:pBdr>
        <w:left w:val="single" w:sz="8" w:space="0" w:color="auto"/>
        <w:right w:val="single" w:sz="8" w:space="0" w:color="auto"/>
      </w:pBdr>
      <w:spacing w:before="100" w:beforeAutospacing="1" w:after="100" w:afterAutospacing="1"/>
      <w:textAlignment w:val="center"/>
    </w:pPr>
    <w:rPr>
      <w:lang w:eastAsia="es-CR"/>
    </w:rPr>
  </w:style>
  <w:style w:type="paragraph" w:customStyle="1" w:styleId="xl230">
    <w:name w:val="xl230"/>
    <w:basedOn w:val="Normal"/>
    <w:rsid w:val="008D6425"/>
    <w:pPr>
      <w:pBdr>
        <w:left w:val="single" w:sz="8" w:space="0" w:color="auto"/>
        <w:right w:val="single" w:sz="8" w:space="0" w:color="auto"/>
      </w:pBdr>
      <w:shd w:val="clear" w:color="000000" w:fill="FCD5B4"/>
      <w:spacing w:before="100" w:beforeAutospacing="1" w:after="100" w:afterAutospacing="1"/>
      <w:jc w:val="center"/>
      <w:textAlignment w:val="center"/>
    </w:pPr>
    <w:rPr>
      <w:lang w:eastAsia="es-CR"/>
    </w:rPr>
  </w:style>
  <w:style w:type="paragraph" w:customStyle="1" w:styleId="xl231">
    <w:name w:val="xl231"/>
    <w:basedOn w:val="Normal"/>
    <w:rsid w:val="008D6425"/>
    <w:pPr>
      <w:pBdr>
        <w:left w:val="single" w:sz="8" w:space="0" w:color="auto"/>
        <w:right w:val="single" w:sz="8" w:space="0" w:color="auto"/>
      </w:pBdr>
      <w:shd w:val="clear" w:color="000000" w:fill="BFBFBF"/>
      <w:spacing w:before="100" w:beforeAutospacing="1" w:after="100" w:afterAutospacing="1"/>
      <w:textAlignment w:val="center"/>
    </w:pPr>
    <w:rPr>
      <w:lang w:eastAsia="es-CR"/>
    </w:rPr>
  </w:style>
  <w:style w:type="paragraph" w:customStyle="1" w:styleId="xl232">
    <w:name w:val="xl232"/>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CR"/>
    </w:rPr>
  </w:style>
  <w:style w:type="paragraph" w:customStyle="1" w:styleId="xl233">
    <w:name w:val="xl233"/>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eastAsia="es-CR"/>
    </w:rPr>
  </w:style>
  <w:style w:type="paragraph" w:customStyle="1" w:styleId="xl234">
    <w:name w:val="xl234"/>
    <w:basedOn w:val="Normal"/>
    <w:rsid w:val="008D6425"/>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lang w:eastAsia="es-CR"/>
    </w:rPr>
  </w:style>
  <w:style w:type="paragraph" w:customStyle="1" w:styleId="xl235">
    <w:name w:val="xl235"/>
    <w:basedOn w:val="Normal"/>
    <w:rsid w:val="008D6425"/>
    <w:pPr>
      <w:pBdr>
        <w:top w:val="single" w:sz="8" w:space="0" w:color="auto"/>
        <w:left w:val="single" w:sz="8" w:space="0" w:color="auto"/>
        <w:bottom w:val="single" w:sz="4" w:space="0" w:color="auto"/>
        <w:right w:val="single" w:sz="8" w:space="0" w:color="auto"/>
      </w:pBdr>
      <w:spacing w:before="100" w:beforeAutospacing="1" w:after="100" w:afterAutospacing="1"/>
    </w:pPr>
    <w:rPr>
      <w:lang w:eastAsia="es-CR"/>
    </w:rPr>
  </w:style>
  <w:style w:type="paragraph" w:customStyle="1" w:styleId="xl236">
    <w:name w:val="xl236"/>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pPr>
    <w:rPr>
      <w:lang w:eastAsia="es-CR"/>
    </w:rPr>
  </w:style>
  <w:style w:type="paragraph" w:customStyle="1" w:styleId="xl237">
    <w:name w:val="xl237"/>
    <w:basedOn w:val="Normal"/>
    <w:rsid w:val="008D6425"/>
    <w:pPr>
      <w:pBdr>
        <w:bottom w:val="single" w:sz="4" w:space="0" w:color="auto"/>
      </w:pBdr>
      <w:shd w:val="clear" w:color="000000" w:fill="DAEEF3"/>
      <w:spacing w:before="100" w:beforeAutospacing="1" w:after="100" w:afterAutospacing="1"/>
      <w:jc w:val="center"/>
      <w:textAlignment w:val="center"/>
    </w:pPr>
    <w:rPr>
      <w:lang w:eastAsia="es-CR"/>
    </w:rPr>
  </w:style>
  <w:style w:type="paragraph" w:customStyle="1" w:styleId="xl238">
    <w:name w:val="xl238"/>
    <w:basedOn w:val="Normal"/>
    <w:rsid w:val="008D6425"/>
    <w:pPr>
      <w:shd w:val="clear" w:color="000000" w:fill="DAEEF3"/>
      <w:spacing w:before="100" w:beforeAutospacing="1" w:after="100" w:afterAutospacing="1"/>
      <w:jc w:val="center"/>
      <w:textAlignment w:val="center"/>
    </w:pPr>
    <w:rPr>
      <w:lang w:eastAsia="es-CR"/>
    </w:rPr>
  </w:style>
  <w:style w:type="paragraph" w:customStyle="1" w:styleId="xl239">
    <w:name w:val="xl23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R"/>
    </w:rPr>
  </w:style>
  <w:style w:type="paragraph" w:customStyle="1" w:styleId="xl240">
    <w:name w:val="xl240"/>
    <w:basedOn w:val="Normal"/>
    <w:rsid w:val="008D6425"/>
    <w:pPr>
      <w:spacing w:before="100" w:beforeAutospacing="1" w:after="100" w:afterAutospacing="1"/>
      <w:jc w:val="center"/>
      <w:textAlignment w:val="center"/>
    </w:pPr>
    <w:rPr>
      <w:b/>
      <w:bCs/>
      <w:sz w:val="28"/>
      <w:szCs w:val="28"/>
      <w:lang w:eastAsia="es-CR"/>
    </w:rPr>
  </w:style>
  <w:style w:type="paragraph" w:customStyle="1" w:styleId="xl241">
    <w:name w:val="xl241"/>
    <w:basedOn w:val="Normal"/>
    <w:rsid w:val="008D6425"/>
    <w:pPr>
      <w:pBdr>
        <w:top w:val="single" w:sz="4" w:space="0" w:color="auto"/>
        <w:left w:val="single" w:sz="8" w:space="0" w:color="auto"/>
        <w:right w:val="single" w:sz="8" w:space="0" w:color="auto"/>
      </w:pBdr>
      <w:spacing w:before="100" w:beforeAutospacing="1" w:after="100" w:afterAutospacing="1"/>
    </w:pPr>
    <w:rPr>
      <w:lang w:eastAsia="es-CR"/>
    </w:rPr>
  </w:style>
  <w:style w:type="paragraph" w:customStyle="1" w:styleId="xl242">
    <w:name w:val="xl242"/>
    <w:basedOn w:val="Normal"/>
    <w:rsid w:val="008D6425"/>
    <w:pPr>
      <w:pBdr>
        <w:top w:val="single" w:sz="4" w:space="0" w:color="auto"/>
        <w:right w:val="single" w:sz="4" w:space="0" w:color="auto"/>
      </w:pBdr>
      <w:shd w:val="clear" w:color="000000" w:fill="FCD5B4"/>
      <w:spacing w:before="100" w:beforeAutospacing="1" w:after="100" w:afterAutospacing="1"/>
      <w:jc w:val="center"/>
      <w:textAlignment w:val="center"/>
    </w:pPr>
    <w:rPr>
      <w:lang w:eastAsia="es-CR"/>
    </w:rPr>
  </w:style>
  <w:style w:type="paragraph" w:customStyle="1" w:styleId="xl243">
    <w:name w:val="xl243"/>
    <w:basedOn w:val="Normal"/>
    <w:rsid w:val="008D6425"/>
    <w:pPr>
      <w:pBdr>
        <w:top w:val="single" w:sz="4" w:space="0" w:color="auto"/>
        <w:left w:val="single" w:sz="4" w:space="0" w:color="auto"/>
        <w:right w:val="single" w:sz="4" w:space="0" w:color="auto"/>
      </w:pBdr>
      <w:spacing w:before="100" w:beforeAutospacing="1" w:after="100" w:afterAutospacing="1"/>
    </w:pPr>
    <w:rPr>
      <w:lang w:eastAsia="es-CR"/>
    </w:rPr>
  </w:style>
  <w:style w:type="paragraph" w:customStyle="1" w:styleId="xl244">
    <w:name w:val="xl244"/>
    <w:basedOn w:val="Normal"/>
    <w:rsid w:val="008D6425"/>
    <w:pPr>
      <w:pBdr>
        <w:top w:val="single" w:sz="4" w:space="0" w:color="auto"/>
        <w:left w:val="single" w:sz="4" w:space="0" w:color="auto"/>
        <w:right w:val="single" w:sz="4" w:space="0" w:color="auto"/>
      </w:pBdr>
      <w:spacing w:before="100" w:beforeAutospacing="1" w:after="100" w:afterAutospacing="1"/>
      <w:jc w:val="center"/>
      <w:textAlignment w:val="center"/>
    </w:pPr>
    <w:rPr>
      <w:lang w:eastAsia="es-CR"/>
    </w:rPr>
  </w:style>
  <w:style w:type="paragraph" w:customStyle="1" w:styleId="xl245">
    <w:name w:val="xl24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22222"/>
      <w:lang w:eastAsia="es-CR"/>
    </w:rPr>
  </w:style>
  <w:style w:type="paragraph" w:customStyle="1" w:styleId="xl246">
    <w:name w:val="xl246"/>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lang w:eastAsia="es-CR"/>
    </w:rPr>
  </w:style>
  <w:style w:type="paragraph" w:customStyle="1" w:styleId="xl247">
    <w:name w:val="xl247"/>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lang w:eastAsia="es-CR"/>
    </w:rPr>
  </w:style>
  <w:style w:type="paragraph" w:customStyle="1" w:styleId="xl248">
    <w:name w:val="xl248"/>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lang w:eastAsia="es-CR"/>
    </w:rPr>
  </w:style>
  <w:style w:type="paragraph" w:customStyle="1" w:styleId="xl249">
    <w:name w:val="xl24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50">
    <w:name w:val="xl250"/>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8"/>
      <w:szCs w:val="28"/>
      <w:lang w:eastAsia="es-CR"/>
    </w:rPr>
  </w:style>
  <w:style w:type="paragraph" w:customStyle="1" w:styleId="xl251">
    <w:name w:val="xl251"/>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28"/>
      <w:szCs w:val="28"/>
      <w:lang w:eastAsia="es-CR"/>
    </w:rPr>
  </w:style>
  <w:style w:type="paragraph" w:customStyle="1" w:styleId="xl252">
    <w:name w:val="xl252"/>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53">
    <w:name w:val="xl253"/>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54">
    <w:name w:val="xl254"/>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8"/>
      <w:szCs w:val="28"/>
      <w:lang w:eastAsia="es-CR"/>
    </w:rPr>
  </w:style>
  <w:style w:type="paragraph" w:customStyle="1" w:styleId="xl255">
    <w:name w:val="xl255"/>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sz w:val="28"/>
      <w:szCs w:val="28"/>
      <w:lang w:eastAsia="es-CR"/>
    </w:rPr>
  </w:style>
  <w:style w:type="paragraph" w:customStyle="1" w:styleId="xl256">
    <w:name w:val="xl25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57">
    <w:name w:val="xl257"/>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R"/>
    </w:rPr>
  </w:style>
  <w:style w:type="paragraph" w:customStyle="1" w:styleId="xl258">
    <w:name w:val="xl258"/>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8"/>
      <w:szCs w:val="28"/>
      <w:lang w:eastAsia="es-CR"/>
    </w:rPr>
  </w:style>
  <w:style w:type="paragraph" w:customStyle="1" w:styleId="xl259">
    <w:name w:val="xl25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es-CR"/>
    </w:rPr>
  </w:style>
  <w:style w:type="paragraph" w:customStyle="1" w:styleId="xl260">
    <w:name w:val="xl260"/>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R"/>
    </w:rPr>
  </w:style>
  <w:style w:type="paragraph" w:customStyle="1" w:styleId="xl261">
    <w:name w:val="xl261"/>
    <w:basedOn w:val="Normal"/>
    <w:rsid w:val="008D6425"/>
    <w:pPr>
      <w:pBdr>
        <w:top w:val="single" w:sz="4" w:space="0" w:color="auto"/>
        <w:left w:val="single" w:sz="4" w:space="0" w:color="auto"/>
        <w:right w:val="single" w:sz="4" w:space="0" w:color="auto"/>
      </w:pBdr>
      <w:spacing w:before="100" w:beforeAutospacing="1" w:after="100" w:afterAutospacing="1"/>
    </w:pPr>
    <w:rPr>
      <w:rFonts w:ascii="Arial" w:hAnsi="Arial" w:cs="Arial"/>
      <w:color w:val="222222"/>
      <w:lang w:eastAsia="es-CR"/>
    </w:rPr>
  </w:style>
  <w:style w:type="paragraph" w:customStyle="1" w:styleId="xl262">
    <w:name w:val="xl262"/>
    <w:basedOn w:val="Normal"/>
    <w:rsid w:val="008D6425"/>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lang w:eastAsia="es-CR"/>
    </w:rPr>
  </w:style>
  <w:style w:type="paragraph" w:customStyle="1" w:styleId="xl263">
    <w:name w:val="xl263"/>
    <w:basedOn w:val="Normal"/>
    <w:rsid w:val="008D6425"/>
    <w:pPr>
      <w:pBdr>
        <w:top w:val="single" w:sz="4" w:space="0" w:color="auto"/>
        <w:left w:val="single" w:sz="4" w:space="0" w:color="auto"/>
        <w:right w:val="single" w:sz="4" w:space="0" w:color="auto"/>
      </w:pBdr>
      <w:spacing w:before="100" w:beforeAutospacing="1" w:after="100" w:afterAutospacing="1"/>
      <w:textAlignment w:val="center"/>
    </w:pPr>
    <w:rPr>
      <w:lang w:eastAsia="es-CR"/>
    </w:rPr>
  </w:style>
  <w:style w:type="paragraph" w:customStyle="1" w:styleId="xl264">
    <w:name w:val="xl264"/>
    <w:basedOn w:val="Normal"/>
    <w:rsid w:val="008D6425"/>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rPr>
      <w:lang w:eastAsia="es-CR"/>
    </w:rPr>
  </w:style>
  <w:style w:type="paragraph" w:customStyle="1" w:styleId="xl265">
    <w:name w:val="xl265"/>
    <w:basedOn w:val="Normal"/>
    <w:rsid w:val="008D6425"/>
    <w:pPr>
      <w:pBdr>
        <w:top w:val="single" w:sz="4" w:space="0" w:color="auto"/>
        <w:left w:val="single" w:sz="4" w:space="0" w:color="auto"/>
        <w:right w:val="single" w:sz="4" w:space="0" w:color="auto"/>
      </w:pBdr>
      <w:spacing w:before="100" w:beforeAutospacing="1" w:after="100" w:afterAutospacing="1"/>
      <w:jc w:val="right"/>
      <w:textAlignment w:val="center"/>
    </w:pPr>
    <w:rPr>
      <w:sz w:val="28"/>
      <w:szCs w:val="28"/>
      <w:lang w:eastAsia="es-CR"/>
    </w:rPr>
  </w:style>
  <w:style w:type="paragraph" w:customStyle="1" w:styleId="xl266">
    <w:name w:val="xl266"/>
    <w:basedOn w:val="Normal"/>
    <w:rsid w:val="008D6425"/>
    <w:pPr>
      <w:pBdr>
        <w:top w:val="single" w:sz="4" w:space="0" w:color="auto"/>
        <w:left w:val="single" w:sz="4" w:space="0" w:color="auto"/>
        <w:right w:val="single" w:sz="4" w:space="0" w:color="auto"/>
      </w:pBdr>
      <w:spacing w:before="100" w:beforeAutospacing="1" w:after="100" w:afterAutospacing="1"/>
      <w:jc w:val="right"/>
      <w:textAlignment w:val="center"/>
    </w:pPr>
    <w:rPr>
      <w:sz w:val="28"/>
      <w:szCs w:val="28"/>
      <w:lang w:eastAsia="es-CR"/>
    </w:rPr>
  </w:style>
  <w:style w:type="paragraph" w:customStyle="1" w:styleId="xl267">
    <w:name w:val="xl267"/>
    <w:basedOn w:val="Normal"/>
    <w:rsid w:val="008D6425"/>
    <w:pPr>
      <w:pBdr>
        <w:top w:val="single" w:sz="4" w:space="0" w:color="auto"/>
        <w:left w:val="single" w:sz="4" w:space="0" w:color="auto"/>
        <w:right w:val="single" w:sz="4" w:space="0" w:color="auto"/>
      </w:pBdr>
      <w:spacing w:before="100" w:beforeAutospacing="1" w:after="100" w:afterAutospacing="1"/>
      <w:jc w:val="center"/>
      <w:textAlignment w:val="center"/>
    </w:pPr>
    <w:rPr>
      <w:b/>
      <w:bCs/>
      <w:sz w:val="28"/>
      <w:szCs w:val="28"/>
      <w:lang w:eastAsia="es-CR"/>
    </w:rPr>
  </w:style>
  <w:style w:type="paragraph" w:customStyle="1" w:styleId="xl268">
    <w:name w:val="xl268"/>
    <w:basedOn w:val="Normal"/>
    <w:rsid w:val="008D6425"/>
    <w:pPr>
      <w:pBdr>
        <w:top w:val="single" w:sz="4" w:space="0" w:color="auto"/>
        <w:left w:val="single" w:sz="4" w:space="0" w:color="auto"/>
        <w:right w:val="single" w:sz="4" w:space="0" w:color="auto"/>
      </w:pBdr>
      <w:spacing w:before="100" w:beforeAutospacing="1" w:after="100" w:afterAutospacing="1"/>
      <w:jc w:val="center"/>
      <w:textAlignment w:val="center"/>
    </w:pPr>
    <w:rPr>
      <w:sz w:val="28"/>
      <w:szCs w:val="28"/>
      <w:lang w:eastAsia="es-CR"/>
    </w:rPr>
  </w:style>
  <w:style w:type="paragraph" w:customStyle="1" w:styleId="xl269">
    <w:name w:val="xl269"/>
    <w:basedOn w:val="Normal"/>
    <w:rsid w:val="008D6425"/>
    <w:pPr>
      <w:pBdr>
        <w:top w:val="single" w:sz="4" w:space="0" w:color="auto"/>
        <w:left w:val="single" w:sz="4" w:space="0" w:color="auto"/>
        <w:right w:val="single" w:sz="4" w:space="0" w:color="auto"/>
      </w:pBdr>
      <w:spacing w:before="100" w:beforeAutospacing="1" w:after="100" w:afterAutospacing="1"/>
      <w:jc w:val="right"/>
      <w:textAlignment w:val="center"/>
    </w:pPr>
    <w:rPr>
      <w:sz w:val="28"/>
      <w:szCs w:val="28"/>
      <w:lang w:eastAsia="es-CR"/>
    </w:rPr>
  </w:style>
  <w:style w:type="paragraph" w:customStyle="1" w:styleId="xl270">
    <w:name w:val="xl270"/>
    <w:basedOn w:val="Normal"/>
    <w:rsid w:val="008D6425"/>
    <w:pPr>
      <w:pBdr>
        <w:top w:val="single" w:sz="4" w:space="0" w:color="auto"/>
        <w:left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71">
    <w:name w:val="xl271"/>
    <w:basedOn w:val="Normal"/>
    <w:rsid w:val="008D6425"/>
    <w:pPr>
      <w:pBdr>
        <w:top w:val="single" w:sz="8" w:space="0" w:color="auto"/>
        <w:right w:val="single" w:sz="8" w:space="0" w:color="auto"/>
      </w:pBdr>
      <w:spacing w:before="100" w:beforeAutospacing="1" w:after="100" w:afterAutospacing="1"/>
      <w:textAlignment w:val="center"/>
    </w:pPr>
    <w:rPr>
      <w:sz w:val="28"/>
      <w:szCs w:val="28"/>
      <w:lang w:eastAsia="es-CR"/>
    </w:rPr>
  </w:style>
  <w:style w:type="paragraph" w:customStyle="1" w:styleId="xl272">
    <w:name w:val="xl272"/>
    <w:basedOn w:val="Normal"/>
    <w:rsid w:val="008D6425"/>
    <w:pPr>
      <w:pBdr>
        <w:top w:val="single" w:sz="8" w:space="0" w:color="auto"/>
        <w:left w:val="single" w:sz="8" w:space="0" w:color="auto"/>
        <w:right w:val="single" w:sz="4" w:space="0" w:color="auto"/>
      </w:pBdr>
      <w:spacing w:before="100" w:beforeAutospacing="1" w:after="100" w:afterAutospacing="1"/>
      <w:textAlignment w:val="center"/>
    </w:pPr>
    <w:rPr>
      <w:sz w:val="28"/>
      <w:szCs w:val="28"/>
      <w:lang w:eastAsia="es-CR"/>
    </w:rPr>
  </w:style>
  <w:style w:type="paragraph" w:customStyle="1" w:styleId="xl273">
    <w:name w:val="xl273"/>
    <w:basedOn w:val="Normal"/>
    <w:rsid w:val="008D6425"/>
    <w:pPr>
      <w:pBdr>
        <w:top w:val="single" w:sz="8" w:space="0" w:color="auto"/>
        <w:right w:val="single" w:sz="4" w:space="0" w:color="auto"/>
      </w:pBdr>
      <w:spacing w:before="100" w:beforeAutospacing="1" w:after="100" w:afterAutospacing="1"/>
      <w:textAlignment w:val="center"/>
    </w:pPr>
    <w:rPr>
      <w:sz w:val="28"/>
      <w:szCs w:val="28"/>
      <w:lang w:eastAsia="es-CR"/>
    </w:rPr>
  </w:style>
  <w:style w:type="paragraph" w:customStyle="1" w:styleId="xl274">
    <w:name w:val="xl274"/>
    <w:basedOn w:val="Normal"/>
    <w:rsid w:val="008D6425"/>
    <w:pPr>
      <w:pBdr>
        <w:top w:val="single" w:sz="8" w:space="0" w:color="auto"/>
        <w:left w:val="single" w:sz="4" w:space="0" w:color="auto"/>
        <w:right w:val="single" w:sz="4" w:space="0" w:color="auto"/>
      </w:pBdr>
      <w:spacing w:before="100" w:beforeAutospacing="1" w:after="100" w:afterAutospacing="1"/>
      <w:textAlignment w:val="center"/>
    </w:pPr>
    <w:rPr>
      <w:sz w:val="28"/>
      <w:szCs w:val="28"/>
      <w:lang w:eastAsia="es-CR"/>
    </w:rPr>
  </w:style>
  <w:style w:type="paragraph" w:customStyle="1" w:styleId="xl275">
    <w:name w:val="xl27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es-CR"/>
    </w:rPr>
  </w:style>
  <w:style w:type="paragraph" w:customStyle="1" w:styleId="xl276">
    <w:name w:val="xl27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es-CR"/>
    </w:rPr>
  </w:style>
  <w:style w:type="paragraph" w:customStyle="1" w:styleId="xl277">
    <w:name w:val="xl277"/>
    <w:basedOn w:val="Normal"/>
    <w:rsid w:val="008D6425"/>
    <w:pPr>
      <w:spacing w:before="100" w:beforeAutospacing="1" w:after="100" w:afterAutospacing="1"/>
      <w:jc w:val="center"/>
    </w:pPr>
    <w:rPr>
      <w:b/>
      <w:bCs/>
      <w:sz w:val="48"/>
      <w:szCs w:val="48"/>
      <w:lang w:eastAsia="es-CR"/>
    </w:rPr>
  </w:style>
  <w:style w:type="paragraph" w:customStyle="1" w:styleId="xl278">
    <w:name w:val="xl278"/>
    <w:basedOn w:val="Normal"/>
    <w:rsid w:val="008D6425"/>
    <w:pPr>
      <w:pBdr>
        <w:top w:val="single" w:sz="8" w:space="0" w:color="auto"/>
        <w:left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79">
    <w:name w:val="xl279"/>
    <w:basedOn w:val="Normal"/>
    <w:rsid w:val="008D6425"/>
    <w:pPr>
      <w:pBdr>
        <w:left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0">
    <w:name w:val="xl280"/>
    <w:basedOn w:val="Normal"/>
    <w:rsid w:val="008D6425"/>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1">
    <w:name w:val="xl281"/>
    <w:basedOn w:val="Normal"/>
    <w:rsid w:val="008D6425"/>
    <w:pPr>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2">
    <w:name w:val="xl282"/>
    <w:basedOn w:val="Normal"/>
    <w:rsid w:val="008D6425"/>
    <w:pPr>
      <w:pBdr>
        <w:top w:val="single" w:sz="8" w:space="0" w:color="auto"/>
        <w:bottom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3">
    <w:name w:val="xl283"/>
    <w:basedOn w:val="Normal"/>
    <w:rsid w:val="008D6425"/>
    <w:pPr>
      <w:pBdr>
        <w:top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4">
    <w:name w:val="xl284"/>
    <w:basedOn w:val="Normal"/>
    <w:rsid w:val="008D6425"/>
    <w:pPr>
      <w:pBdr>
        <w:top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5">
    <w:name w:val="xl285"/>
    <w:basedOn w:val="Normal"/>
    <w:rsid w:val="008D6425"/>
    <w:pPr>
      <w:pBdr>
        <w:top w:val="single" w:sz="8" w:space="0" w:color="auto"/>
        <w:lef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6">
    <w:name w:val="xl286"/>
    <w:basedOn w:val="Normal"/>
    <w:rsid w:val="008D6425"/>
    <w:pPr>
      <w:pBdr>
        <w:top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7">
    <w:name w:val="xl287"/>
    <w:basedOn w:val="Normal"/>
    <w:rsid w:val="008D6425"/>
    <w:pPr>
      <w:pBdr>
        <w:top w:val="single" w:sz="8" w:space="0" w:color="auto"/>
        <w:right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8">
    <w:name w:val="xl288"/>
    <w:basedOn w:val="Normal"/>
    <w:rsid w:val="008D6425"/>
    <w:pPr>
      <w:pBdr>
        <w:top w:val="single" w:sz="8" w:space="0" w:color="auto"/>
        <w:left w:val="single" w:sz="8" w:space="0" w:color="auto"/>
        <w:bottom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89">
    <w:name w:val="xl289"/>
    <w:basedOn w:val="Normal"/>
    <w:rsid w:val="008D6425"/>
    <w:pPr>
      <w:pBdr>
        <w:top w:val="single" w:sz="8" w:space="0" w:color="auto"/>
        <w:bottom w:val="single" w:sz="8" w:space="0" w:color="auto"/>
      </w:pBdr>
      <w:shd w:val="clear" w:color="000000" w:fill="B8CCE4"/>
      <w:spacing w:before="100" w:beforeAutospacing="1" w:after="100" w:afterAutospacing="1"/>
      <w:jc w:val="center"/>
      <w:textAlignment w:val="center"/>
    </w:pPr>
    <w:rPr>
      <w:b/>
      <w:bCs/>
      <w:sz w:val="28"/>
      <w:szCs w:val="28"/>
      <w:lang w:eastAsia="es-CR"/>
    </w:rPr>
  </w:style>
  <w:style w:type="paragraph" w:customStyle="1" w:styleId="xl290">
    <w:name w:val="xl290"/>
    <w:basedOn w:val="Normal"/>
    <w:rsid w:val="008D6425"/>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1">
    <w:name w:val="xl291"/>
    <w:basedOn w:val="Normal"/>
    <w:rsid w:val="008D642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2">
    <w:name w:val="xl292"/>
    <w:basedOn w:val="Normal"/>
    <w:rsid w:val="008D6425"/>
    <w:pPr>
      <w:pBdr>
        <w:top w:val="single" w:sz="8" w:space="0" w:color="auto"/>
        <w:left w:val="single" w:sz="8" w:space="0" w:color="auto"/>
      </w:pBdr>
      <w:spacing w:before="100" w:beforeAutospacing="1" w:after="100" w:afterAutospacing="1"/>
      <w:jc w:val="center"/>
      <w:textAlignment w:val="center"/>
    </w:pPr>
    <w:rPr>
      <w:b/>
      <w:bCs/>
      <w:sz w:val="28"/>
      <w:szCs w:val="28"/>
      <w:lang w:eastAsia="es-CR"/>
    </w:rPr>
  </w:style>
  <w:style w:type="paragraph" w:customStyle="1" w:styleId="xl293">
    <w:name w:val="xl293"/>
    <w:basedOn w:val="Normal"/>
    <w:rsid w:val="008D6425"/>
    <w:pPr>
      <w:pBdr>
        <w:top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4">
    <w:name w:val="xl294"/>
    <w:basedOn w:val="Normal"/>
    <w:rsid w:val="008D6425"/>
    <w:pPr>
      <w:pBdr>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5">
    <w:name w:val="xl295"/>
    <w:basedOn w:val="Normal"/>
    <w:rsid w:val="008D6425"/>
    <w:pPr>
      <w:pBdr>
        <w:top w:val="single" w:sz="8" w:space="0" w:color="auto"/>
      </w:pBdr>
      <w:spacing w:before="100" w:beforeAutospacing="1" w:after="100" w:afterAutospacing="1"/>
      <w:jc w:val="center"/>
      <w:textAlignment w:val="center"/>
    </w:pPr>
    <w:rPr>
      <w:b/>
      <w:bCs/>
      <w:sz w:val="28"/>
      <w:szCs w:val="28"/>
      <w:lang w:eastAsia="es-CR"/>
    </w:rPr>
  </w:style>
  <w:style w:type="paragraph" w:customStyle="1" w:styleId="xl296">
    <w:name w:val="xl296"/>
    <w:basedOn w:val="Normal"/>
    <w:rsid w:val="008D6425"/>
    <w:pPr>
      <w:pBdr>
        <w:bottom w:val="single" w:sz="8" w:space="0" w:color="auto"/>
      </w:pBdr>
      <w:spacing w:before="100" w:beforeAutospacing="1" w:after="100" w:afterAutospacing="1"/>
      <w:jc w:val="center"/>
      <w:textAlignment w:val="center"/>
    </w:pPr>
    <w:rPr>
      <w:b/>
      <w:bCs/>
      <w:sz w:val="28"/>
      <w:szCs w:val="28"/>
      <w:lang w:eastAsia="es-CR"/>
    </w:rPr>
  </w:style>
  <w:style w:type="paragraph" w:customStyle="1" w:styleId="xl297">
    <w:name w:val="xl297"/>
    <w:basedOn w:val="Normal"/>
    <w:rsid w:val="008D6425"/>
    <w:pPr>
      <w:pBdr>
        <w:left w:val="single" w:sz="8" w:space="0" w:color="auto"/>
        <w:bottom w:val="single" w:sz="8" w:space="0" w:color="auto"/>
      </w:pBdr>
      <w:spacing w:before="100" w:beforeAutospacing="1" w:after="100" w:afterAutospacing="1"/>
      <w:jc w:val="center"/>
      <w:textAlignment w:val="center"/>
    </w:pPr>
    <w:rPr>
      <w:b/>
      <w:bCs/>
      <w:sz w:val="28"/>
      <w:szCs w:val="28"/>
      <w:lang w:eastAsia="es-CR"/>
    </w:rPr>
  </w:style>
  <w:style w:type="paragraph" w:customStyle="1" w:styleId="xl298">
    <w:name w:val="xl298"/>
    <w:basedOn w:val="Normal"/>
    <w:rsid w:val="008D6425"/>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299">
    <w:name w:val="xl299"/>
    <w:basedOn w:val="Normal"/>
    <w:rsid w:val="008D6425"/>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300">
    <w:name w:val="xl300"/>
    <w:basedOn w:val="Normal"/>
    <w:rsid w:val="008D6425"/>
    <w:pPr>
      <w:pBdr>
        <w:top w:val="single" w:sz="8" w:space="0" w:color="auto"/>
        <w:left w:val="single" w:sz="8" w:space="0" w:color="auto"/>
      </w:pBdr>
      <w:spacing w:before="100" w:beforeAutospacing="1" w:after="100" w:afterAutospacing="1"/>
      <w:jc w:val="center"/>
      <w:textAlignment w:val="center"/>
    </w:pPr>
    <w:rPr>
      <w:b/>
      <w:bCs/>
      <w:sz w:val="28"/>
      <w:szCs w:val="28"/>
      <w:lang w:eastAsia="es-CR"/>
    </w:rPr>
  </w:style>
  <w:style w:type="paragraph" w:customStyle="1" w:styleId="xl301">
    <w:name w:val="xl301"/>
    <w:basedOn w:val="Normal"/>
    <w:rsid w:val="008D6425"/>
    <w:pPr>
      <w:pBdr>
        <w:top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302">
    <w:name w:val="xl302"/>
    <w:basedOn w:val="Normal"/>
    <w:rsid w:val="008D6425"/>
    <w:pPr>
      <w:pBdr>
        <w:top w:val="single" w:sz="8" w:space="0" w:color="auto"/>
        <w:bottom w:val="single" w:sz="8" w:space="0" w:color="auto"/>
      </w:pBdr>
      <w:spacing w:before="100" w:beforeAutospacing="1" w:after="100" w:afterAutospacing="1"/>
      <w:jc w:val="center"/>
      <w:textAlignment w:val="center"/>
    </w:pPr>
    <w:rPr>
      <w:b/>
      <w:bCs/>
      <w:sz w:val="28"/>
      <w:szCs w:val="28"/>
      <w:lang w:eastAsia="es-CR"/>
    </w:rPr>
  </w:style>
  <w:style w:type="paragraph" w:customStyle="1" w:styleId="xl303">
    <w:name w:val="xl303"/>
    <w:basedOn w:val="Normal"/>
    <w:rsid w:val="008D6425"/>
    <w:pPr>
      <w:pBdr>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304">
    <w:name w:val="xl304"/>
    <w:basedOn w:val="Normal"/>
    <w:rsid w:val="008D642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lang w:eastAsia="es-CR"/>
    </w:rPr>
  </w:style>
  <w:style w:type="paragraph" w:customStyle="1" w:styleId="xl305">
    <w:name w:val="xl305"/>
    <w:basedOn w:val="Normal"/>
    <w:rsid w:val="008D642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lang w:eastAsia="es-CR"/>
    </w:rPr>
  </w:style>
  <w:style w:type="paragraph" w:customStyle="1" w:styleId="xl306">
    <w:name w:val="xl306"/>
    <w:basedOn w:val="Normal"/>
    <w:rsid w:val="008D6425"/>
    <w:pPr>
      <w:pBdr>
        <w:top w:val="single" w:sz="8" w:space="0" w:color="auto"/>
      </w:pBdr>
      <w:spacing w:before="100" w:beforeAutospacing="1" w:after="100" w:afterAutospacing="1"/>
      <w:jc w:val="center"/>
      <w:textAlignment w:val="center"/>
    </w:pPr>
    <w:rPr>
      <w:b/>
      <w:bCs/>
      <w:sz w:val="28"/>
      <w:szCs w:val="28"/>
      <w:lang w:eastAsia="es-CR"/>
    </w:rPr>
  </w:style>
  <w:style w:type="paragraph" w:customStyle="1" w:styleId="xl307">
    <w:name w:val="xl307"/>
    <w:basedOn w:val="Normal"/>
    <w:rsid w:val="008D6425"/>
    <w:pPr>
      <w:pBdr>
        <w:top w:val="single" w:sz="8" w:space="0" w:color="auto"/>
      </w:pBdr>
      <w:spacing w:before="100" w:beforeAutospacing="1" w:after="100" w:afterAutospacing="1"/>
      <w:jc w:val="center"/>
      <w:textAlignment w:val="center"/>
    </w:pPr>
    <w:rPr>
      <w:b/>
      <w:bCs/>
      <w:sz w:val="28"/>
      <w:szCs w:val="28"/>
      <w:lang w:eastAsia="es-CR"/>
    </w:rPr>
  </w:style>
  <w:style w:type="paragraph" w:customStyle="1" w:styleId="xl308">
    <w:name w:val="xl308"/>
    <w:basedOn w:val="Normal"/>
    <w:rsid w:val="008D6425"/>
    <w:pPr>
      <w:pBdr>
        <w:top w:val="single" w:sz="8" w:space="0" w:color="auto"/>
        <w:left w:val="single" w:sz="8" w:space="0" w:color="auto"/>
      </w:pBdr>
      <w:spacing w:before="100" w:beforeAutospacing="1" w:after="100" w:afterAutospacing="1"/>
      <w:jc w:val="center"/>
      <w:textAlignment w:val="center"/>
    </w:pPr>
    <w:rPr>
      <w:b/>
      <w:bCs/>
      <w:sz w:val="28"/>
      <w:szCs w:val="28"/>
      <w:lang w:eastAsia="es-CR"/>
    </w:rPr>
  </w:style>
  <w:style w:type="paragraph" w:customStyle="1" w:styleId="NumberedParagraph-BulletelistLeft0Firstline0">
    <w:name w:val="Numbered Paragraph - Bullete list + Left:  0&quot; First line:  0&quot;"/>
    <w:basedOn w:val="Normal"/>
    <w:rsid w:val="008D6425"/>
    <w:pPr>
      <w:numPr>
        <w:numId w:val="3"/>
      </w:numPr>
      <w:spacing w:before="120" w:line="240" w:lineRule="exact"/>
      <w:ind w:right="360"/>
      <w:jc w:val="both"/>
    </w:pPr>
    <w:rPr>
      <w:snapToGrid w:val="0"/>
      <w:sz w:val="20"/>
      <w:szCs w:val="20"/>
      <w:lang w:eastAsia="es-ES"/>
    </w:rPr>
  </w:style>
  <w:style w:type="table" w:customStyle="1" w:styleId="Tabladecuadrcula2-nfasis32">
    <w:name w:val="Tabla de cuadrícula 2 - Énfasis 32"/>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
    <w:name w:val="Tabla de cuadrícula 2 - Énfasis 33"/>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l63">
    <w:name w:val="xl63"/>
    <w:basedOn w:val="Normal"/>
    <w:rsid w:val="008D6425"/>
    <w:pPr>
      <w:pBdr>
        <w:top w:val="single" w:sz="8" w:space="0" w:color="auto"/>
        <w:bottom w:val="single" w:sz="8" w:space="0" w:color="auto"/>
        <w:right w:val="single" w:sz="8" w:space="0" w:color="auto"/>
      </w:pBdr>
      <w:shd w:val="clear" w:color="000000" w:fill="365F91"/>
      <w:spacing w:before="100" w:beforeAutospacing="1" w:after="100" w:afterAutospacing="1"/>
      <w:jc w:val="center"/>
      <w:textAlignment w:val="center"/>
    </w:pPr>
    <w:rPr>
      <w:rFonts w:ascii="Arial Narrow" w:hAnsi="Arial Narrow"/>
      <w:color w:val="FFFFFF"/>
      <w:lang w:eastAsia="es-CR"/>
    </w:rPr>
  </w:style>
  <w:style w:type="paragraph" w:customStyle="1" w:styleId="xl64">
    <w:name w:val="xl64"/>
    <w:basedOn w:val="Normal"/>
    <w:rsid w:val="008D6425"/>
    <w:pPr>
      <w:pBdr>
        <w:bottom w:val="single" w:sz="8" w:space="0" w:color="auto"/>
        <w:right w:val="single" w:sz="8" w:space="0" w:color="auto"/>
      </w:pBdr>
      <w:spacing w:before="100" w:beforeAutospacing="1" w:after="100" w:afterAutospacing="1"/>
      <w:textAlignment w:val="center"/>
    </w:pPr>
    <w:rPr>
      <w:rFonts w:ascii="Arial Narrow" w:hAnsi="Arial Narrow"/>
      <w:color w:val="000000"/>
      <w:lang w:eastAsia="es-CR"/>
    </w:rPr>
  </w:style>
  <w:style w:type="paragraph" w:customStyle="1" w:styleId="xl65">
    <w:name w:val="xl65"/>
    <w:basedOn w:val="Normal"/>
    <w:rsid w:val="008D6425"/>
    <w:pPr>
      <w:pBdr>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color w:val="000000"/>
      <w:lang w:eastAsia="es-CR"/>
    </w:rPr>
  </w:style>
  <w:style w:type="table" w:customStyle="1" w:styleId="Tablaconcuadrcula2-nfasis31">
    <w:name w:val="Tabla con cuadrícula 2 - Énfasis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a">
    <w:name w:val="List"/>
    <w:basedOn w:val="Normal"/>
    <w:uiPriority w:val="99"/>
    <w:unhideWhenUsed/>
    <w:rsid w:val="008D6425"/>
    <w:pPr>
      <w:ind w:left="283" w:hanging="283"/>
      <w:contextualSpacing/>
    </w:pPr>
  </w:style>
  <w:style w:type="paragraph" w:styleId="Lista2">
    <w:name w:val="List 2"/>
    <w:basedOn w:val="Normal"/>
    <w:uiPriority w:val="99"/>
    <w:unhideWhenUsed/>
    <w:rsid w:val="008D6425"/>
    <w:pPr>
      <w:ind w:left="566" w:hanging="283"/>
      <w:contextualSpacing/>
    </w:pPr>
  </w:style>
  <w:style w:type="paragraph" w:styleId="Listaconvietas2">
    <w:name w:val="List Bullet 2"/>
    <w:basedOn w:val="Normal"/>
    <w:uiPriority w:val="99"/>
    <w:unhideWhenUsed/>
    <w:rsid w:val="008D6425"/>
    <w:pPr>
      <w:numPr>
        <w:numId w:val="4"/>
      </w:numPr>
      <w:contextualSpacing/>
    </w:pPr>
  </w:style>
  <w:style w:type="paragraph" w:styleId="Listaconvietas3">
    <w:name w:val="List Bullet 3"/>
    <w:basedOn w:val="Normal"/>
    <w:uiPriority w:val="99"/>
    <w:unhideWhenUsed/>
    <w:rsid w:val="008D6425"/>
    <w:pPr>
      <w:numPr>
        <w:numId w:val="5"/>
      </w:numPr>
      <w:contextualSpacing/>
    </w:pPr>
  </w:style>
  <w:style w:type="paragraph" w:styleId="Listaconvietas4">
    <w:name w:val="List Bullet 4"/>
    <w:basedOn w:val="Normal"/>
    <w:uiPriority w:val="99"/>
    <w:unhideWhenUsed/>
    <w:rsid w:val="008D6425"/>
    <w:pPr>
      <w:numPr>
        <w:numId w:val="6"/>
      </w:numPr>
      <w:contextualSpacing/>
    </w:pPr>
  </w:style>
  <w:style w:type="paragraph" w:styleId="Continuarlista3">
    <w:name w:val="List Continue 3"/>
    <w:basedOn w:val="Normal"/>
    <w:uiPriority w:val="99"/>
    <w:unhideWhenUsed/>
    <w:rsid w:val="008D6425"/>
    <w:pPr>
      <w:spacing w:after="120"/>
      <w:ind w:left="849"/>
      <w:contextualSpacing/>
    </w:pPr>
  </w:style>
  <w:style w:type="paragraph" w:customStyle="1" w:styleId="Direccininterior">
    <w:name w:val="Dirección interior"/>
    <w:basedOn w:val="Normal"/>
    <w:rsid w:val="008D6425"/>
  </w:style>
  <w:style w:type="paragraph" w:styleId="Textoindependienteprimerasangra2">
    <w:name w:val="Body Text First Indent 2"/>
    <w:basedOn w:val="Sangradetextonormal"/>
    <w:link w:val="Textoindependienteprimerasangra2Car"/>
    <w:uiPriority w:val="99"/>
    <w:unhideWhenUsed/>
    <w:rsid w:val="008D6425"/>
    <w:pPr>
      <w:spacing w:after="200" w:line="276" w:lineRule="auto"/>
      <w:ind w:firstLine="360"/>
      <w:jc w:val="left"/>
    </w:pPr>
    <w:rPr>
      <w:rFonts w:ascii="Calibri" w:eastAsia="Calibri" w:hAnsi="Calibri"/>
      <w:sz w:val="22"/>
      <w:szCs w:val="22"/>
      <w:lang w:eastAsia="en-US"/>
    </w:rPr>
  </w:style>
  <w:style w:type="character" w:customStyle="1" w:styleId="Textoindependienteprimerasangra2Car">
    <w:name w:val="Texto independiente primera sangría 2 Car"/>
    <w:link w:val="Textoindependienteprimerasangra2"/>
    <w:uiPriority w:val="99"/>
    <w:rsid w:val="008D6425"/>
    <w:rPr>
      <w:rFonts w:ascii="Garamond" w:eastAsia="Times New Roman" w:hAnsi="Garamond"/>
      <w:sz w:val="22"/>
      <w:szCs w:val="22"/>
      <w:lang w:eastAsia="en-US"/>
    </w:rPr>
  </w:style>
  <w:style w:type="paragraph" w:customStyle="1" w:styleId="Nombredireccininterior">
    <w:name w:val="Nombre dirección interior"/>
    <w:basedOn w:val="Normal"/>
    <w:next w:val="Normal"/>
    <w:rsid w:val="008D6425"/>
    <w:pPr>
      <w:spacing w:before="220" w:line="240" w:lineRule="atLeast"/>
      <w:jc w:val="both"/>
    </w:pPr>
    <w:rPr>
      <w:rFonts w:ascii="Arial" w:eastAsia="Batang" w:hAnsi="Arial"/>
      <w:kern w:val="18"/>
      <w:szCs w:val="20"/>
      <w:lang w:val="es-ES"/>
    </w:rPr>
  </w:style>
  <w:style w:type="table" w:customStyle="1" w:styleId="Tablaconcuadrcula11">
    <w:name w:val="Tabla con cuadrícula11"/>
    <w:basedOn w:val="Tablanormal"/>
    <w:next w:val="Tablaconcuadrcula"/>
    <w:uiPriority w:val="59"/>
    <w:rsid w:val="008D6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uiPriority w:val="99"/>
    <w:semiHidden/>
    <w:unhideWhenUsed/>
    <w:rsid w:val="008D6425"/>
  </w:style>
  <w:style w:type="character" w:customStyle="1" w:styleId="FechaCar">
    <w:name w:val="Fecha Car"/>
    <w:link w:val="Fecha"/>
    <w:uiPriority w:val="99"/>
    <w:semiHidden/>
    <w:rsid w:val="008D6425"/>
    <w:rPr>
      <w:sz w:val="22"/>
      <w:szCs w:val="22"/>
      <w:lang w:eastAsia="en-US"/>
    </w:rPr>
  </w:style>
  <w:style w:type="table" w:styleId="Sombreadoclaro-nfasis4">
    <w:name w:val="Light Shading Accent 4"/>
    <w:basedOn w:val="Tablanormal"/>
    <w:uiPriority w:val="60"/>
    <w:rsid w:val="008D642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
    <w:name w:val="Tabla normal 41"/>
    <w:basedOn w:val="Tablanormal"/>
    <w:uiPriority w:val="44"/>
    <w:rsid w:val="008D64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uiPriority w:val="41"/>
    <w:rsid w:val="008D642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8D642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
    <w:name w:val="Tabla de cuadrícula 4 - Énfasis 61"/>
    <w:basedOn w:val="Tablanormal"/>
    <w:uiPriority w:val="49"/>
    <w:rsid w:val="008D642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uiPriority w:val="49"/>
    <w:rsid w:val="008D642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
    <w:name w:val="Tabla de cuadrícula 2 - Énfasis 41"/>
    <w:basedOn w:val="Tablanormal"/>
    <w:uiPriority w:val="47"/>
    <w:rsid w:val="008D642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
    <w:name w:val="Tabla de cuadrícula 6 con colores1"/>
    <w:basedOn w:val="Tablanormal"/>
    <w:uiPriority w:val="51"/>
    <w:rsid w:val="008D642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8D642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
    <w:name w:val="Tabla de cuadrícula 6 con colores - Énfasis 51"/>
    <w:basedOn w:val="Tablanormal"/>
    <w:uiPriority w:val="51"/>
    <w:rsid w:val="008D642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uiPriority w:val="51"/>
    <w:rsid w:val="008D642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anormal"/>
    <w:uiPriority w:val="46"/>
    <w:rsid w:val="008D642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8D642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aclara-nfasis1">
    <w:name w:val="Light List Accent 1"/>
    <w:basedOn w:val="Tablanormal"/>
    <w:uiPriority w:val="61"/>
    <w:rsid w:val="008D64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8D64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elegante">
    <w:name w:val="Table Elegant"/>
    <w:basedOn w:val="Tablanormal"/>
    <w:rsid w:val="008D6425"/>
    <w:rPr>
      <w:rFonts w:ascii="Times New Roman" w:eastAsia="Times New Roman" w:hAnsi="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primerasangra">
    <w:name w:val="Body Text First Indent"/>
    <w:basedOn w:val="Textoindependiente"/>
    <w:link w:val="TextoindependienteprimerasangraCar"/>
    <w:rsid w:val="008D6425"/>
    <w:pPr>
      <w:spacing w:after="0" w:line="240" w:lineRule="auto"/>
      <w:ind w:firstLine="360"/>
    </w:pPr>
    <w:rPr>
      <w:lang w:val="es-ES" w:eastAsia="es-ES"/>
    </w:rPr>
  </w:style>
  <w:style w:type="character" w:customStyle="1" w:styleId="TextoindependienteprimerasangraCar">
    <w:name w:val="Texto independiente primera sangría Car"/>
    <w:link w:val="Textoindependienteprimerasangra"/>
    <w:rsid w:val="008D6425"/>
    <w:rPr>
      <w:rFonts w:ascii="Times New Roman" w:eastAsia="Times New Roman" w:hAnsi="Times New Roman"/>
      <w:sz w:val="24"/>
      <w:szCs w:val="24"/>
      <w:lang w:val="es-ES" w:eastAsia="es-ES"/>
    </w:rPr>
  </w:style>
  <w:style w:type="character" w:customStyle="1" w:styleId="SinespaciadoCar">
    <w:name w:val="Sin espaciado Car"/>
    <w:link w:val="Sinespaciado"/>
    <w:uiPriority w:val="1"/>
    <w:locked/>
    <w:rsid w:val="008D6425"/>
    <w:rPr>
      <w:rFonts w:eastAsia="Times New Roman"/>
      <w:sz w:val="22"/>
      <w:szCs w:val="22"/>
    </w:rPr>
  </w:style>
  <w:style w:type="paragraph" w:customStyle="1" w:styleId="Body">
    <w:name w:val="Body"/>
    <w:basedOn w:val="Normal"/>
    <w:rsid w:val="008D6425"/>
    <w:rPr>
      <w:color w:val="000000"/>
      <w:lang w:eastAsia="es-CR"/>
    </w:rPr>
  </w:style>
  <w:style w:type="paragraph" w:customStyle="1" w:styleId="Prrafodelista2">
    <w:name w:val="Párrafo de lista2"/>
    <w:basedOn w:val="Normal"/>
    <w:rsid w:val="008D6425"/>
    <w:pPr>
      <w:autoSpaceDE w:val="0"/>
      <w:autoSpaceDN w:val="0"/>
      <w:ind w:left="708"/>
      <w:jc w:val="both"/>
    </w:pPr>
    <w:rPr>
      <w:rFonts w:cs="Calibri"/>
      <w:lang w:val="es-ES" w:eastAsia="es-ES"/>
    </w:rPr>
  </w:style>
  <w:style w:type="paragraph" w:customStyle="1" w:styleId="Prrafodelista1">
    <w:name w:val="Párrafo de lista1"/>
    <w:basedOn w:val="Normal"/>
    <w:rsid w:val="008D6425"/>
    <w:pPr>
      <w:autoSpaceDE w:val="0"/>
      <w:autoSpaceDN w:val="0"/>
      <w:ind w:left="720"/>
      <w:jc w:val="both"/>
    </w:pPr>
    <w:rPr>
      <w:rFonts w:cs="Calibri"/>
      <w:lang w:val="es-ES" w:eastAsia="es-ES"/>
    </w:rPr>
  </w:style>
  <w:style w:type="paragraph" w:customStyle="1" w:styleId="Contenidodelatabla">
    <w:name w:val="Contenido de la tabla"/>
    <w:basedOn w:val="Normal"/>
    <w:rsid w:val="008D6425"/>
    <w:pPr>
      <w:suppressLineNumbers/>
      <w:suppressAutoHyphens/>
    </w:pPr>
    <w:rPr>
      <w:lang w:eastAsia="zh-CN"/>
    </w:rPr>
  </w:style>
  <w:style w:type="paragraph" w:customStyle="1" w:styleId="Estilo1">
    <w:name w:val="Estilo1"/>
    <w:basedOn w:val="Normal"/>
    <w:uiPriority w:val="99"/>
    <w:rsid w:val="008D6425"/>
    <w:pPr>
      <w:jc w:val="both"/>
    </w:pPr>
    <w:rPr>
      <w:rFonts w:ascii="Arial" w:hAnsi="Arial" w:cs="Arial"/>
      <w:lang w:val="es-AR" w:eastAsia="es-ES"/>
    </w:rPr>
  </w:style>
  <w:style w:type="table" w:customStyle="1" w:styleId="Tabladecuadrcula2-nfasis311">
    <w:name w:val="Tabla de cuadrícula 2 - Énfasis 31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
    <w:name w:val="Tabla con cuadrícula2"/>
    <w:basedOn w:val="Tablanormal"/>
    <w:next w:val="Tablaconcuadrcula"/>
    <w:uiPriority w:val="59"/>
    <w:rsid w:val="008D64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21">
    <w:name w:val="Tabla de cuadrícula 2 - Énfasis 32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1">
    <w:name w:val="Tabla de cuadrícula 2 - Énfasis 3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Accent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8D642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1">
    <w:name w:val="Tabla normal 411"/>
    <w:basedOn w:val="Tablanormal"/>
    <w:uiPriority w:val="44"/>
    <w:rsid w:val="008D64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8D642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uiPriority w:val="49"/>
    <w:rsid w:val="008D642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1">
    <w:name w:val="Tabla de cuadrícula 4 - Énfasis 611"/>
    <w:basedOn w:val="Tablanormal"/>
    <w:uiPriority w:val="49"/>
    <w:rsid w:val="008D642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uiPriority w:val="49"/>
    <w:rsid w:val="008D642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1">
    <w:name w:val="Tabla de cuadrícula 2 - Énfasis 411"/>
    <w:basedOn w:val="Tablanormal"/>
    <w:uiPriority w:val="47"/>
    <w:rsid w:val="008D642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1">
    <w:name w:val="Tabla de cuadrícula 6 con colores11"/>
    <w:basedOn w:val="Tablanormal"/>
    <w:uiPriority w:val="51"/>
    <w:rsid w:val="008D642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1">
    <w:name w:val="Tabla de cuadrícula 6 con colores - Énfasis 211"/>
    <w:basedOn w:val="Tablanormal"/>
    <w:uiPriority w:val="51"/>
    <w:rsid w:val="008D642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1">
    <w:name w:val="Tabla de cuadrícula 6 con colores - Énfasis 511"/>
    <w:basedOn w:val="Tablanormal"/>
    <w:uiPriority w:val="51"/>
    <w:rsid w:val="008D642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1">
    <w:name w:val="Tabla de cuadrícula 6 con colores - Énfasis 111"/>
    <w:basedOn w:val="Tablanormal"/>
    <w:uiPriority w:val="51"/>
    <w:rsid w:val="008D642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anormal"/>
    <w:uiPriority w:val="46"/>
    <w:rsid w:val="008D642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1">
    <w:name w:val="Tabla normal 311"/>
    <w:basedOn w:val="Tablanormal"/>
    <w:uiPriority w:val="43"/>
    <w:rsid w:val="008D642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aclara-nfasis11">
    <w:name w:val="Lista clara - Énfasis 11"/>
    <w:basedOn w:val="Tablanormal"/>
    <w:next w:val="Listaclara-nfasis1"/>
    <w:uiPriority w:val="61"/>
    <w:rsid w:val="008D64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8D64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elegante1">
    <w:name w:val="Tabla elegante1"/>
    <w:basedOn w:val="Tablanormal"/>
    <w:next w:val="Tablaelegante"/>
    <w:rsid w:val="008D6425"/>
    <w:rPr>
      <w:rFonts w:ascii="Times New Roman" w:eastAsia="Times New Roman" w:hAnsi="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3D54EB"/>
    <w:pPr>
      <w:suppressAutoHyphens/>
      <w:spacing w:before="280" w:after="280"/>
    </w:pPr>
    <w:rPr>
      <w:lang w:eastAsia="zh-CN"/>
    </w:rPr>
  </w:style>
  <w:style w:type="character" w:customStyle="1" w:styleId="UnresolvedMention">
    <w:name w:val="Unresolved Mention"/>
    <w:uiPriority w:val="99"/>
    <w:semiHidden/>
    <w:unhideWhenUsed/>
    <w:rsid w:val="00154C41"/>
    <w:rPr>
      <w:color w:val="605E5C"/>
      <w:shd w:val="clear" w:color="auto" w:fill="E1DFDD"/>
    </w:rPr>
  </w:style>
  <w:style w:type="paragraph" w:customStyle="1" w:styleId="Bodycopyheader1">
    <w:name w:val="Body copy header 1"/>
    <w:basedOn w:val="Normal"/>
    <w:rsid w:val="008308AE"/>
    <w:pPr>
      <w:spacing w:before="20" w:line="210" w:lineRule="exact"/>
    </w:pPr>
    <w:rPr>
      <w:rFonts w:ascii="Arial" w:eastAsia="PMingLiU" w:hAnsi="Arial" w:cs="Arial"/>
      <w:b/>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544">
      <w:bodyDiv w:val="1"/>
      <w:marLeft w:val="0"/>
      <w:marRight w:val="0"/>
      <w:marTop w:val="0"/>
      <w:marBottom w:val="0"/>
      <w:divBdr>
        <w:top w:val="none" w:sz="0" w:space="0" w:color="auto"/>
        <w:left w:val="none" w:sz="0" w:space="0" w:color="auto"/>
        <w:bottom w:val="none" w:sz="0" w:space="0" w:color="auto"/>
        <w:right w:val="none" w:sz="0" w:space="0" w:color="auto"/>
      </w:divBdr>
    </w:div>
    <w:div w:id="5862868">
      <w:bodyDiv w:val="1"/>
      <w:marLeft w:val="0"/>
      <w:marRight w:val="0"/>
      <w:marTop w:val="0"/>
      <w:marBottom w:val="0"/>
      <w:divBdr>
        <w:top w:val="none" w:sz="0" w:space="0" w:color="auto"/>
        <w:left w:val="none" w:sz="0" w:space="0" w:color="auto"/>
        <w:bottom w:val="none" w:sz="0" w:space="0" w:color="auto"/>
        <w:right w:val="none" w:sz="0" w:space="0" w:color="auto"/>
      </w:divBdr>
    </w:div>
    <w:div w:id="7412786">
      <w:bodyDiv w:val="1"/>
      <w:marLeft w:val="0"/>
      <w:marRight w:val="0"/>
      <w:marTop w:val="0"/>
      <w:marBottom w:val="0"/>
      <w:divBdr>
        <w:top w:val="none" w:sz="0" w:space="0" w:color="auto"/>
        <w:left w:val="none" w:sz="0" w:space="0" w:color="auto"/>
        <w:bottom w:val="none" w:sz="0" w:space="0" w:color="auto"/>
        <w:right w:val="none" w:sz="0" w:space="0" w:color="auto"/>
      </w:divBdr>
    </w:div>
    <w:div w:id="7562210">
      <w:bodyDiv w:val="1"/>
      <w:marLeft w:val="0"/>
      <w:marRight w:val="0"/>
      <w:marTop w:val="0"/>
      <w:marBottom w:val="0"/>
      <w:divBdr>
        <w:top w:val="none" w:sz="0" w:space="0" w:color="auto"/>
        <w:left w:val="none" w:sz="0" w:space="0" w:color="auto"/>
        <w:bottom w:val="none" w:sz="0" w:space="0" w:color="auto"/>
        <w:right w:val="none" w:sz="0" w:space="0" w:color="auto"/>
      </w:divBdr>
    </w:div>
    <w:div w:id="7602511">
      <w:bodyDiv w:val="1"/>
      <w:marLeft w:val="0"/>
      <w:marRight w:val="0"/>
      <w:marTop w:val="0"/>
      <w:marBottom w:val="0"/>
      <w:divBdr>
        <w:top w:val="none" w:sz="0" w:space="0" w:color="auto"/>
        <w:left w:val="none" w:sz="0" w:space="0" w:color="auto"/>
        <w:bottom w:val="none" w:sz="0" w:space="0" w:color="auto"/>
        <w:right w:val="none" w:sz="0" w:space="0" w:color="auto"/>
      </w:divBdr>
    </w:div>
    <w:div w:id="8219293">
      <w:bodyDiv w:val="1"/>
      <w:marLeft w:val="0"/>
      <w:marRight w:val="0"/>
      <w:marTop w:val="0"/>
      <w:marBottom w:val="0"/>
      <w:divBdr>
        <w:top w:val="none" w:sz="0" w:space="0" w:color="auto"/>
        <w:left w:val="none" w:sz="0" w:space="0" w:color="auto"/>
        <w:bottom w:val="none" w:sz="0" w:space="0" w:color="auto"/>
        <w:right w:val="none" w:sz="0" w:space="0" w:color="auto"/>
      </w:divBdr>
    </w:div>
    <w:div w:id="8526803">
      <w:bodyDiv w:val="1"/>
      <w:marLeft w:val="0"/>
      <w:marRight w:val="0"/>
      <w:marTop w:val="0"/>
      <w:marBottom w:val="0"/>
      <w:divBdr>
        <w:top w:val="none" w:sz="0" w:space="0" w:color="auto"/>
        <w:left w:val="none" w:sz="0" w:space="0" w:color="auto"/>
        <w:bottom w:val="none" w:sz="0" w:space="0" w:color="auto"/>
        <w:right w:val="none" w:sz="0" w:space="0" w:color="auto"/>
      </w:divBdr>
    </w:div>
    <w:div w:id="10424167">
      <w:bodyDiv w:val="1"/>
      <w:marLeft w:val="0"/>
      <w:marRight w:val="0"/>
      <w:marTop w:val="0"/>
      <w:marBottom w:val="0"/>
      <w:divBdr>
        <w:top w:val="none" w:sz="0" w:space="0" w:color="auto"/>
        <w:left w:val="none" w:sz="0" w:space="0" w:color="auto"/>
        <w:bottom w:val="none" w:sz="0" w:space="0" w:color="auto"/>
        <w:right w:val="none" w:sz="0" w:space="0" w:color="auto"/>
      </w:divBdr>
    </w:div>
    <w:div w:id="10452521">
      <w:bodyDiv w:val="1"/>
      <w:marLeft w:val="0"/>
      <w:marRight w:val="0"/>
      <w:marTop w:val="0"/>
      <w:marBottom w:val="0"/>
      <w:divBdr>
        <w:top w:val="none" w:sz="0" w:space="0" w:color="auto"/>
        <w:left w:val="none" w:sz="0" w:space="0" w:color="auto"/>
        <w:bottom w:val="none" w:sz="0" w:space="0" w:color="auto"/>
        <w:right w:val="none" w:sz="0" w:space="0" w:color="auto"/>
      </w:divBdr>
    </w:div>
    <w:div w:id="15083435">
      <w:bodyDiv w:val="1"/>
      <w:marLeft w:val="0"/>
      <w:marRight w:val="0"/>
      <w:marTop w:val="0"/>
      <w:marBottom w:val="0"/>
      <w:divBdr>
        <w:top w:val="none" w:sz="0" w:space="0" w:color="auto"/>
        <w:left w:val="none" w:sz="0" w:space="0" w:color="auto"/>
        <w:bottom w:val="none" w:sz="0" w:space="0" w:color="auto"/>
        <w:right w:val="none" w:sz="0" w:space="0" w:color="auto"/>
      </w:divBdr>
    </w:div>
    <w:div w:id="16737207">
      <w:bodyDiv w:val="1"/>
      <w:marLeft w:val="0"/>
      <w:marRight w:val="0"/>
      <w:marTop w:val="0"/>
      <w:marBottom w:val="0"/>
      <w:divBdr>
        <w:top w:val="none" w:sz="0" w:space="0" w:color="auto"/>
        <w:left w:val="none" w:sz="0" w:space="0" w:color="auto"/>
        <w:bottom w:val="none" w:sz="0" w:space="0" w:color="auto"/>
        <w:right w:val="none" w:sz="0" w:space="0" w:color="auto"/>
      </w:divBdr>
    </w:div>
    <w:div w:id="17395321">
      <w:bodyDiv w:val="1"/>
      <w:marLeft w:val="0"/>
      <w:marRight w:val="0"/>
      <w:marTop w:val="0"/>
      <w:marBottom w:val="0"/>
      <w:divBdr>
        <w:top w:val="none" w:sz="0" w:space="0" w:color="auto"/>
        <w:left w:val="none" w:sz="0" w:space="0" w:color="auto"/>
        <w:bottom w:val="none" w:sz="0" w:space="0" w:color="auto"/>
        <w:right w:val="none" w:sz="0" w:space="0" w:color="auto"/>
      </w:divBdr>
    </w:div>
    <w:div w:id="21177652">
      <w:bodyDiv w:val="1"/>
      <w:marLeft w:val="0"/>
      <w:marRight w:val="0"/>
      <w:marTop w:val="0"/>
      <w:marBottom w:val="0"/>
      <w:divBdr>
        <w:top w:val="none" w:sz="0" w:space="0" w:color="auto"/>
        <w:left w:val="none" w:sz="0" w:space="0" w:color="auto"/>
        <w:bottom w:val="none" w:sz="0" w:space="0" w:color="auto"/>
        <w:right w:val="none" w:sz="0" w:space="0" w:color="auto"/>
      </w:divBdr>
    </w:div>
    <w:div w:id="22440679">
      <w:bodyDiv w:val="1"/>
      <w:marLeft w:val="0"/>
      <w:marRight w:val="0"/>
      <w:marTop w:val="0"/>
      <w:marBottom w:val="0"/>
      <w:divBdr>
        <w:top w:val="none" w:sz="0" w:space="0" w:color="auto"/>
        <w:left w:val="none" w:sz="0" w:space="0" w:color="auto"/>
        <w:bottom w:val="none" w:sz="0" w:space="0" w:color="auto"/>
        <w:right w:val="none" w:sz="0" w:space="0" w:color="auto"/>
      </w:divBdr>
    </w:div>
    <w:div w:id="23291448">
      <w:bodyDiv w:val="1"/>
      <w:marLeft w:val="0"/>
      <w:marRight w:val="0"/>
      <w:marTop w:val="0"/>
      <w:marBottom w:val="0"/>
      <w:divBdr>
        <w:top w:val="none" w:sz="0" w:space="0" w:color="auto"/>
        <w:left w:val="none" w:sz="0" w:space="0" w:color="auto"/>
        <w:bottom w:val="none" w:sz="0" w:space="0" w:color="auto"/>
        <w:right w:val="none" w:sz="0" w:space="0" w:color="auto"/>
      </w:divBdr>
    </w:div>
    <w:div w:id="25251709">
      <w:bodyDiv w:val="1"/>
      <w:marLeft w:val="0"/>
      <w:marRight w:val="0"/>
      <w:marTop w:val="0"/>
      <w:marBottom w:val="0"/>
      <w:divBdr>
        <w:top w:val="none" w:sz="0" w:space="0" w:color="auto"/>
        <w:left w:val="none" w:sz="0" w:space="0" w:color="auto"/>
        <w:bottom w:val="none" w:sz="0" w:space="0" w:color="auto"/>
        <w:right w:val="none" w:sz="0" w:space="0" w:color="auto"/>
      </w:divBdr>
    </w:div>
    <w:div w:id="25757513">
      <w:bodyDiv w:val="1"/>
      <w:marLeft w:val="0"/>
      <w:marRight w:val="0"/>
      <w:marTop w:val="0"/>
      <w:marBottom w:val="0"/>
      <w:divBdr>
        <w:top w:val="none" w:sz="0" w:space="0" w:color="auto"/>
        <w:left w:val="none" w:sz="0" w:space="0" w:color="auto"/>
        <w:bottom w:val="none" w:sz="0" w:space="0" w:color="auto"/>
        <w:right w:val="none" w:sz="0" w:space="0" w:color="auto"/>
      </w:divBdr>
    </w:div>
    <w:div w:id="29495174">
      <w:bodyDiv w:val="1"/>
      <w:marLeft w:val="0"/>
      <w:marRight w:val="0"/>
      <w:marTop w:val="0"/>
      <w:marBottom w:val="0"/>
      <w:divBdr>
        <w:top w:val="none" w:sz="0" w:space="0" w:color="auto"/>
        <w:left w:val="none" w:sz="0" w:space="0" w:color="auto"/>
        <w:bottom w:val="none" w:sz="0" w:space="0" w:color="auto"/>
        <w:right w:val="none" w:sz="0" w:space="0" w:color="auto"/>
      </w:divBdr>
    </w:div>
    <w:div w:id="31808484">
      <w:bodyDiv w:val="1"/>
      <w:marLeft w:val="0"/>
      <w:marRight w:val="0"/>
      <w:marTop w:val="0"/>
      <w:marBottom w:val="0"/>
      <w:divBdr>
        <w:top w:val="none" w:sz="0" w:space="0" w:color="auto"/>
        <w:left w:val="none" w:sz="0" w:space="0" w:color="auto"/>
        <w:bottom w:val="none" w:sz="0" w:space="0" w:color="auto"/>
        <w:right w:val="none" w:sz="0" w:space="0" w:color="auto"/>
      </w:divBdr>
    </w:div>
    <w:div w:id="31931579">
      <w:bodyDiv w:val="1"/>
      <w:marLeft w:val="0"/>
      <w:marRight w:val="0"/>
      <w:marTop w:val="0"/>
      <w:marBottom w:val="0"/>
      <w:divBdr>
        <w:top w:val="none" w:sz="0" w:space="0" w:color="auto"/>
        <w:left w:val="none" w:sz="0" w:space="0" w:color="auto"/>
        <w:bottom w:val="none" w:sz="0" w:space="0" w:color="auto"/>
        <w:right w:val="none" w:sz="0" w:space="0" w:color="auto"/>
      </w:divBdr>
    </w:div>
    <w:div w:id="32075220">
      <w:bodyDiv w:val="1"/>
      <w:marLeft w:val="0"/>
      <w:marRight w:val="0"/>
      <w:marTop w:val="0"/>
      <w:marBottom w:val="0"/>
      <w:divBdr>
        <w:top w:val="none" w:sz="0" w:space="0" w:color="auto"/>
        <w:left w:val="none" w:sz="0" w:space="0" w:color="auto"/>
        <w:bottom w:val="none" w:sz="0" w:space="0" w:color="auto"/>
        <w:right w:val="none" w:sz="0" w:space="0" w:color="auto"/>
      </w:divBdr>
    </w:div>
    <w:div w:id="32581497">
      <w:bodyDiv w:val="1"/>
      <w:marLeft w:val="0"/>
      <w:marRight w:val="0"/>
      <w:marTop w:val="0"/>
      <w:marBottom w:val="0"/>
      <w:divBdr>
        <w:top w:val="none" w:sz="0" w:space="0" w:color="auto"/>
        <w:left w:val="none" w:sz="0" w:space="0" w:color="auto"/>
        <w:bottom w:val="none" w:sz="0" w:space="0" w:color="auto"/>
        <w:right w:val="none" w:sz="0" w:space="0" w:color="auto"/>
      </w:divBdr>
    </w:div>
    <w:div w:id="32967296">
      <w:bodyDiv w:val="1"/>
      <w:marLeft w:val="0"/>
      <w:marRight w:val="0"/>
      <w:marTop w:val="0"/>
      <w:marBottom w:val="0"/>
      <w:divBdr>
        <w:top w:val="none" w:sz="0" w:space="0" w:color="auto"/>
        <w:left w:val="none" w:sz="0" w:space="0" w:color="auto"/>
        <w:bottom w:val="none" w:sz="0" w:space="0" w:color="auto"/>
        <w:right w:val="none" w:sz="0" w:space="0" w:color="auto"/>
      </w:divBdr>
    </w:div>
    <w:div w:id="37322352">
      <w:bodyDiv w:val="1"/>
      <w:marLeft w:val="0"/>
      <w:marRight w:val="0"/>
      <w:marTop w:val="0"/>
      <w:marBottom w:val="0"/>
      <w:divBdr>
        <w:top w:val="none" w:sz="0" w:space="0" w:color="auto"/>
        <w:left w:val="none" w:sz="0" w:space="0" w:color="auto"/>
        <w:bottom w:val="none" w:sz="0" w:space="0" w:color="auto"/>
        <w:right w:val="none" w:sz="0" w:space="0" w:color="auto"/>
      </w:divBdr>
    </w:div>
    <w:div w:id="42412585">
      <w:bodyDiv w:val="1"/>
      <w:marLeft w:val="0"/>
      <w:marRight w:val="0"/>
      <w:marTop w:val="0"/>
      <w:marBottom w:val="0"/>
      <w:divBdr>
        <w:top w:val="none" w:sz="0" w:space="0" w:color="auto"/>
        <w:left w:val="none" w:sz="0" w:space="0" w:color="auto"/>
        <w:bottom w:val="none" w:sz="0" w:space="0" w:color="auto"/>
        <w:right w:val="none" w:sz="0" w:space="0" w:color="auto"/>
      </w:divBdr>
    </w:div>
    <w:div w:id="45566076">
      <w:bodyDiv w:val="1"/>
      <w:marLeft w:val="0"/>
      <w:marRight w:val="0"/>
      <w:marTop w:val="0"/>
      <w:marBottom w:val="0"/>
      <w:divBdr>
        <w:top w:val="none" w:sz="0" w:space="0" w:color="auto"/>
        <w:left w:val="none" w:sz="0" w:space="0" w:color="auto"/>
        <w:bottom w:val="none" w:sz="0" w:space="0" w:color="auto"/>
        <w:right w:val="none" w:sz="0" w:space="0" w:color="auto"/>
      </w:divBdr>
    </w:div>
    <w:div w:id="47727200">
      <w:bodyDiv w:val="1"/>
      <w:marLeft w:val="0"/>
      <w:marRight w:val="0"/>
      <w:marTop w:val="0"/>
      <w:marBottom w:val="0"/>
      <w:divBdr>
        <w:top w:val="none" w:sz="0" w:space="0" w:color="auto"/>
        <w:left w:val="none" w:sz="0" w:space="0" w:color="auto"/>
        <w:bottom w:val="none" w:sz="0" w:space="0" w:color="auto"/>
        <w:right w:val="none" w:sz="0" w:space="0" w:color="auto"/>
      </w:divBdr>
    </w:div>
    <w:div w:id="48844677">
      <w:bodyDiv w:val="1"/>
      <w:marLeft w:val="0"/>
      <w:marRight w:val="0"/>
      <w:marTop w:val="0"/>
      <w:marBottom w:val="0"/>
      <w:divBdr>
        <w:top w:val="none" w:sz="0" w:space="0" w:color="auto"/>
        <w:left w:val="none" w:sz="0" w:space="0" w:color="auto"/>
        <w:bottom w:val="none" w:sz="0" w:space="0" w:color="auto"/>
        <w:right w:val="none" w:sz="0" w:space="0" w:color="auto"/>
      </w:divBdr>
    </w:div>
    <w:div w:id="50615125">
      <w:bodyDiv w:val="1"/>
      <w:marLeft w:val="0"/>
      <w:marRight w:val="0"/>
      <w:marTop w:val="0"/>
      <w:marBottom w:val="0"/>
      <w:divBdr>
        <w:top w:val="none" w:sz="0" w:space="0" w:color="auto"/>
        <w:left w:val="none" w:sz="0" w:space="0" w:color="auto"/>
        <w:bottom w:val="none" w:sz="0" w:space="0" w:color="auto"/>
        <w:right w:val="none" w:sz="0" w:space="0" w:color="auto"/>
      </w:divBdr>
    </w:div>
    <w:div w:id="52435448">
      <w:bodyDiv w:val="1"/>
      <w:marLeft w:val="0"/>
      <w:marRight w:val="0"/>
      <w:marTop w:val="0"/>
      <w:marBottom w:val="0"/>
      <w:divBdr>
        <w:top w:val="none" w:sz="0" w:space="0" w:color="auto"/>
        <w:left w:val="none" w:sz="0" w:space="0" w:color="auto"/>
        <w:bottom w:val="none" w:sz="0" w:space="0" w:color="auto"/>
        <w:right w:val="none" w:sz="0" w:space="0" w:color="auto"/>
      </w:divBdr>
    </w:div>
    <w:div w:id="54009908">
      <w:bodyDiv w:val="1"/>
      <w:marLeft w:val="0"/>
      <w:marRight w:val="0"/>
      <w:marTop w:val="0"/>
      <w:marBottom w:val="0"/>
      <w:divBdr>
        <w:top w:val="none" w:sz="0" w:space="0" w:color="auto"/>
        <w:left w:val="none" w:sz="0" w:space="0" w:color="auto"/>
        <w:bottom w:val="none" w:sz="0" w:space="0" w:color="auto"/>
        <w:right w:val="none" w:sz="0" w:space="0" w:color="auto"/>
      </w:divBdr>
    </w:div>
    <w:div w:id="55249203">
      <w:bodyDiv w:val="1"/>
      <w:marLeft w:val="0"/>
      <w:marRight w:val="0"/>
      <w:marTop w:val="0"/>
      <w:marBottom w:val="0"/>
      <w:divBdr>
        <w:top w:val="none" w:sz="0" w:space="0" w:color="auto"/>
        <w:left w:val="none" w:sz="0" w:space="0" w:color="auto"/>
        <w:bottom w:val="none" w:sz="0" w:space="0" w:color="auto"/>
        <w:right w:val="none" w:sz="0" w:space="0" w:color="auto"/>
      </w:divBdr>
    </w:div>
    <w:div w:id="57484950">
      <w:bodyDiv w:val="1"/>
      <w:marLeft w:val="0"/>
      <w:marRight w:val="0"/>
      <w:marTop w:val="0"/>
      <w:marBottom w:val="0"/>
      <w:divBdr>
        <w:top w:val="none" w:sz="0" w:space="0" w:color="auto"/>
        <w:left w:val="none" w:sz="0" w:space="0" w:color="auto"/>
        <w:bottom w:val="none" w:sz="0" w:space="0" w:color="auto"/>
        <w:right w:val="none" w:sz="0" w:space="0" w:color="auto"/>
      </w:divBdr>
    </w:div>
    <w:div w:id="57823455">
      <w:bodyDiv w:val="1"/>
      <w:marLeft w:val="0"/>
      <w:marRight w:val="0"/>
      <w:marTop w:val="0"/>
      <w:marBottom w:val="0"/>
      <w:divBdr>
        <w:top w:val="none" w:sz="0" w:space="0" w:color="auto"/>
        <w:left w:val="none" w:sz="0" w:space="0" w:color="auto"/>
        <w:bottom w:val="none" w:sz="0" w:space="0" w:color="auto"/>
        <w:right w:val="none" w:sz="0" w:space="0" w:color="auto"/>
      </w:divBdr>
    </w:div>
    <w:div w:id="59405633">
      <w:bodyDiv w:val="1"/>
      <w:marLeft w:val="0"/>
      <w:marRight w:val="0"/>
      <w:marTop w:val="0"/>
      <w:marBottom w:val="0"/>
      <w:divBdr>
        <w:top w:val="none" w:sz="0" w:space="0" w:color="auto"/>
        <w:left w:val="none" w:sz="0" w:space="0" w:color="auto"/>
        <w:bottom w:val="none" w:sz="0" w:space="0" w:color="auto"/>
        <w:right w:val="none" w:sz="0" w:space="0" w:color="auto"/>
      </w:divBdr>
    </w:div>
    <w:div w:id="61762285">
      <w:bodyDiv w:val="1"/>
      <w:marLeft w:val="0"/>
      <w:marRight w:val="0"/>
      <w:marTop w:val="0"/>
      <w:marBottom w:val="0"/>
      <w:divBdr>
        <w:top w:val="none" w:sz="0" w:space="0" w:color="auto"/>
        <w:left w:val="none" w:sz="0" w:space="0" w:color="auto"/>
        <w:bottom w:val="none" w:sz="0" w:space="0" w:color="auto"/>
        <w:right w:val="none" w:sz="0" w:space="0" w:color="auto"/>
      </w:divBdr>
    </w:div>
    <w:div w:id="68424708">
      <w:bodyDiv w:val="1"/>
      <w:marLeft w:val="0"/>
      <w:marRight w:val="0"/>
      <w:marTop w:val="0"/>
      <w:marBottom w:val="0"/>
      <w:divBdr>
        <w:top w:val="none" w:sz="0" w:space="0" w:color="auto"/>
        <w:left w:val="none" w:sz="0" w:space="0" w:color="auto"/>
        <w:bottom w:val="none" w:sz="0" w:space="0" w:color="auto"/>
        <w:right w:val="none" w:sz="0" w:space="0" w:color="auto"/>
      </w:divBdr>
    </w:div>
    <w:div w:id="70853627">
      <w:bodyDiv w:val="1"/>
      <w:marLeft w:val="0"/>
      <w:marRight w:val="0"/>
      <w:marTop w:val="0"/>
      <w:marBottom w:val="0"/>
      <w:divBdr>
        <w:top w:val="none" w:sz="0" w:space="0" w:color="auto"/>
        <w:left w:val="none" w:sz="0" w:space="0" w:color="auto"/>
        <w:bottom w:val="none" w:sz="0" w:space="0" w:color="auto"/>
        <w:right w:val="none" w:sz="0" w:space="0" w:color="auto"/>
      </w:divBdr>
    </w:div>
    <w:div w:id="70975717">
      <w:bodyDiv w:val="1"/>
      <w:marLeft w:val="0"/>
      <w:marRight w:val="0"/>
      <w:marTop w:val="0"/>
      <w:marBottom w:val="0"/>
      <w:divBdr>
        <w:top w:val="none" w:sz="0" w:space="0" w:color="auto"/>
        <w:left w:val="none" w:sz="0" w:space="0" w:color="auto"/>
        <w:bottom w:val="none" w:sz="0" w:space="0" w:color="auto"/>
        <w:right w:val="none" w:sz="0" w:space="0" w:color="auto"/>
      </w:divBdr>
    </w:div>
    <w:div w:id="71855877">
      <w:bodyDiv w:val="1"/>
      <w:marLeft w:val="0"/>
      <w:marRight w:val="0"/>
      <w:marTop w:val="0"/>
      <w:marBottom w:val="0"/>
      <w:divBdr>
        <w:top w:val="none" w:sz="0" w:space="0" w:color="auto"/>
        <w:left w:val="none" w:sz="0" w:space="0" w:color="auto"/>
        <w:bottom w:val="none" w:sz="0" w:space="0" w:color="auto"/>
        <w:right w:val="none" w:sz="0" w:space="0" w:color="auto"/>
      </w:divBdr>
    </w:div>
    <w:div w:id="71977883">
      <w:bodyDiv w:val="1"/>
      <w:marLeft w:val="0"/>
      <w:marRight w:val="0"/>
      <w:marTop w:val="0"/>
      <w:marBottom w:val="0"/>
      <w:divBdr>
        <w:top w:val="none" w:sz="0" w:space="0" w:color="auto"/>
        <w:left w:val="none" w:sz="0" w:space="0" w:color="auto"/>
        <w:bottom w:val="none" w:sz="0" w:space="0" w:color="auto"/>
        <w:right w:val="none" w:sz="0" w:space="0" w:color="auto"/>
      </w:divBdr>
    </w:div>
    <w:div w:id="73743969">
      <w:bodyDiv w:val="1"/>
      <w:marLeft w:val="0"/>
      <w:marRight w:val="0"/>
      <w:marTop w:val="0"/>
      <w:marBottom w:val="0"/>
      <w:divBdr>
        <w:top w:val="none" w:sz="0" w:space="0" w:color="auto"/>
        <w:left w:val="none" w:sz="0" w:space="0" w:color="auto"/>
        <w:bottom w:val="none" w:sz="0" w:space="0" w:color="auto"/>
        <w:right w:val="none" w:sz="0" w:space="0" w:color="auto"/>
      </w:divBdr>
    </w:div>
    <w:div w:id="74591959">
      <w:bodyDiv w:val="1"/>
      <w:marLeft w:val="0"/>
      <w:marRight w:val="0"/>
      <w:marTop w:val="0"/>
      <w:marBottom w:val="0"/>
      <w:divBdr>
        <w:top w:val="none" w:sz="0" w:space="0" w:color="auto"/>
        <w:left w:val="none" w:sz="0" w:space="0" w:color="auto"/>
        <w:bottom w:val="none" w:sz="0" w:space="0" w:color="auto"/>
        <w:right w:val="none" w:sz="0" w:space="0" w:color="auto"/>
      </w:divBdr>
    </w:div>
    <w:div w:id="76102047">
      <w:bodyDiv w:val="1"/>
      <w:marLeft w:val="0"/>
      <w:marRight w:val="0"/>
      <w:marTop w:val="0"/>
      <w:marBottom w:val="0"/>
      <w:divBdr>
        <w:top w:val="none" w:sz="0" w:space="0" w:color="auto"/>
        <w:left w:val="none" w:sz="0" w:space="0" w:color="auto"/>
        <w:bottom w:val="none" w:sz="0" w:space="0" w:color="auto"/>
        <w:right w:val="none" w:sz="0" w:space="0" w:color="auto"/>
      </w:divBdr>
    </w:div>
    <w:div w:id="78529202">
      <w:bodyDiv w:val="1"/>
      <w:marLeft w:val="0"/>
      <w:marRight w:val="0"/>
      <w:marTop w:val="0"/>
      <w:marBottom w:val="0"/>
      <w:divBdr>
        <w:top w:val="none" w:sz="0" w:space="0" w:color="auto"/>
        <w:left w:val="none" w:sz="0" w:space="0" w:color="auto"/>
        <w:bottom w:val="none" w:sz="0" w:space="0" w:color="auto"/>
        <w:right w:val="none" w:sz="0" w:space="0" w:color="auto"/>
      </w:divBdr>
    </w:div>
    <w:div w:id="78915662">
      <w:bodyDiv w:val="1"/>
      <w:marLeft w:val="0"/>
      <w:marRight w:val="0"/>
      <w:marTop w:val="0"/>
      <w:marBottom w:val="0"/>
      <w:divBdr>
        <w:top w:val="none" w:sz="0" w:space="0" w:color="auto"/>
        <w:left w:val="none" w:sz="0" w:space="0" w:color="auto"/>
        <w:bottom w:val="none" w:sz="0" w:space="0" w:color="auto"/>
        <w:right w:val="none" w:sz="0" w:space="0" w:color="auto"/>
      </w:divBdr>
    </w:div>
    <w:div w:id="79449325">
      <w:bodyDiv w:val="1"/>
      <w:marLeft w:val="0"/>
      <w:marRight w:val="0"/>
      <w:marTop w:val="0"/>
      <w:marBottom w:val="0"/>
      <w:divBdr>
        <w:top w:val="none" w:sz="0" w:space="0" w:color="auto"/>
        <w:left w:val="none" w:sz="0" w:space="0" w:color="auto"/>
        <w:bottom w:val="none" w:sz="0" w:space="0" w:color="auto"/>
        <w:right w:val="none" w:sz="0" w:space="0" w:color="auto"/>
      </w:divBdr>
    </w:div>
    <w:div w:id="79840432">
      <w:bodyDiv w:val="1"/>
      <w:marLeft w:val="0"/>
      <w:marRight w:val="0"/>
      <w:marTop w:val="0"/>
      <w:marBottom w:val="0"/>
      <w:divBdr>
        <w:top w:val="none" w:sz="0" w:space="0" w:color="auto"/>
        <w:left w:val="none" w:sz="0" w:space="0" w:color="auto"/>
        <w:bottom w:val="none" w:sz="0" w:space="0" w:color="auto"/>
        <w:right w:val="none" w:sz="0" w:space="0" w:color="auto"/>
      </w:divBdr>
    </w:div>
    <w:div w:id="81293933">
      <w:bodyDiv w:val="1"/>
      <w:marLeft w:val="0"/>
      <w:marRight w:val="0"/>
      <w:marTop w:val="0"/>
      <w:marBottom w:val="0"/>
      <w:divBdr>
        <w:top w:val="none" w:sz="0" w:space="0" w:color="auto"/>
        <w:left w:val="none" w:sz="0" w:space="0" w:color="auto"/>
        <w:bottom w:val="none" w:sz="0" w:space="0" w:color="auto"/>
        <w:right w:val="none" w:sz="0" w:space="0" w:color="auto"/>
      </w:divBdr>
    </w:div>
    <w:div w:id="82924050">
      <w:bodyDiv w:val="1"/>
      <w:marLeft w:val="0"/>
      <w:marRight w:val="0"/>
      <w:marTop w:val="0"/>
      <w:marBottom w:val="0"/>
      <w:divBdr>
        <w:top w:val="none" w:sz="0" w:space="0" w:color="auto"/>
        <w:left w:val="none" w:sz="0" w:space="0" w:color="auto"/>
        <w:bottom w:val="none" w:sz="0" w:space="0" w:color="auto"/>
        <w:right w:val="none" w:sz="0" w:space="0" w:color="auto"/>
      </w:divBdr>
    </w:div>
    <w:div w:id="82994878">
      <w:bodyDiv w:val="1"/>
      <w:marLeft w:val="0"/>
      <w:marRight w:val="0"/>
      <w:marTop w:val="0"/>
      <w:marBottom w:val="0"/>
      <w:divBdr>
        <w:top w:val="none" w:sz="0" w:space="0" w:color="auto"/>
        <w:left w:val="none" w:sz="0" w:space="0" w:color="auto"/>
        <w:bottom w:val="none" w:sz="0" w:space="0" w:color="auto"/>
        <w:right w:val="none" w:sz="0" w:space="0" w:color="auto"/>
      </w:divBdr>
    </w:div>
    <w:div w:id="83306629">
      <w:bodyDiv w:val="1"/>
      <w:marLeft w:val="0"/>
      <w:marRight w:val="0"/>
      <w:marTop w:val="0"/>
      <w:marBottom w:val="0"/>
      <w:divBdr>
        <w:top w:val="none" w:sz="0" w:space="0" w:color="auto"/>
        <w:left w:val="none" w:sz="0" w:space="0" w:color="auto"/>
        <w:bottom w:val="none" w:sz="0" w:space="0" w:color="auto"/>
        <w:right w:val="none" w:sz="0" w:space="0" w:color="auto"/>
      </w:divBdr>
    </w:div>
    <w:div w:id="83887332">
      <w:bodyDiv w:val="1"/>
      <w:marLeft w:val="0"/>
      <w:marRight w:val="0"/>
      <w:marTop w:val="0"/>
      <w:marBottom w:val="0"/>
      <w:divBdr>
        <w:top w:val="none" w:sz="0" w:space="0" w:color="auto"/>
        <w:left w:val="none" w:sz="0" w:space="0" w:color="auto"/>
        <w:bottom w:val="none" w:sz="0" w:space="0" w:color="auto"/>
        <w:right w:val="none" w:sz="0" w:space="0" w:color="auto"/>
      </w:divBdr>
    </w:div>
    <w:div w:id="84424045">
      <w:bodyDiv w:val="1"/>
      <w:marLeft w:val="0"/>
      <w:marRight w:val="0"/>
      <w:marTop w:val="0"/>
      <w:marBottom w:val="0"/>
      <w:divBdr>
        <w:top w:val="none" w:sz="0" w:space="0" w:color="auto"/>
        <w:left w:val="none" w:sz="0" w:space="0" w:color="auto"/>
        <w:bottom w:val="none" w:sz="0" w:space="0" w:color="auto"/>
        <w:right w:val="none" w:sz="0" w:space="0" w:color="auto"/>
      </w:divBdr>
    </w:div>
    <w:div w:id="86003838">
      <w:bodyDiv w:val="1"/>
      <w:marLeft w:val="0"/>
      <w:marRight w:val="0"/>
      <w:marTop w:val="0"/>
      <w:marBottom w:val="0"/>
      <w:divBdr>
        <w:top w:val="none" w:sz="0" w:space="0" w:color="auto"/>
        <w:left w:val="none" w:sz="0" w:space="0" w:color="auto"/>
        <w:bottom w:val="none" w:sz="0" w:space="0" w:color="auto"/>
        <w:right w:val="none" w:sz="0" w:space="0" w:color="auto"/>
      </w:divBdr>
    </w:div>
    <w:div w:id="89855124">
      <w:bodyDiv w:val="1"/>
      <w:marLeft w:val="0"/>
      <w:marRight w:val="0"/>
      <w:marTop w:val="0"/>
      <w:marBottom w:val="0"/>
      <w:divBdr>
        <w:top w:val="none" w:sz="0" w:space="0" w:color="auto"/>
        <w:left w:val="none" w:sz="0" w:space="0" w:color="auto"/>
        <w:bottom w:val="none" w:sz="0" w:space="0" w:color="auto"/>
        <w:right w:val="none" w:sz="0" w:space="0" w:color="auto"/>
      </w:divBdr>
    </w:div>
    <w:div w:id="90051967">
      <w:bodyDiv w:val="1"/>
      <w:marLeft w:val="0"/>
      <w:marRight w:val="0"/>
      <w:marTop w:val="0"/>
      <w:marBottom w:val="0"/>
      <w:divBdr>
        <w:top w:val="none" w:sz="0" w:space="0" w:color="auto"/>
        <w:left w:val="none" w:sz="0" w:space="0" w:color="auto"/>
        <w:bottom w:val="none" w:sz="0" w:space="0" w:color="auto"/>
        <w:right w:val="none" w:sz="0" w:space="0" w:color="auto"/>
      </w:divBdr>
    </w:div>
    <w:div w:id="90705305">
      <w:bodyDiv w:val="1"/>
      <w:marLeft w:val="0"/>
      <w:marRight w:val="0"/>
      <w:marTop w:val="0"/>
      <w:marBottom w:val="0"/>
      <w:divBdr>
        <w:top w:val="none" w:sz="0" w:space="0" w:color="auto"/>
        <w:left w:val="none" w:sz="0" w:space="0" w:color="auto"/>
        <w:bottom w:val="none" w:sz="0" w:space="0" w:color="auto"/>
        <w:right w:val="none" w:sz="0" w:space="0" w:color="auto"/>
      </w:divBdr>
    </w:div>
    <w:div w:id="92556872">
      <w:bodyDiv w:val="1"/>
      <w:marLeft w:val="0"/>
      <w:marRight w:val="0"/>
      <w:marTop w:val="0"/>
      <w:marBottom w:val="0"/>
      <w:divBdr>
        <w:top w:val="none" w:sz="0" w:space="0" w:color="auto"/>
        <w:left w:val="none" w:sz="0" w:space="0" w:color="auto"/>
        <w:bottom w:val="none" w:sz="0" w:space="0" w:color="auto"/>
        <w:right w:val="none" w:sz="0" w:space="0" w:color="auto"/>
      </w:divBdr>
    </w:div>
    <w:div w:id="95638214">
      <w:bodyDiv w:val="1"/>
      <w:marLeft w:val="0"/>
      <w:marRight w:val="0"/>
      <w:marTop w:val="0"/>
      <w:marBottom w:val="0"/>
      <w:divBdr>
        <w:top w:val="none" w:sz="0" w:space="0" w:color="auto"/>
        <w:left w:val="none" w:sz="0" w:space="0" w:color="auto"/>
        <w:bottom w:val="none" w:sz="0" w:space="0" w:color="auto"/>
        <w:right w:val="none" w:sz="0" w:space="0" w:color="auto"/>
      </w:divBdr>
    </w:div>
    <w:div w:id="95910254">
      <w:bodyDiv w:val="1"/>
      <w:marLeft w:val="0"/>
      <w:marRight w:val="0"/>
      <w:marTop w:val="0"/>
      <w:marBottom w:val="0"/>
      <w:divBdr>
        <w:top w:val="none" w:sz="0" w:space="0" w:color="auto"/>
        <w:left w:val="none" w:sz="0" w:space="0" w:color="auto"/>
        <w:bottom w:val="none" w:sz="0" w:space="0" w:color="auto"/>
        <w:right w:val="none" w:sz="0" w:space="0" w:color="auto"/>
      </w:divBdr>
    </w:div>
    <w:div w:id="98332305">
      <w:bodyDiv w:val="1"/>
      <w:marLeft w:val="0"/>
      <w:marRight w:val="0"/>
      <w:marTop w:val="0"/>
      <w:marBottom w:val="0"/>
      <w:divBdr>
        <w:top w:val="none" w:sz="0" w:space="0" w:color="auto"/>
        <w:left w:val="none" w:sz="0" w:space="0" w:color="auto"/>
        <w:bottom w:val="none" w:sz="0" w:space="0" w:color="auto"/>
        <w:right w:val="none" w:sz="0" w:space="0" w:color="auto"/>
      </w:divBdr>
    </w:div>
    <w:div w:id="107554142">
      <w:bodyDiv w:val="1"/>
      <w:marLeft w:val="0"/>
      <w:marRight w:val="0"/>
      <w:marTop w:val="0"/>
      <w:marBottom w:val="0"/>
      <w:divBdr>
        <w:top w:val="none" w:sz="0" w:space="0" w:color="auto"/>
        <w:left w:val="none" w:sz="0" w:space="0" w:color="auto"/>
        <w:bottom w:val="none" w:sz="0" w:space="0" w:color="auto"/>
        <w:right w:val="none" w:sz="0" w:space="0" w:color="auto"/>
      </w:divBdr>
    </w:div>
    <w:div w:id="109515908">
      <w:bodyDiv w:val="1"/>
      <w:marLeft w:val="0"/>
      <w:marRight w:val="0"/>
      <w:marTop w:val="0"/>
      <w:marBottom w:val="0"/>
      <w:divBdr>
        <w:top w:val="none" w:sz="0" w:space="0" w:color="auto"/>
        <w:left w:val="none" w:sz="0" w:space="0" w:color="auto"/>
        <w:bottom w:val="none" w:sz="0" w:space="0" w:color="auto"/>
        <w:right w:val="none" w:sz="0" w:space="0" w:color="auto"/>
      </w:divBdr>
    </w:div>
    <w:div w:id="110321068">
      <w:bodyDiv w:val="1"/>
      <w:marLeft w:val="0"/>
      <w:marRight w:val="0"/>
      <w:marTop w:val="0"/>
      <w:marBottom w:val="0"/>
      <w:divBdr>
        <w:top w:val="none" w:sz="0" w:space="0" w:color="auto"/>
        <w:left w:val="none" w:sz="0" w:space="0" w:color="auto"/>
        <w:bottom w:val="none" w:sz="0" w:space="0" w:color="auto"/>
        <w:right w:val="none" w:sz="0" w:space="0" w:color="auto"/>
      </w:divBdr>
    </w:div>
    <w:div w:id="112409442">
      <w:bodyDiv w:val="1"/>
      <w:marLeft w:val="0"/>
      <w:marRight w:val="0"/>
      <w:marTop w:val="0"/>
      <w:marBottom w:val="0"/>
      <w:divBdr>
        <w:top w:val="none" w:sz="0" w:space="0" w:color="auto"/>
        <w:left w:val="none" w:sz="0" w:space="0" w:color="auto"/>
        <w:bottom w:val="none" w:sz="0" w:space="0" w:color="auto"/>
        <w:right w:val="none" w:sz="0" w:space="0" w:color="auto"/>
      </w:divBdr>
    </w:div>
    <w:div w:id="116219755">
      <w:bodyDiv w:val="1"/>
      <w:marLeft w:val="0"/>
      <w:marRight w:val="0"/>
      <w:marTop w:val="0"/>
      <w:marBottom w:val="0"/>
      <w:divBdr>
        <w:top w:val="none" w:sz="0" w:space="0" w:color="auto"/>
        <w:left w:val="none" w:sz="0" w:space="0" w:color="auto"/>
        <w:bottom w:val="none" w:sz="0" w:space="0" w:color="auto"/>
        <w:right w:val="none" w:sz="0" w:space="0" w:color="auto"/>
      </w:divBdr>
    </w:div>
    <w:div w:id="116533383">
      <w:bodyDiv w:val="1"/>
      <w:marLeft w:val="0"/>
      <w:marRight w:val="0"/>
      <w:marTop w:val="0"/>
      <w:marBottom w:val="0"/>
      <w:divBdr>
        <w:top w:val="none" w:sz="0" w:space="0" w:color="auto"/>
        <w:left w:val="none" w:sz="0" w:space="0" w:color="auto"/>
        <w:bottom w:val="none" w:sz="0" w:space="0" w:color="auto"/>
        <w:right w:val="none" w:sz="0" w:space="0" w:color="auto"/>
      </w:divBdr>
    </w:div>
    <w:div w:id="118189541">
      <w:bodyDiv w:val="1"/>
      <w:marLeft w:val="0"/>
      <w:marRight w:val="0"/>
      <w:marTop w:val="0"/>
      <w:marBottom w:val="0"/>
      <w:divBdr>
        <w:top w:val="none" w:sz="0" w:space="0" w:color="auto"/>
        <w:left w:val="none" w:sz="0" w:space="0" w:color="auto"/>
        <w:bottom w:val="none" w:sz="0" w:space="0" w:color="auto"/>
        <w:right w:val="none" w:sz="0" w:space="0" w:color="auto"/>
      </w:divBdr>
    </w:div>
    <w:div w:id="119039073">
      <w:bodyDiv w:val="1"/>
      <w:marLeft w:val="0"/>
      <w:marRight w:val="0"/>
      <w:marTop w:val="0"/>
      <w:marBottom w:val="0"/>
      <w:divBdr>
        <w:top w:val="none" w:sz="0" w:space="0" w:color="auto"/>
        <w:left w:val="none" w:sz="0" w:space="0" w:color="auto"/>
        <w:bottom w:val="none" w:sz="0" w:space="0" w:color="auto"/>
        <w:right w:val="none" w:sz="0" w:space="0" w:color="auto"/>
      </w:divBdr>
    </w:div>
    <w:div w:id="123011085">
      <w:bodyDiv w:val="1"/>
      <w:marLeft w:val="0"/>
      <w:marRight w:val="0"/>
      <w:marTop w:val="0"/>
      <w:marBottom w:val="0"/>
      <w:divBdr>
        <w:top w:val="none" w:sz="0" w:space="0" w:color="auto"/>
        <w:left w:val="none" w:sz="0" w:space="0" w:color="auto"/>
        <w:bottom w:val="none" w:sz="0" w:space="0" w:color="auto"/>
        <w:right w:val="none" w:sz="0" w:space="0" w:color="auto"/>
      </w:divBdr>
    </w:div>
    <w:div w:id="123082451">
      <w:bodyDiv w:val="1"/>
      <w:marLeft w:val="0"/>
      <w:marRight w:val="0"/>
      <w:marTop w:val="0"/>
      <w:marBottom w:val="0"/>
      <w:divBdr>
        <w:top w:val="none" w:sz="0" w:space="0" w:color="auto"/>
        <w:left w:val="none" w:sz="0" w:space="0" w:color="auto"/>
        <w:bottom w:val="none" w:sz="0" w:space="0" w:color="auto"/>
        <w:right w:val="none" w:sz="0" w:space="0" w:color="auto"/>
      </w:divBdr>
    </w:div>
    <w:div w:id="123275006">
      <w:bodyDiv w:val="1"/>
      <w:marLeft w:val="0"/>
      <w:marRight w:val="0"/>
      <w:marTop w:val="0"/>
      <w:marBottom w:val="0"/>
      <w:divBdr>
        <w:top w:val="none" w:sz="0" w:space="0" w:color="auto"/>
        <w:left w:val="none" w:sz="0" w:space="0" w:color="auto"/>
        <w:bottom w:val="none" w:sz="0" w:space="0" w:color="auto"/>
        <w:right w:val="none" w:sz="0" w:space="0" w:color="auto"/>
      </w:divBdr>
    </w:div>
    <w:div w:id="126899182">
      <w:bodyDiv w:val="1"/>
      <w:marLeft w:val="0"/>
      <w:marRight w:val="0"/>
      <w:marTop w:val="0"/>
      <w:marBottom w:val="0"/>
      <w:divBdr>
        <w:top w:val="none" w:sz="0" w:space="0" w:color="auto"/>
        <w:left w:val="none" w:sz="0" w:space="0" w:color="auto"/>
        <w:bottom w:val="none" w:sz="0" w:space="0" w:color="auto"/>
        <w:right w:val="none" w:sz="0" w:space="0" w:color="auto"/>
      </w:divBdr>
    </w:div>
    <w:div w:id="127474670">
      <w:bodyDiv w:val="1"/>
      <w:marLeft w:val="0"/>
      <w:marRight w:val="0"/>
      <w:marTop w:val="0"/>
      <w:marBottom w:val="0"/>
      <w:divBdr>
        <w:top w:val="none" w:sz="0" w:space="0" w:color="auto"/>
        <w:left w:val="none" w:sz="0" w:space="0" w:color="auto"/>
        <w:bottom w:val="none" w:sz="0" w:space="0" w:color="auto"/>
        <w:right w:val="none" w:sz="0" w:space="0" w:color="auto"/>
      </w:divBdr>
    </w:div>
    <w:div w:id="128403027">
      <w:bodyDiv w:val="1"/>
      <w:marLeft w:val="0"/>
      <w:marRight w:val="0"/>
      <w:marTop w:val="0"/>
      <w:marBottom w:val="0"/>
      <w:divBdr>
        <w:top w:val="none" w:sz="0" w:space="0" w:color="auto"/>
        <w:left w:val="none" w:sz="0" w:space="0" w:color="auto"/>
        <w:bottom w:val="none" w:sz="0" w:space="0" w:color="auto"/>
        <w:right w:val="none" w:sz="0" w:space="0" w:color="auto"/>
      </w:divBdr>
    </w:div>
    <w:div w:id="130103594">
      <w:bodyDiv w:val="1"/>
      <w:marLeft w:val="0"/>
      <w:marRight w:val="0"/>
      <w:marTop w:val="0"/>
      <w:marBottom w:val="0"/>
      <w:divBdr>
        <w:top w:val="none" w:sz="0" w:space="0" w:color="auto"/>
        <w:left w:val="none" w:sz="0" w:space="0" w:color="auto"/>
        <w:bottom w:val="none" w:sz="0" w:space="0" w:color="auto"/>
        <w:right w:val="none" w:sz="0" w:space="0" w:color="auto"/>
      </w:divBdr>
    </w:div>
    <w:div w:id="130441807">
      <w:bodyDiv w:val="1"/>
      <w:marLeft w:val="0"/>
      <w:marRight w:val="0"/>
      <w:marTop w:val="0"/>
      <w:marBottom w:val="0"/>
      <w:divBdr>
        <w:top w:val="none" w:sz="0" w:space="0" w:color="auto"/>
        <w:left w:val="none" w:sz="0" w:space="0" w:color="auto"/>
        <w:bottom w:val="none" w:sz="0" w:space="0" w:color="auto"/>
        <w:right w:val="none" w:sz="0" w:space="0" w:color="auto"/>
      </w:divBdr>
    </w:div>
    <w:div w:id="130640299">
      <w:bodyDiv w:val="1"/>
      <w:marLeft w:val="0"/>
      <w:marRight w:val="0"/>
      <w:marTop w:val="0"/>
      <w:marBottom w:val="0"/>
      <w:divBdr>
        <w:top w:val="none" w:sz="0" w:space="0" w:color="auto"/>
        <w:left w:val="none" w:sz="0" w:space="0" w:color="auto"/>
        <w:bottom w:val="none" w:sz="0" w:space="0" w:color="auto"/>
        <w:right w:val="none" w:sz="0" w:space="0" w:color="auto"/>
      </w:divBdr>
    </w:div>
    <w:div w:id="131871758">
      <w:bodyDiv w:val="1"/>
      <w:marLeft w:val="0"/>
      <w:marRight w:val="0"/>
      <w:marTop w:val="0"/>
      <w:marBottom w:val="0"/>
      <w:divBdr>
        <w:top w:val="none" w:sz="0" w:space="0" w:color="auto"/>
        <w:left w:val="none" w:sz="0" w:space="0" w:color="auto"/>
        <w:bottom w:val="none" w:sz="0" w:space="0" w:color="auto"/>
        <w:right w:val="none" w:sz="0" w:space="0" w:color="auto"/>
      </w:divBdr>
    </w:div>
    <w:div w:id="132062751">
      <w:bodyDiv w:val="1"/>
      <w:marLeft w:val="0"/>
      <w:marRight w:val="0"/>
      <w:marTop w:val="0"/>
      <w:marBottom w:val="0"/>
      <w:divBdr>
        <w:top w:val="none" w:sz="0" w:space="0" w:color="auto"/>
        <w:left w:val="none" w:sz="0" w:space="0" w:color="auto"/>
        <w:bottom w:val="none" w:sz="0" w:space="0" w:color="auto"/>
        <w:right w:val="none" w:sz="0" w:space="0" w:color="auto"/>
      </w:divBdr>
    </w:div>
    <w:div w:id="136847719">
      <w:bodyDiv w:val="1"/>
      <w:marLeft w:val="0"/>
      <w:marRight w:val="0"/>
      <w:marTop w:val="0"/>
      <w:marBottom w:val="0"/>
      <w:divBdr>
        <w:top w:val="none" w:sz="0" w:space="0" w:color="auto"/>
        <w:left w:val="none" w:sz="0" w:space="0" w:color="auto"/>
        <w:bottom w:val="none" w:sz="0" w:space="0" w:color="auto"/>
        <w:right w:val="none" w:sz="0" w:space="0" w:color="auto"/>
      </w:divBdr>
    </w:div>
    <w:div w:id="136993051">
      <w:bodyDiv w:val="1"/>
      <w:marLeft w:val="0"/>
      <w:marRight w:val="0"/>
      <w:marTop w:val="0"/>
      <w:marBottom w:val="0"/>
      <w:divBdr>
        <w:top w:val="none" w:sz="0" w:space="0" w:color="auto"/>
        <w:left w:val="none" w:sz="0" w:space="0" w:color="auto"/>
        <w:bottom w:val="none" w:sz="0" w:space="0" w:color="auto"/>
        <w:right w:val="none" w:sz="0" w:space="0" w:color="auto"/>
      </w:divBdr>
    </w:div>
    <w:div w:id="142042421">
      <w:bodyDiv w:val="1"/>
      <w:marLeft w:val="0"/>
      <w:marRight w:val="0"/>
      <w:marTop w:val="0"/>
      <w:marBottom w:val="0"/>
      <w:divBdr>
        <w:top w:val="none" w:sz="0" w:space="0" w:color="auto"/>
        <w:left w:val="none" w:sz="0" w:space="0" w:color="auto"/>
        <w:bottom w:val="none" w:sz="0" w:space="0" w:color="auto"/>
        <w:right w:val="none" w:sz="0" w:space="0" w:color="auto"/>
      </w:divBdr>
    </w:div>
    <w:div w:id="142813808">
      <w:bodyDiv w:val="1"/>
      <w:marLeft w:val="0"/>
      <w:marRight w:val="0"/>
      <w:marTop w:val="0"/>
      <w:marBottom w:val="0"/>
      <w:divBdr>
        <w:top w:val="none" w:sz="0" w:space="0" w:color="auto"/>
        <w:left w:val="none" w:sz="0" w:space="0" w:color="auto"/>
        <w:bottom w:val="none" w:sz="0" w:space="0" w:color="auto"/>
        <w:right w:val="none" w:sz="0" w:space="0" w:color="auto"/>
      </w:divBdr>
    </w:div>
    <w:div w:id="144398725">
      <w:bodyDiv w:val="1"/>
      <w:marLeft w:val="0"/>
      <w:marRight w:val="0"/>
      <w:marTop w:val="0"/>
      <w:marBottom w:val="0"/>
      <w:divBdr>
        <w:top w:val="none" w:sz="0" w:space="0" w:color="auto"/>
        <w:left w:val="none" w:sz="0" w:space="0" w:color="auto"/>
        <w:bottom w:val="none" w:sz="0" w:space="0" w:color="auto"/>
        <w:right w:val="none" w:sz="0" w:space="0" w:color="auto"/>
      </w:divBdr>
    </w:div>
    <w:div w:id="144862242">
      <w:bodyDiv w:val="1"/>
      <w:marLeft w:val="0"/>
      <w:marRight w:val="0"/>
      <w:marTop w:val="0"/>
      <w:marBottom w:val="0"/>
      <w:divBdr>
        <w:top w:val="none" w:sz="0" w:space="0" w:color="auto"/>
        <w:left w:val="none" w:sz="0" w:space="0" w:color="auto"/>
        <w:bottom w:val="none" w:sz="0" w:space="0" w:color="auto"/>
        <w:right w:val="none" w:sz="0" w:space="0" w:color="auto"/>
      </w:divBdr>
    </w:div>
    <w:div w:id="146751931">
      <w:bodyDiv w:val="1"/>
      <w:marLeft w:val="0"/>
      <w:marRight w:val="0"/>
      <w:marTop w:val="0"/>
      <w:marBottom w:val="0"/>
      <w:divBdr>
        <w:top w:val="none" w:sz="0" w:space="0" w:color="auto"/>
        <w:left w:val="none" w:sz="0" w:space="0" w:color="auto"/>
        <w:bottom w:val="none" w:sz="0" w:space="0" w:color="auto"/>
        <w:right w:val="none" w:sz="0" w:space="0" w:color="auto"/>
      </w:divBdr>
    </w:div>
    <w:div w:id="148448577">
      <w:bodyDiv w:val="1"/>
      <w:marLeft w:val="0"/>
      <w:marRight w:val="0"/>
      <w:marTop w:val="0"/>
      <w:marBottom w:val="0"/>
      <w:divBdr>
        <w:top w:val="none" w:sz="0" w:space="0" w:color="auto"/>
        <w:left w:val="none" w:sz="0" w:space="0" w:color="auto"/>
        <w:bottom w:val="none" w:sz="0" w:space="0" w:color="auto"/>
        <w:right w:val="none" w:sz="0" w:space="0" w:color="auto"/>
      </w:divBdr>
    </w:div>
    <w:div w:id="150681217">
      <w:bodyDiv w:val="1"/>
      <w:marLeft w:val="0"/>
      <w:marRight w:val="0"/>
      <w:marTop w:val="0"/>
      <w:marBottom w:val="0"/>
      <w:divBdr>
        <w:top w:val="none" w:sz="0" w:space="0" w:color="auto"/>
        <w:left w:val="none" w:sz="0" w:space="0" w:color="auto"/>
        <w:bottom w:val="none" w:sz="0" w:space="0" w:color="auto"/>
        <w:right w:val="none" w:sz="0" w:space="0" w:color="auto"/>
      </w:divBdr>
    </w:div>
    <w:div w:id="153105987">
      <w:bodyDiv w:val="1"/>
      <w:marLeft w:val="0"/>
      <w:marRight w:val="0"/>
      <w:marTop w:val="0"/>
      <w:marBottom w:val="0"/>
      <w:divBdr>
        <w:top w:val="none" w:sz="0" w:space="0" w:color="auto"/>
        <w:left w:val="none" w:sz="0" w:space="0" w:color="auto"/>
        <w:bottom w:val="none" w:sz="0" w:space="0" w:color="auto"/>
        <w:right w:val="none" w:sz="0" w:space="0" w:color="auto"/>
      </w:divBdr>
    </w:div>
    <w:div w:id="153186929">
      <w:bodyDiv w:val="1"/>
      <w:marLeft w:val="0"/>
      <w:marRight w:val="0"/>
      <w:marTop w:val="0"/>
      <w:marBottom w:val="0"/>
      <w:divBdr>
        <w:top w:val="none" w:sz="0" w:space="0" w:color="auto"/>
        <w:left w:val="none" w:sz="0" w:space="0" w:color="auto"/>
        <w:bottom w:val="none" w:sz="0" w:space="0" w:color="auto"/>
        <w:right w:val="none" w:sz="0" w:space="0" w:color="auto"/>
      </w:divBdr>
    </w:div>
    <w:div w:id="156112827">
      <w:bodyDiv w:val="1"/>
      <w:marLeft w:val="0"/>
      <w:marRight w:val="0"/>
      <w:marTop w:val="0"/>
      <w:marBottom w:val="0"/>
      <w:divBdr>
        <w:top w:val="none" w:sz="0" w:space="0" w:color="auto"/>
        <w:left w:val="none" w:sz="0" w:space="0" w:color="auto"/>
        <w:bottom w:val="none" w:sz="0" w:space="0" w:color="auto"/>
        <w:right w:val="none" w:sz="0" w:space="0" w:color="auto"/>
      </w:divBdr>
    </w:div>
    <w:div w:id="158738502">
      <w:bodyDiv w:val="1"/>
      <w:marLeft w:val="0"/>
      <w:marRight w:val="0"/>
      <w:marTop w:val="0"/>
      <w:marBottom w:val="0"/>
      <w:divBdr>
        <w:top w:val="none" w:sz="0" w:space="0" w:color="auto"/>
        <w:left w:val="none" w:sz="0" w:space="0" w:color="auto"/>
        <w:bottom w:val="none" w:sz="0" w:space="0" w:color="auto"/>
        <w:right w:val="none" w:sz="0" w:space="0" w:color="auto"/>
      </w:divBdr>
    </w:div>
    <w:div w:id="162664560">
      <w:bodyDiv w:val="1"/>
      <w:marLeft w:val="0"/>
      <w:marRight w:val="0"/>
      <w:marTop w:val="0"/>
      <w:marBottom w:val="0"/>
      <w:divBdr>
        <w:top w:val="none" w:sz="0" w:space="0" w:color="auto"/>
        <w:left w:val="none" w:sz="0" w:space="0" w:color="auto"/>
        <w:bottom w:val="none" w:sz="0" w:space="0" w:color="auto"/>
        <w:right w:val="none" w:sz="0" w:space="0" w:color="auto"/>
      </w:divBdr>
    </w:div>
    <w:div w:id="164133359">
      <w:bodyDiv w:val="1"/>
      <w:marLeft w:val="0"/>
      <w:marRight w:val="0"/>
      <w:marTop w:val="0"/>
      <w:marBottom w:val="0"/>
      <w:divBdr>
        <w:top w:val="none" w:sz="0" w:space="0" w:color="auto"/>
        <w:left w:val="none" w:sz="0" w:space="0" w:color="auto"/>
        <w:bottom w:val="none" w:sz="0" w:space="0" w:color="auto"/>
        <w:right w:val="none" w:sz="0" w:space="0" w:color="auto"/>
      </w:divBdr>
    </w:div>
    <w:div w:id="164706044">
      <w:bodyDiv w:val="1"/>
      <w:marLeft w:val="0"/>
      <w:marRight w:val="0"/>
      <w:marTop w:val="0"/>
      <w:marBottom w:val="0"/>
      <w:divBdr>
        <w:top w:val="none" w:sz="0" w:space="0" w:color="auto"/>
        <w:left w:val="none" w:sz="0" w:space="0" w:color="auto"/>
        <w:bottom w:val="none" w:sz="0" w:space="0" w:color="auto"/>
        <w:right w:val="none" w:sz="0" w:space="0" w:color="auto"/>
      </w:divBdr>
    </w:div>
    <w:div w:id="165362248">
      <w:bodyDiv w:val="1"/>
      <w:marLeft w:val="0"/>
      <w:marRight w:val="0"/>
      <w:marTop w:val="0"/>
      <w:marBottom w:val="0"/>
      <w:divBdr>
        <w:top w:val="none" w:sz="0" w:space="0" w:color="auto"/>
        <w:left w:val="none" w:sz="0" w:space="0" w:color="auto"/>
        <w:bottom w:val="none" w:sz="0" w:space="0" w:color="auto"/>
        <w:right w:val="none" w:sz="0" w:space="0" w:color="auto"/>
      </w:divBdr>
    </w:div>
    <w:div w:id="166556812">
      <w:bodyDiv w:val="1"/>
      <w:marLeft w:val="0"/>
      <w:marRight w:val="0"/>
      <w:marTop w:val="0"/>
      <w:marBottom w:val="0"/>
      <w:divBdr>
        <w:top w:val="none" w:sz="0" w:space="0" w:color="auto"/>
        <w:left w:val="none" w:sz="0" w:space="0" w:color="auto"/>
        <w:bottom w:val="none" w:sz="0" w:space="0" w:color="auto"/>
        <w:right w:val="none" w:sz="0" w:space="0" w:color="auto"/>
      </w:divBdr>
    </w:div>
    <w:div w:id="169030658">
      <w:bodyDiv w:val="1"/>
      <w:marLeft w:val="0"/>
      <w:marRight w:val="0"/>
      <w:marTop w:val="0"/>
      <w:marBottom w:val="0"/>
      <w:divBdr>
        <w:top w:val="none" w:sz="0" w:space="0" w:color="auto"/>
        <w:left w:val="none" w:sz="0" w:space="0" w:color="auto"/>
        <w:bottom w:val="none" w:sz="0" w:space="0" w:color="auto"/>
        <w:right w:val="none" w:sz="0" w:space="0" w:color="auto"/>
      </w:divBdr>
    </w:div>
    <w:div w:id="170069322">
      <w:bodyDiv w:val="1"/>
      <w:marLeft w:val="0"/>
      <w:marRight w:val="0"/>
      <w:marTop w:val="0"/>
      <w:marBottom w:val="0"/>
      <w:divBdr>
        <w:top w:val="none" w:sz="0" w:space="0" w:color="auto"/>
        <w:left w:val="none" w:sz="0" w:space="0" w:color="auto"/>
        <w:bottom w:val="none" w:sz="0" w:space="0" w:color="auto"/>
        <w:right w:val="none" w:sz="0" w:space="0" w:color="auto"/>
      </w:divBdr>
    </w:div>
    <w:div w:id="170802610">
      <w:bodyDiv w:val="1"/>
      <w:marLeft w:val="0"/>
      <w:marRight w:val="0"/>
      <w:marTop w:val="0"/>
      <w:marBottom w:val="0"/>
      <w:divBdr>
        <w:top w:val="none" w:sz="0" w:space="0" w:color="auto"/>
        <w:left w:val="none" w:sz="0" w:space="0" w:color="auto"/>
        <w:bottom w:val="none" w:sz="0" w:space="0" w:color="auto"/>
        <w:right w:val="none" w:sz="0" w:space="0" w:color="auto"/>
      </w:divBdr>
    </w:div>
    <w:div w:id="170880582">
      <w:bodyDiv w:val="1"/>
      <w:marLeft w:val="0"/>
      <w:marRight w:val="0"/>
      <w:marTop w:val="0"/>
      <w:marBottom w:val="0"/>
      <w:divBdr>
        <w:top w:val="none" w:sz="0" w:space="0" w:color="auto"/>
        <w:left w:val="none" w:sz="0" w:space="0" w:color="auto"/>
        <w:bottom w:val="none" w:sz="0" w:space="0" w:color="auto"/>
        <w:right w:val="none" w:sz="0" w:space="0" w:color="auto"/>
      </w:divBdr>
    </w:div>
    <w:div w:id="174539915">
      <w:bodyDiv w:val="1"/>
      <w:marLeft w:val="0"/>
      <w:marRight w:val="0"/>
      <w:marTop w:val="0"/>
      <w:marBottom w:val="0"/>
      <w:divBdr>
        <w:top w:val="none" w:sz="0" w:space="0" w:color="auto"/>
        <w:left w:val="none" w:sz="0" w:space="0" w:color="auto"/>
        <w:bottom w:val="none" w:sz="0" w:space="0" w:color="auto"/>
        <w:right w:val="none" w:sz="0" w:space="0" w:color="auto"/>
      </w:divBdr>
    </w:div>
    <w:div w:id="174539937">
      <w:bodyDiv w:val="1"/>
      <w:marLeft w:val="0"/>
      <w:marRight w:val="0"/>
      <w:marTop w:val="0"/>
      <w:marBottom w:val="0"/>
      <w:divBdr>
        <w:top w:val="none" w:sz="0" w:space="0" w:color="auto"/>
        <w:left w:val="none" w:sz="0" w:space="0" w:color="auto"/>
        <w:bottom w:val="none" w:sz="0" w:space="0" w:color="auto"/>
        <w:right w:val="none" w:sz="0" w:space="0" w:color="auto"/>
      </w:divBdr>
    </w:div>
    <w:div w:id="174811842">
      <w:bodyDiv w:val="1"/>
      <w:marLeft w:val="0"/>
      <w:marRight w:val="0"/>
      <w:marTop w:val="0"/>
      <w:marBottom w:val="0"/>
      <w:divBdr>
        <w:top w:val="none" w:sz="0" w:space="0" w:color="auto"/>
        <w:left w:val="none" w:sz="0" w:space="0" w:color="auto"/>
        <w:bottom w:val="none" w:sz="0" w:space="0" w:color="auto"/>
        <w:right w:val="none" w:sz="0" w:space="0" w:color="auto"/>
      </w:divBdr>
    </w:div>
    <w:div w:id="176426519">
      <w:bodyDiv w:val="1"/>
      <w:marLeft w:val="0"/>
      <w:marRight w:val="0"/>
      <w:marTop w:val="0"/>
      <w:marBottom w:val="0"/>
      <w:divBdr>
        <w:top w:val="none" w:sz="0" w:space="0" w:color="auto"/>
        <w:left w:val="none" w:sz="0" w:space="0" w:color="auto"/>
        <w:bottom w:val="none" w:sz="0" w:space="0" w:color="auto"/>
        <w:right w:val="none" w:sz="0" w:space="0" w:color="auto"/>
      </w:divBdr>
    </w:div>
    <w:div w:id="178591702">
      <w:bodyDiv w:val="1"/>
      <w:marLeft w:val="0"/>
      <w:marRight w:val="0"/>
      <w:marTop w:val="0"/>
      <w:marBottom w:val="0"/>
      <w:divBdr>
        <w:top w:val="none" w:sz="0" w:space="0" w:color="auto"/>
        <w:left w:val="none" w:sz="0" w:space="0" w:color="auto"/>
        <w:bottom w:val="none" w:sz="0" w:space="0" w:color="auto"/>
        <w:right w:val="none" w:sz="0" w:space="0" w:color="auto"/>
      </w:divBdr>
    </w:div>
    <w:div w:id="178860917">
      <w:bodyDiv w:val="1"/>
      <w:marLeft w:val="0"/>
      <w:marRight w:val="0"/>
      <w:marTop w:val="0"/>
      <w:marBottom w:val="0"/>
      <w:divBdr>
        <w:top w:val="none" w:sz="0" w:space="0" w:color="auto"/>
        <w:left w:val="none" w:sz="0" w:space="0" w:color="auto"/>
        <w:bottom w:val="none" w:sz="0" w:space="0" w:color="auto"/>
        <w:right w:val="none" w:sz="0" w:space="0" w:color="auto"/>
      </w:divBdr>
    </w:div>
    <w:div w:id="179205646">
      <w:bodyDiv w:val="1"/>
      <w:marLeft w:val="0"/>
      <w:marRight w:val="0"/>
      <w:marTop w:val="0"/>
      <w:marBottom w:val="0"/>
      <w:divBdr>
        <w:top w:val="none" w:sz="0" w:space="0" w:color="auto"/>
        <w:left w:val="none" w:sz="0" w:space="0" w:color="auto"/>
        <w:bottom w:val="none" w:sz="0" w:space="0" w:color="auto"/>
        <w:right w:val="none" w:sz="0" w:space="0" w:color="auto"/>
      </w:divBdr>
    </w:div>
    <w:div w:id="180555141">
      <w:bodyDiv w:val="1"/>
      <w:marLeft w:val="0"/>
      <w:marRight w:val="0"/>
      <w:marTop w:val="0"/>
      <w:marBottom w:val="0"/>
      <w:divBdr>
        <w:top w:val="none" w:sz="0" w:space="0" w:color="auto"/>
        <w:left w:val="none" w:sz="0" w:space="0" w:color="auto"/>
        <w:bottom w:val="none" w:sz="0" w:space="0" w:color="auto"/>
        <w:right w:val="none" w:sz="0" w:space="0" w:color="auto"/>
      </w:divBdr>
    </w:div>
    <w:div w:id="181556364">
      <w:bodyDiv w:val="1"/>
      <w:marLeft w:val="0"/>
      <w:marRight w:val="0"/>
      <w:marTop w:val="0"/>
      <w:marBottom w:val="0"/>
      <w:divBdr>
        <w:top w:val="none" w:sz="0" w:space="0" w:color="auto"/>
        <w:left w:val="none" w:sz="0" w:space="0" w:color="auto"/>
        <w:bottom w:val="none" w:sz="0" w:space="0" w:color="auto"/>
        <w:right w:val="none" w:sz="0" w:space="0" w:color="auto"/>
      </w:divBdr>
    </w:div>
    <w:div w:id="182937808">
      <w:bodyDiv w:val="1"/>
      <w:marLeft w:val="0"/>
      <w:marRight w:val="0"/>
      <w:marTop w:val="0"/>
      <w:marBottom w:val="0"/>
      <w:divBdr>
        <w:top w:val="none" w:sz="0" w:space="0" w:color="auto"/>
        <w:left w:val="none" w:sz="0" w:space="0" w:color="auto"/>
        <w:bottom w:val="none" w:sz="0" w:space="0" w:color="auto"/>
        <w:right w:val="none" w:sz="0" w:space="0" w:color="auto"/>
      </w:divBdr>
    </w:div>
    <w:div w:id="185679805">
      <w:bodyDiv w:val="1"/>
      <w:marLeft w:val="0"/>
      <w:marRight w:val="0"/>
      <w:marTop w:val="0"/>
      <w:marBottom w:val="0"/>
      <w:divBdr>
        <w:top w:val="none" w:sz="0" w:space="0" w:color="auto"/>
        <w:left w:val="none" w:sz="0" w:space="0" w:color="auto"/>
        <w:bottom w:val="none" w:sz="0" w:space="0" w:color="auto"/>
        <w:right w:val="none" w:sz="0" w:space="0" w:color="auto"/>
      </w:divBdr>
    </w:div>
    <w:div w:id="186526321">
      <w:bodyDiv w:val="1"/>
      <w:marLeft w:val="0"/>
      <w:marRight w:val="0"/>
      <w:marTop w:val="0"/>
      <w:marBottom w:val="0"/>
      <w:divBdr>
        <w:top w:val="none" w:sz="0" w:space="0" w:color="auto"/>
        <w:left w:val="none" w:sz="0" w:space="0" w:color="auto"/>
        <w:bottom w:val="none" w:sz="0" w:space="0" w:color="auto"/>
        <w:right w:val="none" w:sz="0" w:space="0" w:color="auto"/>
      </w:divBdr>
    </w:div>
    <w:div w:id="187060224">
      <w:bodyDiv w:val="1"/>
      <w:marLeft w:val="0"/>
      <w:marRight w:val="0"/>
      <w:marTop w:val="0"/>
      <w:marBottom w:val="0"/>
      <w:divBdr>
        <w:top w:val="none" w:sz="0" w:space="0" w:color="auto"/>
        <w:left w:val="none" w:sz="0" w:space="0" w:color="auto"/>
        <w:bottom w:val="none" w:sz="0" w:space="0" w:color="auto"/>
        <w:right w:val="none" w:sz="0" w:space="0" w:color="auto"/>
      </w:divBdr>
    </w:div>
    <w:div w:id="187455203">
      <w:bodyDiv w:val="1"/>
      <w:marLeft w:val="0"/>
      <w:marRight w:val="0"/>
      <w:marTop w:val="0"/>
      <w:marBottom w:val="0"/>
      <w:divBdr>
        <w:top w:val="none" w:sz="0" w:space="0" w:color="auto"/>
        <w:left w:val="none" w:sz="0" w:space="0" w:color="auto"/>
        <w:bottom w:val="none" w:sz="0" w:space="0" w:color="auto"/>
        <w:right w:val="none" w:sz="0" w:space="0" w:color="auto"/>
      </w:divBdr>
    </w:div>
    <w:div w:id="191191259">
      <w:bodyDiv w:val="1"/>
      <w:marLeft w:val="0"/>
      <w:marRight w:val="0"/>
      <w:marTop w:val="0"/>
      <w:marBottom w:val="0"/>
      <w:divBdr>
        <w:top w:val="none" w:sz="0" w:space="0" w:color="auto"/>
        <w:left w:val="none" w:sz="0" w:space="0" w:color="auto"/>
        <w:bottom w:val="none" w:sz="0" w:space="0" w:color="auto"/>
        <w:right w:val="none" w:sz="0" w:space="0" w:color="auto"/>
      </w:divBdr>
    </w:div>
    <w:div w:id="193618559">
      <w:bodyDiv w:val="1"/>
      <w:marLeft w:val="0"/>
      <w:marRight w:val="0"/>
      <w:marTop w:val="0"/>
      <w:marBottom w:val="0"/>
      <w:divBdr>
        <w:top w:val="none" w:sz="0" w:space="0" w:color="auto"/>
        <w:left w:val="none" w:sz="0" w:space="0" w:color="auto"/>
        <w:bottom w:val="none" w:sz="0" w:space="0" w:color="auto"/>
        <w:right w:val="none" w:sz="0" w:space="0" w:color="auto"/>
      </w:divBdr>
    </w:div>
    <w:div w:id="197551846">
      <w:bodyDiv w:val="1"/>
      <w:marLeft w:val="0"/>
      <w:marRight w:val="0"/>
      <w:marTop w:val="0"/>
      <w:marBottom w:val="0"/>
      <w:divBdr>
        <w:top w:val="none" w:sz="0" w:space="0" w:color="auto"/>
        <w:left w:val="none" w:sz="0" w:space="0" w:color="auto"/>
        <w:bottom w:val="none" w:sz="0" w:space="0" w:color="auto"/>
        <w:right w:val="none" w:sz="0" w:space="0" w:color="auto"/>
      </w:divBdr>
    </w:div>
    <w:div w:id="199975255">
      <w:bodyDiv w:val="1"/>
      <w:marLeft w:val="0"/>
      <w:marRight w:val="0"/>
      <w:marTop w:val="0"/>
      <w:marBottom w:val="0"/>
      <w:divBdr>
        <w:top w:val="none" w:sz="0" w:space="0" w:color="auto"/>
        <w:left w:val="none" w:sz="0" w:space="0" w:color="auto"/>
        <w:bottom w:val="none" w:sz="0" w:space="0" w:color="auto"/>
        <w:right w:val="none" w:sz="0" w:space="0" w:color="auto"/>
      </w:divBdr>
    </w:div>
    <w:div w:id="200750698">
      <w:bodyDiv w:val="1"/>
      <w:marLeft w:val="0"/>
      <w:marRight w:val="0"/>
      <w:marTop w:val="0"/>
      <w:marBottom w:val="0"/>
      <w:divBdr>
        <w:top w:val="none" w:sz="0" w:space="0" w:color="auto"/>
        <w:left w:val="none" w:sz="0" w:space="0" w:color="auto"/>
        <w:bottom w:val="none" w:sz="0" w:space="0" w:color="auto"/>
        <w:right w:val="none" w:sz="0" w:space="0" w:color="auto"/>
      </w:divBdr>
    </w:div>
    <w:div w:id="206913277">
      <w:bodyDiv w:val="1"/>
      <w:marLeft w:val="0"/>
      <w:marRight w:val="0"/>
      <w:marTop w:val="0"/>
      <w:marBottom w:val="0"/>
      <w:divBdr>
        <w:top w:val="none" w:sz="0" w:space="0" w:color="auto"/>
        <w:left w:val="none" w:sz="0" w:space="0" w:color="auto"/>
        <w:bottom w:val="none" w:sz="0" w:space="0" w:color="auto"/>
        <w:right w:val="none" w:sz="0" w:space="0" w:color="auto"/>
      </w:divBdr>
    </w:div>
    <w:div w:id="208034533">
      <w:bodyDiv w:val="1"/>
      <w:marLeft w:val="0"/>
      <w:marRight w:val="0"/>
      <w:marTop w:val="0"/>
      <w:marBottom w:val="0"/>
      <w:divBdr>
        <w:top w:val="none" w:sz="0" w:space="0" w:color="auto"/>
        <w:left w:val="none" w:sz="0" w:space="0" w:color="auto"/>
        <w:bottom w:val="none" w:sz="0" w:space="0" w:color="auto"/>
        <w:right w:val="none" w:sz="0" w:space="0" w:color="auto"/>
      </w:divBdr>
    </w:div>
    <w:div w:id="213004950">
      <w:bodyDiv w:val="1"/>
      <w:marLeft w:val="0"/>
      <w:marRight w:val="0"/>
      <w:marTop w:val="0"/>
      <w:marBottom w:val="0"/>
      <w:divBdr>
        <w:top w:val="none" w:sz="0" w:space="0" w:color="auto"/>
        <w:left w:val="none" w:sz="0" w:space="0" w:color="auto"/>
        <w:bottom w:val="none" w:sz="0" w:space="0" w:color="auto"/>
        <w:right w:val="none" w:sz="0" w:space="0" w:color="auto"/>
      </w:divBdr>
    </w:div>
    <w:div w:id="213975701">
      <w:bodyDiv w:val="1"/>
      <w:marLeft w:val="0"/>
      <w:marRight w:val="0"/>
      <w:marTop w:val="0"/>
      <w:marBottom w:val="0"/>
      <w:divBdr>
        <w:top w:val="none" w:sz="0" w:space="0" w:color="auto"/>
        <w:left w:val="none" w:sz="0" w:space="0" w:color="auto"/>
        <w:bottom w:val="none" w:sz="0" w:space="0" w:color="auto"/>
        <w:right w:val="none" w:sz="0" w:space="0" w:color="auto"/>
      </w:divBdr>
    </w:div>
    <w:div w:id="214898714">
      <w:bodyDiv w:val="1"/>
      <w:marLeft w:val="0"/>
      <w:marRight w:val="0"/>
      <w:marTop w:val="0"/>
      <w:marBottom w:val="0"/>
      <w:divBdr>
        <w:top w:val="none" w:sz="0" w:space="0" w:color="auto"/>
        <w:left w:val="none" w:sz="0" w:space="0" w:color="auto"/>
        <w:bottom w:val="none" w:sz="0" w:space="0" w:color="auto"/>
        <w:right w:val="none" w:sz="0" w:space="0" w:color="auto"/>
      </w:divBdr>
    </w:div>
    <w:div w:id="218831073">
      <w:bodyDiv w:val="1"/>
      <w:marLeft w:val="0"/>
      <w:marRight w:val="0"/>
      <w:marTop w:val="0"/>
      <w:marBottom w:val="0"/>
      <w:divBdr>
        <w:top w:val="none" w:sz="0" w:space="0" w:color="auto"/>
        <w:left w:val="none" w:sz="0" w:space="0" w:color="auto"/>
        <w:bottom w:val="none" w:sz="0" w:space="0" w:color="auto"/>
        <w:right w:val="none" w:sz="0" w:space="0" w:color="auto"/>
      </w:divBdr>
    </w:div>
    <w:div w:id="220408515">
      <w:bodyDiv w:val="1"/>
      <w:marLeft w:val="0"/>
      <w:marRight w:val="0"/>
      <w:marTop w:val="0"/>
      <w:marBottom w:val="0"/>
      <w:divBdr>
        <w:top w:val="none" w:sz="0" w:space="0" w:color="auto"/>
        <w:left w:val="none" w:sz="0" w:space="0" w:color="auto"/>
        <w:bottom w:val="none" w:sz="0" w:space="0" w:color="auto"/>
        <w:right w:val="none" w:sz="0" w:space="0" w:color="auto"/>
      </w:divBdr>
    </w:div>
    <w:div w:id="223101905">
      <w:bodyDiv w:val="1"/>
      <w:marLeft w:val="0"/>
      <w:marRight w:val="0"/>
      <w:marTop w:val="0"/>
      <w:marBottom w:val="0"/>
      <w:divBdr>
        <w:top w:val="none" w:sz="0" w:space="0" w:color="auto"/>
        <w:left w:val="none" w:sz="0" w:space="0" w:color="auto"/>
        <w:bottom w:val="none" w:sz="0" w:space="0" w:color="auto"/>
        <w:right w:val="none" w:sz="0" w:space="0" w:color="auto"/>
      </w:divBdr>
    </w:div>
    <w:div w:id="228729866">
      <w:bodyDiv w:val="1"/>
      <w:marLeft w:val="0"/>
      <w:marRight w:val="0"/>
      <w:marTop w:val="0"/>
      <w:marBottom w:val="0"/>
      <w:divBdr>
        <w:top w:val="none" w:sz="0" w:space="0" w:color="auto"/>
        <w:left w:val="none" w:sz="0" w:space="0" w:color="auto"/>
        <w:bottom w:val="none" w:sz="0" w:space="0" w:color="auto"/>
        <w:right w:val="none" w:sz="0" w:space="0" w:color="auto"/>
      </w:divBdr>
    </w:div>
    <w:div w:id="229271835">
      <w:bodyDiv w:val="1"/>
      <w:marLeft w:val="0"/>
      <w:marRight w:val="0"/>
      <w:marTop w:val="0"/>
      <w:marBottom w:val="0"/>
      <w:divBdr>
        <w:top w:val="none" w:sz="0" w:space="0" w:color="auto"/>
        <w:left w:val="none" w:sz="0" w:space="0" w:color="auto"/>
        <w:bottom w:val="none" w:sz="0" w:space="0" w:color="auto"/>
        <w:right w:val="none" w:sz="0" w:space="0" w:color="auto"/>
      </w:divBdr>
    </w:div>
    <w:div w:id="229343034">
      <w:bodyDiv w:val="1"/>
      <w:marLeft w:val="0"/>
      <w:marRight w:val="0"/>
      <w:marTop w:val="0"/>
      <w:marBottom w:val="0"/>
      <w:divBdr>
        <w:top w:val="none" w:sz="0" w:space="0" w:color="auto"/>
        <w:left w:val="none" w:sz="0" w:space="0" w:color="auto"/>
        <w:bottom w:val="none" w:sz="0" w:space="0" w:color="auto"/>
        <w:right w:val="none" w:sz="0" w:space="0" w:color="auto"/>
      </w:divBdr>
    </w:div>
    <w:div w:id="234366121">
      <w:bodyDiv w:val="1"/>
      <w:marLeft w:val="0"/>
      <w:marRight w:val="0"/>
      <w:marTop w:val="0"/>
      <w:marBottom w:val="0"/>
      <w:divBdr>
        <w:top w:val="none" w:sz="0" w:space="0" w:color="auto"/>
        <w:left w:val="none" w:sz="0" w:space="0" w:color="auto"/>
        <w:bottom w:val="none" w:sz="0" w:space="0" w:color="auto"/>
        <w:right w:val="none" w:sz="0" w:space="0" w:color="auto"/>
      </w:divBdr>
    </w:div>
    <w:div w:id="235020302">
      <w:bodyDiv w:val="1"/>
      <w:marLeft w:val="0"/>
      <w:marRight w:val="0"/>
      <w:marTop w:val="0"/>
      <w:marBottom w:val="0"/>
      <w:divBdr>
        <w:top w:val="none" w:sz="0" w:space="0" w:color="auto"/>
        <w:left w:val="none" w:sz="0" w:space="0" w:color="auto"/>
        <w:bottom w:val="none" w:sz="0" w:space="0" w:color="auto"/>
        <w:right w:val="none" w:sz="0" w:space="0" w:color="auto"/>
      </w:divBdr>
    </w:div>
    <w:div w:id="238027178">
      <w:bodyDiv w:val="1"/>
      <w:marLeft w:val="0"/>
      <w:marRight w:val="0"/>
      <w:marTop w:val="0"/>
      <w:marBottom w:val="0"/>
      <w:divBdr>
        <w:top w:val="none" w:sz="0" w:space="0" w:color="auto"/>
        <w:left w:val="none" w:sz="0" w:space="0" w:color="auto"/>
        <w:bottom w:val="none" w:sz="0" w:space="0" w:color="auto"/>
        <w:right w:val="none" w:sz="0" w:space="0" w:color="auto"/>
      </w:divBdr>
    </w:div>
    <w:div w:id="239412709">
      <w:bodyDiv w:val="1"/>
      <w:marLeft w:val="0"/>
      <w:marRight w:val="0"/>
      <w:marTop w:val="0"/>
      <w:marBottom w:val="0"/>
      <w:divBdr>
        <w:top w:val="none" w:sz="0" w:space="0" w:color="auto"/>
        <w:left w:val="none" w:sz="0" w:space="0" w:color="auto"/>
        <w:bottom w:val="none" w:sz="0" w:space="0" w:color="auto"/>
        <w:right w:val="none" w:sz="0" w:space="0" w:color="auto"/>
      </w:divBdr>
    </w:div>
    <w:div w:id="242614729">
      <w:bodyDiv w:val="1"/>
      <w:marLeft w:val="0"/>
      <w:marRight w:val="0"/>
      <w:marTop w:val="0"/>
      <w:marBottom w:val="0"/>
      <w:divBdr>
        <w:top w:val="none" w:sz="0" w:space="0" w:color="auto"/>
        <w:left w:val="none" w:sz="0" w:space="0" w:color="auto"/>
        <w:bottom w:val="none" w:sz="0" w:space="0" w:color="auto"/>
        <w:right w:val="none" w:sz="0" w:space="0" w:color="auto"/>
      </w:divBdr>
    </w:div>
    <w:div w:id="245110401">
      <w:bodyDiv w:val="1"/>
      <w:marLeft w:val="0"/>
      <w:marRight w:val="0"/>
      <w:marTop w:val="0"/>
      <w:marBottom w:val="0"/>
      <w:divBdr>
        <w:top w:val="none" w:sz="0" w:space="0" w:color="auto"/>
        <w:left w:val="none" w:sz="0" w:space="0" w:color="auto"/>
        <w:bottom w:val="none" w:sz="0" w:space="0" w:color="auto"/>
        <w:right w:val="none" w:sz="0" w:space="0" w:color="auto"/>
      </w:divBdr>
    </w:div>
    <w:div w:id="245117391">
      <w:bodyDiv w:val="1"/>
      <w:marLeft w:val="0"/>
      <w:marRight w:val="0"/>
      <w:marTop w:val="0"/>
      <w:marBottom w:val="0"/>
      <w:divBdr>
        <w:top w:val="none" w:sz="0" w:space="0" w:color="auto"/>
        <w:left w:val="none" w:sz="0" w:space="0" w:color="auto"/>
        <w:bottom w:val="none" w:sz="0" w:space="0" w:color="auto"/>
        <w:right w:val="none" w:sz="0" w:space="0" w:color="auto"/>
      </w:divBdr>
    </w:div>
    <w:div w:id="245967899">
      <w:bodyDiv w:val="1"/>
      <w:marLeft w:val="0"/>
      <w:marRight w:val="0"/>
      <w:marTop w:val="0"/>
      <w:marBottom w:val="0"/>
      <w:divBdr>
        <w:top w:val="none" w:sz="0" w:space="0" w:color="auto"/>
        <w:left w:val="none" w:sz="0" w:space="0" w:color="auto"/>
        <w:bottom w:val="none" w:sz="0" w:space="0" w:color="auto"/>
        <w:right w:val="none" w:sz="0" w:space="0" w:color="auto"/>
      </w:divBdr>
    </w:div>
    <w:div w:id="247540981">
      <w:bodyDiv w:val="1"/>
      <w:marLeft w:val="0"/>
      <w:marRight w:val="0"/>
      <w:marTop w:val="0"/>
      <w:marBottom w:val="0"/>
      <w:divBdr>
        <w:top w:val="none" w:sz="0" w:space="0" w:color="auto"/>
        <w:left w:val="none" w:sz="0" w:space="0" w:color="auto"/>
        <w:bottom w:val="none" w:sz="0" w:space="0" w:color="auto"/>
        <w:right w:val="none" w:sz="0" w:space="0" w:color="auto"/>
      </w:divBdr>
    </w:div>
    <w:div w:id="249586178">
      <w:bodyDiv w:val="1"/>
      <w:marLeft w:val="0"/>
      <w:marRight w:val="0"/>
      <w:marTop w:val="0"/>
      <w:marBottom w:val="0"/>
      <w:divBdr>
        <w:top w:val="none" w:sz="0" w:space="0" w:color="auto"/>
        <w:left w:val="none" w:sz="0" w:space="0" w:color="auto"/>
        <w:bottom w:val="none" w:sz="0" w:space="0" w:color="auto"/>
        <w:right w:val="none" w:sz="0" w:space="0" w:color="auto"/>
      </w:divBdr>
    </w:div>
    <w:div w:id="254363032">
      <w:bodyDiv w:val="1"/>
      <w:marLeft w:val="0"/>
      <w:marRight w:val="0"/>
      <w:marTop w:val="0"/>
      <w:marBottom w:val="0"/>
      <w:divBdr>
        <w:top w:val="none" w:sz="0" w:space="0" w:color="auto"/>
        <w:left w:val="none" w:sz="0" w:space="0" w:color="auto"/>
        <w:bottom w:val="none" w:sz="0" w:space="0" w:color="auto"/>
        <w:right w:val="none" w:sz="0" w:space="0" w:color="auto"/>
      </w:divBdr>
    </w:div>
    <w:div w:id="255943295">
      <w:bodyDiv w:val="1"/>
      <w:marLeft w:val="0"/>
      <w:marRight w:val="0"/>
      <w:marTop w:val="0"/>
      <w:marBottom w:val="0"/>
      <w:divBdr>
        <w:top w:val="none" w:sz="0" w:space="0" w:color="auto"/>
        <w:left w:val="none" w:sz="0" w:space="0" w:color="auto"/>
        <w:bottom w:val="none" w:sz="0" w:space="0" w:color="auto"/>
        <w:right w:val="none" w:sz="0" w:space="0" w:color="auto"/>
      </w:divBdr>
    </w:div>
    <w:div w:id="260381363">
      <w:bodyDiv w:val="1"/>
      <w:marLeft w:val="0"/>
      <w:marRight w:val="0"/>
      <w:marTop w:val="0"/>
      <w:marBottom w:val="0"/>
      <w:divBdr>
        <w:top w:val="none" w:sz="0" w:space="0" w:color="auto"/>
        <w:left w:val="none" w:sz="0" w:space="0" w:color="auto"/>
        <w:bottom w:val="none" w:sz="0" w:space="0" w:color="auto"/>
        <w:right w:val="none" w:sz="0" w:space="0" w:color="auto"/>
      </w:divBdr>
    </w:div>
    <w:div w:id="262686174">
      <w:bodyDiv w:val="1"/>
      <w:marLeft w:val="0"/>
      <w:marRight w:val="0"/>
      <w:marTop w:val="0"/>
      <w:marBottom w:val="0"/>
      <w:divBdr>
        <w:top w:val="none" w:sz="0" w:space="0" w:color="auto"/>
        <w:left w:val="none" w:sz="0" w:space="0" w:color="auto"/>
        <w:bottom w:val="none" w:sz="0" w:space="0" w:color="auto"/>
        <w:right w:val="none" w:sz="0" w:space="0" w:color="auto"/>
      </w:divBdr>
    </w:div>
    <w:div w:id="262812169">
      <w:bodyDiv w:val="1"/>
      <w:marLeft w:val="0"/>
      <w:marRight w:val="0"/>
      <w:marTop w:val="0"/>
      <w:marBottom w:val="0"/>
      <w:divBdr>
        <w:top w:val="none" w:sz="0" w:space="0" w:color="auto"/>
        <w:left w:val="none" w:sz="0" w:space="0" w:color="auto"/>
        <w:bottom w:val="none" w:sz="0" w:space="0" w:color="auto"/>
        <w:right w:val="none" w:sz="0" w:space="0" w:color="auto"/>
      </w:divBdr>
    </w:div>
    <w:div w:id="263656625">
      <w:bodyDiv w:val="1"/>
      <w:marLeft w:val="0"/>
      <w:marRight w:val="0"/>
      <w:marTop w:val="0"/>
      <w:marBottom w:val="0"/>
      <w:divBdr>
        <w:top w:val="none" w:sz="0" w:space="0" w:color="auto"/>
        <w:left w:val="none" w:sz="0" w:space="0" w:color="auto"/>
        <w:bottom w:val="none" w:sz="0" w:space="0" w:color="auto"/>
        <w:right w:val="none" w:sz="0" w:space="0" w:color="auto"/>
      </w:divBdr>
    </w:div>
    <w:div w:id="264387776">
      <w:bodyDiv w:val="1"/>
      <w:marLeft w:val="0"/>
      <w:marRight w:val="0"/>
      <w:marTop w:val="0"/>
      <w:marBottom w:val="0"/>
      <w:divBdr>
        <w:top w:val="none" w:sz="0" w:space="0" w:color="auto"/>
        <w:left w:val="none" w:sz="0" w:space="0" w:color="auto"/>
        <w:bottom w:val="none" w:sz="0" w:space="0" w:color="auto"/>
        <w:right w:val="none" w:sz="0" w:space="0" w:color="auto"/>
      </w:divBdr>
    </w:div>
    <w:div w:id="265164001">
      <w:bodyDiv w:val="1"/>
      <w:marLeft w:val="0"/>
      <w:marRight w:val="0"/>
      <w:marTop w:val="0"/>
      <w:marBottom w:val="0"/>
      <w:divBdr>
        <w:top w:val="none" w:sz="0" w:space="0" w:color="auto"/>
        <w:left w:val="none" w:sz="0" w:space="0" w:color="auto"/>
        <w:bottom w:val="none" w:sz="0" w:space="0" w:color="auto"/>
        <w:right w:val="none" w:sz="0" w:space="0" w:color="auto"/>
      </w:divBdr>
    </w:div>
    <w:div w:id="271909633">
      <w:bodyDiv w:val="1"/>
      <w:marLeft w:val="0"/>
      <w:marRight w:val="0"/>
      <w:marTop w:val="0"/>
      <w:marBottom w:val="0"/>
      <w:divBdr>
        <w:top w:val="none" w:sz="0" w:space="0" w:color="auto"/>
        <w:left w:val="none" w:sz="0" w:space="0" w:color="auto"/>
        <w:bottom w:val="none" w:sz="0" w:space="0" w:color="auto"/>
        <w:right w:val="none" w:sz="0" w:space="0" w:color="auto"/>
      </w:divBdr>
    </w:div>
    <w:div w:id="274290190">
      <w:bodyDiv w:val="1"/>
      <w:marLeft w:val="0"/>
      <w:marRight w:val="0"/>
      <w:marTop w:val="0"/>
      <w:marBottom w:val="0"/>
      <w:divBdr>
        <w:top w:val="none" w:sz="0" w:space="0" w:color="auto"/>
        <w:left w:val="none" w:sz="0" w:space="0" w:color="auto"/>
        <w:bottom w:val="none" w:sz="0" w:space="0" w:color="auto"/>
        <w:right w:val="none" w:sz="0" w:space="0" w:color="auto"/>
      </w:divBdr>
    </w:div>
    <w:div w:id="278225196">
      <w:bodyDiv w:val="1"/>
      <w:marLeft w:val="0"/>
      <w:marRight w:val="0"/>
      <w:marTop w:val="0"/>
      <w:marBottom w:val="0"/>
      <w:divBdr>
        <w:top w:val="none" w:sz="0" w:space="0" w:color="auto"/>
        <w:left w:val="none" w:sz="0" w:space="0" w:color="auto"/>
        <w:bottom w:val="none" w:sz="0" w:space="0" w:color="auto"/>
        <w:right w:val="none" w:sz="0" w:space="0" w:color="auto"/>
      </w:divBdr>
    </w:div>
    <w:div w:id="287778794">
      <w:bodyDiv w:val="1"/>
      <w:marLeft w:val="0"/>
      <w:marRight w:val="0"/>
      <w:marTop w:val="0"/>
      <w:marBottom w:val="0"/>
      <w:divBdr>
        <w:top w:val="none" w:sz="0" w:space="0" w:color="auto"/>
        <w:left w:val="none" w:sz="0" w:space="0" w:color="auto"/>
        <w:bottom w:val="none" w:sz="0" w:space="0" w:color="auto"/>
        <w:right w:val="none" w:sz="0" w:space="0" w:color="auto"/>
      </w:divBdr>
    </w:div>
    <w:div w:id="290868372">
      <w:bodyDiv w:val="1"/>
      <w:marLeft w:val="0"/>
      <w:marRight w:val="0"/>
      <w:marTop w:val="0"/>
      <w:marBottom w:val="0"/>
      <w:divBdr>
        <w:top w:val="none" w:sz="0" w:space="0" w:color="auto"/>
        <w:left w:val="none" w:sz="0" w:space="0" w:color="auto"/>
        <w:bottom w:val="none" w:sz="0" w:space="0" w:color="auto"/>
        <w:right w:val="none" w:sz="0" w:space="0" w:color="auto"/>
      </w:divBdr>
    </w:div>
    <w:div w:id="293365836">
      <w:bodyDiv w:val="1"/>
      <w:marLeft w:val="0"/>
      <w:marRight w:val="0"/>
      <w:marTop w:val="0"/>
      <w:marBottom w:val="0"/>
      <w:divBdr>
        <w:top w:val="none" w:sz="0" w:space="0" w:color="auto"/>
        <w:left w:val="none" w:sz="0" w:space="0" w:color="auto"/>
        <w:bottom w:val="none" w:sz="0" w:space="0" w:color="auto"/>
        <w:right w:val="none" w:sz="0" w:space="0" w:color="auto"/>
      </w:divBdr>
    </w:div>
    <w:div w:id="294484289">
      <w:bodyDiv w:val="1"/>
      <w:marLeft w:val="0"/>
      <w:marRight w:val="0"/>
      <w:marTop w:val="0"/>
      <w:marBottom w:val="0"/>
      <w:divBdr>
        <w:top w:val="none" w:sz="0" w:space="0" w:color="auto"/>
        <w:left w:val="none" w:sz="0" w:space="0" w:color="auto"/>
        <w:bottom w:val="none" w:sz="0" w:space="0" w:color="auto"/>
        <w:right w:val="none" w:sz="0" w:space="0" w:color="auto"/>
      </w:divBdr>
    </w:div>
    <w:div w:id="295766827">
      <w:bodyDiv w:val="1"/>
      <w:marLeft w:val="0"/>
      <w:marRight w:val="0"/>
      <w:marTop w:val="0"/>
      <w:marBottom w:val="0"/>
      <w:divBdr>
        <w:top w:val="none" w:sz="0" w:space="0" w:color="auto"/>
        <w:left w:val="none" w:sz="0" w:space="0" w:color="auto"/>
        <w:bottom w:val="none" w:sz="0" w:space="0" w:color="auto"/>
        <w:right w:val="none" w:sz="0" w:space="0" w:color="auto"/>
      </w:divBdr>
    </w:div>
    <w:div w:id="295988247">
      <w:bodyDiv w:val="1"/>
      <w:marLeft w:val="0"/>
      <w:marRight w:val="0"/>
      <w:marTop w:val="0"/>
      <w:marBottom w:val="0"/>
      <w:divBdr>
        <w:top w:val="none" w:sz="0" w:space="0" w:color="auto"/>
        <w:left w:val="none" w:sz="0" w:space="0" w:color="auto"/>
        <w:bottom w:val="none" w:sz="0" w:space="0" w:color="auto"/>
        <w:right w:val="none" w:sz="0" w:space="0" w:color="auto"/>
      </w:divBdr>
    </w:div>
    <w:div w:id="298726493">
      <w:bodyDiv w:val="1"/>
      <w:marLeft w:val="0"/>
      <w:marRight w:val="0"/>
      <w:marTop w:val="0"/>
      <w:marBottom w:val="0"/>
      <w:divBdr>
        <w:top w:val="none" w:sz="0" w:space="0" w:color="auto"/>
        <w:left w:val="none" w:sz="0" w:space="0" w:color="auto"/>
        <w:bottom w:val="none" w:sz="0" w:space="0" w:color="auto"/>
        <w:right w:val="none" w:sz="0" w:space="0" w:color="auto"/>
      </w:divBdr>
    </w:div>
    <w:div w:id="302007542">
      <w:bodyDiv w:val="1"/>
      <w:marLeft w:val="0"/>
      <w:marRight w:val="0"/>
      <w:marTop w:val="0"/>
      <w:marBottom w:val="0"/>
      <w:divBdr>
        <w:top w:val="none" w:sz="0" w:space="0" w:color="auto"/>
        <w:left w:val="none" w:sz="0" w:space="0" w:color="auto"/>
        <w:bottom w:val="none" w:sz="0" w:space="0" w:color="auto"/>
        <w:right w:val="none" w:sz="0" w:space="0" w:color="auto"/>
      </w:divBdr>
    </w:div>
    <w:div w:id="311064920">
      <w:bodyDiv w:val="1"/>
      <w:marLeft w:val="0"/>
      <w:marRight w:val="0"/>
      <w:marTop w:val="0"/>
      <w:marBottom w:val="0"/>
      <w:divBdr>
        <w:top w:val="none" w:sz="0" w:space="0" w:color="auto"/>
        <w:left w:val="none" w:sz="0" w:space="0" w:color="auto"/>
        <w:bottom w:val="none" w:sz="0" w:space="0" w:color="auto"/>
        <w:right w:val="none" w:sz="0" w:space="0" w:color="auto"/>
      </w:divBdr>
    </w:div>
    <w:div w:id="316107546">
      <w:bodyDiv w:val="1"/>
      <w:marLeft w:val="0"/>
      <w:marRight w:val="0"/>
      <w:marTop w:val="0"/>
      <w:marBottom w:val="0"/>
      <w:divBdr>
        <w:top w:val="none" w:sz="0" w:space="0" w:color="auto"/>
        <w:left w:val="none" w:sz="0" w:space="0" w:color="auto"/>
        <w:bottom w:val="none" w:sz="0" w:space="0" w:color="auto"/>
        <w:right w:val="none" w:sz="0" w:space="0" w:color="auto"/>
      </w:divBdr>
    </w:div>
    <w:div w:id="316613841">
      <w:bodyDiv w:val="1"/>
      <w:marLeft w:val="0"/>
      <w:marRight w:val="0"/>
      <w:marTop w:val="0"/>
      <w:marBottom w:val="0"/>
      <w:divBdr>
        <w:top w:val="none" w:sz="0" w:space="0" w:color="auto"/>
        <w:left w:val="none" w:sz="0" w:space="0" w:color="auto"/>
        <w:bottom w:val="none" w:sz="0" w:space="0" w:color="auto"/>
        <w:right w:val="none" w:sz="0" w:space="0" w:color="auto"/>
      </w:divBdr>
    </w:div>
    <w:div w:id="318078423">
      <w:bodyDiv w:val="1"/>
      <w:marLeft w:val="0"/>
      <w:marRight w:val="0"/>
      <w:marTop w:val="0"/>
      <w:marBottom w:val="0"/>
      <w:divBdr>
        <w:top w:val="none" w:sz="0" w:space="0" w:color="auto"/>
        <w:left w:val="none" w:sz="0" w:space="0" w:color="auto"/>
        <w:bottom w:val="none" w:sz="0" w:space="0" w:color="auto"/>
        <w:right w:val="none" w:sz="0" w:space="0" w:color="auto"/>
      </w:divBdr>
    </w:div>
    <w:div w:id="321734531">
      <w:bodyDiv w:val="1"/>
      <w:marLeft w:val="0"/>
      <w:marRight w:val="0"/>
      <w:marTop w:val="0"/>
      <w:marBottom w:val="0"/>
      <w:divBdr>
        <w:top w:val="none" w:sz="0" w:space="0" w:color="auto"/>
        <w:left w:val="none" w:sz="0" w:space="0" w:color="auto"/>
        <w:bottom w:val="none" w:sz="0" w:space="0" w:color="auto"/>
        <w:right w:val="none" w:sz="0" w:space="0" w:color="auto"/>
      </w:divBdr>
    </w:div>
    <w:div w:id="322779027">
      <w:bodyDiv w:val="1"/>
      <w:marLeft w:val="0"/>
      <w:marRight w:val="0"/>
      <w:marTop w:val="0"/>
      <w:marBottom w:val="0"/>
      <w:divBdr>
        <w:top w:val="none" w:sz="0" w:space="0" w:color="auto"/>
        <w:left w:val="none" w:sz="0" w:space="0" w:color="auto"/>
        <w:bottom w:val="none" w:sz="0" w:space="0" w:color="auto"/>
        <w:right w:val="none" w:sz="0" w:space="0" w:color="auto"/>
      </w:divBdr>
    </w:div>
    <w:div w:id="329674892">
      <w:bodyDiv w:val="1"/>
      <w:marLeft w:val="0"/>
      <w:marRight w:val="0"/>
      <w:marTop w:val="0"/>
      <w:marBottom w:val="0"/>
      <w:divBdr>
        <w:top w:val="none" w:sz="0" w:space="0" w:color="auto"/>
        <w:left w:val="none" w:sz="0" w:space="0" w:color="auto"/>
        <w:bottom w:val="none" w:sz="0" w:space="0" w:color="auto"/>
        <w:right w:val="none" w:sz="0" w:space="0" w:color="auto"/>
      </w:divBdr>
    </w:div>
    <w:div w:id="330062774">
      <w:bodyDiv w:val="1"/>
      <w:marLeft w:val="0"/>
      <w:marRight w:val="0"/>
      <w:marTop w:val="0"/>
      <w:marBottom w:val="0"/>
      <w:divBdr>
        <w:top w:val="none" w:sz="0" w:space="0" w:color="auto"/>
        <w:left w:val="none" w:sz="0" w:space="0" w:color="auto"/>
        <w:bottom w:val="none" w:sz="0" w:space="0" w:color="auto"/>
        <w:right w:val="none" w:sz="0" w:space="0" w:color="auto"/>
      </w:divBdr>
    </w:div>
    <w:div w:id="331564392">
      <w:bodyDiv w:val="1"/>
      <w:marLeft w:val="0"/>
      <w:marRight w:val="0"/>
      <w:marTop w:val="0"/>
      <w:marBottom w:val="0"/>
      <w:divBdr>
        <w:top w:val="none" w:sz="0" w:space="0" w:color="auto"/>
        <w:left w:val="none" w:sz="0" w:space="0" w:color="auto"/>
        <w:bottom w:val="none" w:sz="0" w:space="0" w:color="auto"/>
        <w:right w:val="none" w:sz="0" w:space="0" w:color="auto"/>
      </w:divBdr>
    </w:div>
    <w:div w:id="333529369">
      <w:bodyDiv w:val="1"/>
      <w:marLeft w:val="0"/>
      <w:marRight w:val="0"/>
      <w:marTop w:val="0"/>
      <w:marBottom w:val="0"/>
      <w:divBdr>
        <w:top w:val="none" w:sz="0" w:space="0" w:color="auto"/>
        <w:left w:val="none" w:sz="0" w:space="0" w:color="auto"/>
        <w:bottom w:val="none" w:sz="0" w:space="0" w:color="auto"/>
        <w:right w:val="none" w:sz="0" w:space="0" w:color="auto"/>
      </w:divBdr>
    </w:div>
    <w:div w:id="333842212">
      <w:bodyDiv w:val="1"/>
      <w:marLeft w:val="0"/>
      <w:marRight w:val="0"/>
      <w:marTop w:val="0"/>
      <w:marBottom w:val="0"/>
      <w:divBdr>
        <w:top w:val="none" w:sz="0" w:space="0" w:color="auto"/>
        <w:left w:val="none" w:sz="0" w:space="0" w:color="auto"/>
        <w:bottom w:val="none" w:sz="0" w:space="0" w:color="auto"/>
        <w:right w:val="none" w:sz="0" w:space="0" w:color="auto"/>
      </w:divBdr>
    </w:div>
    <w:div w:id="334457617">
      <w:bodyDiv w:val="1"/>
      <w:marLeft w:val="0"/>
      <w:marRight w:val="0"/>
      <w:marTop w:val="0"/>
      <w:marBottom w:val="0"/>
      <w:divBdr>
        <w:top w:val="none" w:sz="0" w:space="0" w:color="auto"/>
        <w:left w:val="none" w:sz="0" w:space="0" w:color="auto"/>
        <w:bottom w:val="none" w:sz="0" w:space="0" w:color="auto"/>
        <w:right w:val="none" w:sz="0" w:space="0" w:color="auto"/>
      </w:divBdr>
    </w:div>
    <w:div w:id="339814817">
      <w:bodyDiv w:val="1"/>
      <w:marLeft w:val="0"/>
      <w:marRight w:val="0"/>
      <w:marTop w:val="0"/>
      <w:marBottom w:val="0"/>
      <w:divBdr>
        <w:top w:val="none" w:sz="0" w:space="0" w:color="auto"/>
        <w:left w:val="none" w:sz="0" w:space="0" w:color="auto"/>
        <w:bottom w:val="none" w:sz="0" w:space="0" w:color="auto"/>
        <w:right w:val="none" w:sz="0" w:space="0" w:color="auto"/>
      </w:divBdr>
    </w:div>
    <w:div w:id="344286879">
      <w:bodyDiv w:val="1"/>
      <w:marLeft w:val="0"/>
      <w:marRight w:val="0"/>
      <w:marTop w:val="0"/>
      <w:marBottom w:val="0"/>
      <w:divBdr>
        <w:top w:val="none" w:sz="0" w:space="0" w:color="auto"/>
        <w:left w:val="none" w:sz="0" w:space="0" w:color="auto"/>
        <w:bottom w:val="none" w:sz="0" w:space="0" w:color="auto"/>
        <w:right w:val="none" w:sz="0" w:space="0" w:color="auto"/>
      </w:divBdr>
    </w:div>
    <w:div w:id="344552278">
      <w:bodyDiv w:val="1"/>
      <w:marLeft w:val="0"/>
      <w:marRight w:val="0"/>
      <w:marTop w:val="0"/>
      <w:marBottom w:val="0"/>
      <w:divBdr>
        <w:top w:val="none" w:sz="0" w:space="0" w:color="auto"/>
        <w:left w:val="none" w:sz="0" w:space="0" w:color="auto"/>
        <w:bottom w:val="none" w:sz="0" w:space="0" w:color="auto"/>
        <w:right w:val="none" w:sz="0" w:space="0" w:color="auto"/>
      </w:divBdr>
    </w:div>
    <w:div w:id="345638192">
      <w:bodyDiv w:val="1"/>
      <w:marLeft w:val="0"/>
      <w:marRight w:val="0"/>
      <w:marTop w:val="0"/>
      <w:marBottom w:val="0"/>
      <w:divBdr>
        <w:top w:val="none" w:sz="0" w:space="0" w:color="auto"/>
        <w:left w:val="none" w:sz="0" w:space="0" w:color="auto"/>
        <w:bottom w:val="none" w:sz="0" w:space="0" w:color="auto"/>
        <w:right w:val="none" w:sz="0" w:space="0" w:color="auto"/>
      </w:divBdr>
    </w:div>
    <w:div w:id="348141114">
      <w:bodyDiv w:val="1"/>
      <w:marLeft w:val="0"/>
      <w:marRight w:val="0"/>
      <w:marTop w:val="0"/>
      <w:marBottom w:val="0"/>
      <w:divBdr>
        <w:top w:val="none" w:sz="0" w:space="0" w:color="auto"/>
        <w:left w:val="none" w:sz="0" w:space="0" w:color="auto"/>
        <w:bottom w:val="none" w:sz="0" w:space="0" w:color="auto"/>
        <w:right w:val="none" w:sz="0" w:space="0" w:color="auto"/>
      </w:divBdr>
    </w:div>
    <w:div w:id="351959033">
      <w:bodyDiv w:val="1"/>
      <w:marLeft w:val="0"/>
      <w:marRight w:val="0"/>
      <w:marTop w:val="0"/>
      <w:marBottom w:val="0"/>
      <w:divBdr>
        <w:top w:val="none" w:sz="0" w:space="0" w:color="auto"/>
        <w:left w:val="none" w:sz="0" w:space="0" w:color="auto"/>
        <w:bottom w:val="none" w:sz="0" w:space="0" w:color="auto"/>
        <w:right w:val="none" w:sz="0" w:space="0" w:color="auto"/>
      </w:divBdr>
    </w:div>
    <w:div w:id="354119378">
      <w:bodyDiv w:val="1"/>
      <w:marLeft w:val="0"/>
      <w:marRight w:val="0"/>
      <w:marTop w:val="0"/>
      <w:marBottom w:val="0"/>
      <w:divBdr>
        <w:top w:val="none" w:sz="0" w:space="0" w:color="auto"/>
        <w:left w:val="none" w:sz="0" w:space="0" w:color="auto"/>
        <w:bottom w:val="none" w:sz="0" w:space="0" w:color="auto"/>
        <w:right w:val="none" w:sz="0" w:space="0" w:color="auto"/>
      </w:divBdr>
    </w:div>
    <w:div w:id="355741721">
      <w:bodyDiv w:val="1"/>
      <w:marLeft w:val="0"/>
      <w:marRight w:val="0"/>
      <w:marTop w:val="0"/>
      <w:marBottom w:val="0"/>
      <w:divBdr>
        <w:top w:val="none" w:sz="0" w:space="0" w:color="auto"/>
        <w:left w:val="none" w:sz="0" w:space="0" w:color="auto"/>
        <w:bottom w:val="none" w:sz="0" w:space="0" w:color="auto"/>
        <w:right w:val="none" w:sz="0" w:space="0" w:color="auto"/>
      </w:divBdr>
    </w:div>
    <w:div w:id="357776824">
      <w:bodyDiv w:val="1"/>
      <w:marLeft w:val="0"/>
      <w:marRight w:val="0"/>
      <w:marTop w:val="0"/>
      <w:marBottom w:val="0"/>
      <w:divBdr>
        <w:top w:val="none" w:sz="0" w:space="0" w:color="auto"/>
        <w:left w:val="none" w:sz="0" w:space="0" w:color="auto"/>
        <w:bottom w:val="none" w:sz="0" w:space="0" w:color="auto"/>
        <w:right w:val="none" w:sz="0" w:space="0" w:color="auto"/>
      </w:divBdr>
    </w:div>
    <w:div w:id="358359936">
      <w:bodyDiv w:val="1"/>
      <w:marLeft w:val="0"/>
      <w:marRight w:val="0"/>
      <w:marTop w:val="0"/>
      <w:marBottom w:val="0"/>
      <w:divBdr>
        <w:top w:val="none" w:sz="0" w:space="0" w:color="auto"/>
        <w:left w:val="none" w:sz="0" w:space="0" w:color="auto"/>
        <w:bottom w:val="none" w:sz="0" w:space="0" w:color="auto"/>
        <w:right w:val="none" w:sz="0" w:space="0" w:color="auto"/>
      </w:divBdr>
    </w:div>
    <w:div w:id="359821110">
      <w:bodyDiv w:val="1"/>
      <w:marLeft w:val="0"/>
      <w:marRight w:val="0"/>
      <w:marTop w:val="0"/>
      <w:marBottom w:val="0"/>
      <w:divBdr>
        <w:top w:val="none" w:sz="0" w:space="0" w:color="auto"/>
        <w:left w:val="none" w:sz="0" w:space="0" w:color="auto"/>
        <w:bottom w:val="none" w:sz="0" w:space="0" w:color="auto"/>
        <w:right w:val="none" w:sz="0" w:space="0" w:color="auto"/>
      </w:divBdr>
    </w:div>
    <w:div w:id="361588097">
      <w:bodyDiv w:val="1"/>
      <w:marLeft w:val="0"/>
      <w:marRight w:val="0"/>
      <w:marTop w:val="0"/>
      <w:marBottom w:val="0"/>
      <w:divBdr>
        <w:top w:val="none" w:sz="0" w:space="0" w:color="auto"/>
        <w:left w:val="none" w:sz="0" w:space="0" w:color="auto"/>
        <w:bottom w:val="none" w:sz="0" w:space="0" w:color="auto"/>
        <w:right w:val="none" w:sz="0" w:space="0" w:color="auto"/>
      </w:divBdr>
    </w:div>
    <w:div w:id="366226349">
      <w:bodyDiv w:val="1"/>
      <w:marLeft w:val="0"/>
      <w:marRight w:val="0"/>
      <w:marTop w:val="0"/>
      <w:marBottom w:val="0"/>
      <w:divBdr>
        <w:top w:val="none" w:sz="0" w:space="0" w:color="auto"/>
        <w:left w:val="none" w:sz="0" w:space="0" w:color="auto"/>
        <w:bottom w:val="none" w:sz="0" w:space="0" w:color="auto"/>
        <w:right w:val="none" w:sz="0" w:space="0" w:color="auto"/>
      </w:divBdr>
    </w:div>
    <w:div w:id="367729349">
      <w:bodyDiv w:val="1"/>
      <w:marLeft w:val="0"/>
      <w:marRight w:val="0"/>
      <w:marTop w:val="0"/>
      <w:marBottom w:val="0"/>
      <w:divBdr>
        <w:top w:val="none" w:sz="0" w:space="0" w:color="auto"/>
        <w:left w:val="none" w:sz="0" w:space="0" w:color="auto"/>
        <w:bottom w:val="none" w:sz="0" w:space="0" w:color="auto"/>
        <w:right w:val="none" w:sz="0" w:space="0" w:color="auto"/>
      </w:divBdr>
    </w:div>
    <w:div w:id="369458861">
      <w:bodyDiv w:val="1"/>
      <w:marLeft w:val="0"/>
      <w:marRight w:val="0"/>
      <w:marTop w:val="0"/>
      <w:marBottom w:val="0"/>
      <w:divBdr>
        <w:top w:val="none" w:sz="0" w:space="0" w:color="auto"/>
        <w:left w:val="none" w:sz="0" w:space="0" w:color="auto"/>
        <w:bottom w:val="none" w:sz="0" w:space="0" w:color="auto"/>
        <w:right w:val="none" w:sz="0" w:space="0" w:color="auto"/>
      </w:divBdr>
    </w:div>
    <w:div w:id="371661310">
      <w:bodyDiv w:val="1"/>
      <w:marLeft w:val="0"/>
      <w:marRight w:val="0"/>
      <w:marTop w:val="0"/>
      <w:marBottom w:val="0"/>
      <w:divBdr>
        <w:top w:val="none" w:sz="0" w:space="0" w:color="auto"/>
        <w:left w:val="none" w:sz="0" w:space="0" w:color="auto"/>
        <w:bottom w:val="none" w:sz="0" w:space="0" w:color="auto"/>
        <w:right w:val="none" w:sz="0" w:space="0" w:color="auto"/>
      </w:divBdr>
    </w:div>
    <w:div w:id="374818855">
      <w:bodyDiv w:val="1"/>
      <w:marLeft w:val="0"/>
      <w:marRight w:val="0"/>
      <w:marTop w:val="0"/>
      <w:marBottom w:val="0"/>
      <w:divBdr>
        <w:top w:val="none" w:sz="0" w:space="0" w:color="auto"/>
        <w:left w:val="none" w:sz="0" w:space="0" w:color="auto"/>
        <w:bottom w:val="none" w:sz="0" w:space="0" w:color="auto"/>
        <w:right w:val="none" w:sz="0" w:space="0" w:color="auto"/>
      </w:divBdr>
    </w:div>
    <w:div w:id="376010544">
      <w:bodyDiv w:val="1"/>
      <w:marLeft w:val="0"/>
      <w:marRight w:val="0"/>
      <w:marTop w:val="0"/>
      <w:marBottom w:val="0"/>
      <w:divBdr>
        <w:top w:val="none" w:sz="0" w:space="0" w:color="auto"/>
        <w:left w:val="none" w:sz="0" w:space="0" w:color="auto"/>
        <w:bottom w:val="none" w:sz="0" w:space="0" w:color="auto"/>
        <w:right w:val="none" w:sz="0" w:space="0" w:color="auto"/>
      </w:divBdr>
    </w:div>
    <w:div w:id="378676671">
      <w:bodyDiv w:val="1"/>
      <w:marLeft w:val="0"/>
      <w:marRight w:val="0"/>
      <w:marTop w:val="0"/>
      <w:marBottom w:val="0"/>
      <w:divBdr>
        <w:top w:val="none" w:sz="0" w:space="0" w:color="auto"/>
        <w:left w:val="none" w:sz="0" w:space="0" w:color="auto"/>
        <w:bottom w:val="none" w:sz="0" w:space="0" w:color="auto"/>
        <w:right w:val="none" w:sz="0" w:space="0" w:color="auto"/>
      </w:divBdr>
    </w:div>
    <w:div w:id="380204083">
      <w:bodyDiv w:val="1"/>
      <w:marLeft w:val="0"/>
      <w:marRight w:val="0"/>
      <w:marTop w:val="0"/>
      <w:marBottom w:val="0"/>
      <w:divBdr>
        <w:top w:val="none" w:sz="0" w:space="0" w:color="auto"/>
        <w:left w:val="none" w:sz="0" w:space="0" w:color="auto"/>
        <w:bottom w:val="none" w:sz="0" w:space="0" w:color="auto"/>
        <w:right w:val="none" w:sz="0" w:space="0" w:color="auto"/>
      </w:divBdr>
    </w:div>
    <w:div w:id="385690782">
      <w:bodyDiv w:val="1"/>
      <w:marLeft w:val="0"/>
      <w:marRight w:val="0"/>
      <w:marTop w:val="0"/>
      <w:marBottom w:val="0"/>
      <w:divBdr>
        <w:top w:val="none" w:sz="0" w:space="0" w:color="auto"/>
        <w:left w:val="none" w:sz="0" w:space="0" w:color="auto"/>
        <w:bottom w:val="none" w:sz="0" w:space="0" w:color="auto"/>
        <w:right w:val="none" w:sz="0" w:space="0" w:color="auto"/>
      </w:divBdr>
    </w:div>
    <w:div w:id="388109703">
      <w:bodyDiv w:val="1"/>
      <w:marLeft w:val="0"/>
      <w:marRight w:val="0"/>
      <w:marTop w:val="0"/>
      <w:marBottom w:val="0"/>
      <w:divBdr>
        <w:top w:val="none" w:sz="0" w:space="0" w:color="auto"/>
        <w:left w:val="none" w:sz="0" w:space="0" w:color="auto"/>
        <w:bottom w:val="none" w:sz="0" w:space="0" w:color="auto"/>
        <w:right w:val="none" w:sz="0" w:space="0" w:color="auto"/>
      </w:divBdr>
    </w:div>
    <w:div w:id="389305572">
      <w:bodyDiv w:val="1"/>
      <w:marLeft w:val="0"/>
      <w:marRight w:val="0"/>
      <w:marTop w:val="0"/>
      <w:marBottom w:val="0"/>
      <w:divBdr>
        <w:top w:val="none" w:sz="0" w:space="0" w:color="auto"/>
        <w:left w:val="none" w:sz="0" w:space="0" w:color="auto"/>
        <w:bottom w:val="none" w:sz="0" w:space="0" w:color="auto"/>
        <w:right w:val="none" w:sz="0" w:space="0" w:color="auto"/>
      </w:divBdr>
    </w:div>
    <w:div w:id="389695629">
      <w:bodyDiv w:val="1"/>
      <w:marLeft w:val="0"/>
      <w:marRight w:val="0"/>
      <w:marTop w:val="0"/>
      <w:marBottom w:val="0"/>
      <w:divBdr>
        <w:top w:val="none" w:sz="0" w:space="0" w:color="auto"/>
        <w:left w:val="none" w:sz="0" w:space="0" w:color="auto"/>
        <w:bottom w:val="none" w:sz="0" w:space="0" w:color="auto"/>
        <w:right w:val="none" w:sz="0" w:space="0" w:color="auto"/>
      </w:divBdr>
    </w:div>
    <w:div w:id="390811259">
      <w:bodyDiv w:val="1"/>
      <w:marLeft w:val="0"/>
      <w:marRight w:val="0"/>
      <w:marTop w:val="0"/>
      <w:marBottom w:val="0"/>
      <w:divBdr>
        <w:top w:val="none" w:sz="0" w:space="0" w:color="auto"/>
        <w:left w:val="none" w:sz="0" w:space="0" w:color="auto"/>
        <w:bottom w:val="none" w:sz="0" w:space="0" w:color="auto"/>
        <w:right w:val="none" w:sz="0" w:space="0" w:color="auto"/>
      </w:divBdr>
    </w:div>
    <w:div w:id="391387047">
      <w:bodyDiv w:val="1"/>
      <w:marLeft w:val="0"/>
      <w:marRight w:val="0"/>
      <w:marTop w:val="0"/>
      <w:marBottom w:val="0"/>
      <w:divBdr>
        <w:top w:val="none" w:sz="0" w:space="0" w:color="auto"/>
        <w:left w:val="none" w:sz="0" w:space="0" w:color="auto"/>
        <w:bottom w:val="none" w:sz="0" w:space="0" w:color="auto"/>
        <w:right w:val="none" w:sz="0" w:space="0" w:color="auto"/>
      </w:divBdr>
    </w:div>
    <w:div w:id="395518288">
      <w:bodyDiv w:val="1"/>
      <w:marLeft w:val="0"/>
      <w:marRight w:val="0"/>
      <w:marTop w:val="0"/>
      <w:marBottom w:val="0"/>
      <w:divBdr>
        <w:top w:val="none" w:sz="0" w:space="0" w:color="auto"/>
        <w:left w:val="none" w:sz="0" w:space="0" w:color="auto"/>
        <w:bottom w:val="none" w:sz="0" w:space="0" w:color="auto"/>
        <w:right w:val="none" w:sz="0" w:space="0" w:color="auto"/>
      </w:divBdr>
    </w:div>
    <w:div w:id="396319818">
      <w:bodyDiv w:val="1"/>
      <w:marLeft w:val="0"/>
      <w:marRight w:val="0"/>
      <w:marTop w:val="0"/>
      <w:marBottom w:val="0"/>
      <w:divBdr>
        <w:top w:val="none" w:sz="0" w:space="0" w:color="auto"/>
        <w:left w:val="none" w:sz="0" w:space="0" w:color="auto"/>
        <w:bottom w:val="none" w:sz="0" w:space="0" w:color="auto"/>
        <w:right w:val="none" w:sz="0" w:space="0" w:color="auto"/>
      </w:divBdr>
    </w:div>
    <w:div w:id="397099208">
      <w:bodyDiv w:val="1"/>
      <w:marLeft w:val="0"/>
      <w:marRight w:val="0"/>
      <w:marTop w:val="0"/>
      <w:marBottom w:val="0"/>
      <w:divBdr>
        <w:top w:val="none" w:sz="0" w:space="0" w:color="auto"/>
        <w:left w:val="none" w:sz="0" w:space="0" w:color="auto"/>
        <w:bottom w:val="none" w:sz="0" w:space="0" w:color="auto"/>
        <w:right w:val="none" w:sz="0" w:space="0" w:color="auto"/>
      </w:divBdr>
    </w:div>
    <w:div w:id="399405710">
      <w:bodyDiv w:val="1"/>
      <w:marLeft w:val="0"/>
      <w:marRight w:val="0"/>
      <w:marTop w:val="0"/>
      <w:marBottom w:val="0"/>
      <w:divBdr>
        <w:top w:val="none" w:sz="0" w:space="0" w:color="auto"/>
        <w:left w:val="none" w:sz="0" w:space="0" w:color="auto"/>
        <w:bottom w:val="none" w:sz="0" w:space="0" w:color="auto"/>
        <w:right w:val="none" w:sz="0" w:space="0" w:color="auto"/>
      </w:divBdr>
    </w:div>
    <w:div w:id="402996628">
      <w:bodyDiv w:val="1"/>
      <w:marLeft w:val="0"/>
      <w:marRight w:val="0"/>
      <w:marTop w:val="0"/>
      <w:marBottom w:val="0"/>
      <w:divBdr>
        <w:top w:val="none" w:sz="0" w:space="0" w:color="auto"/>
        <w:left w:val="none" w:sz="0" w:space="0" w:color="auto"/>
        <w:bottom w:val="none" w:sz="0" w:space="0" w:color="auto"/>
        <w:right w:val="none" w:sz="0" w:space="0" w:color="auto"/>
      </w:divBdr>
    </w:div>
    <w:div w:id="403533865">
      <w:bodyDiv w:val="1"/>
      <w:marLeft w:val="0"/>
      <w:marRight w:val="0"/>
      <w:marTop w:val="0"/>
      <w:marBottom w:val="0"/>
      <w:divBdr>
        <w:top w:val="none" w:sz="0" w:space="0" w:color="auto"/>
        <w:left w:val="none" w:sz="0" w:space="0" w:color="auto"/>
        <w:bottom w:val="none" w:sz="0" w:space="0" w:color="auto"/>
        <w:right w:val="none" w:sz="0" w:space="0" w:color="auto"/>
      </w:divBdr>
    </w:div>
    <w:div w:id="403647301">
      <w:bodyDiv w:val="1"/>
      <w:marLeft w:val="0"/>
      <w:marRight w:val="0"/>
      <w:marTop w:val="0"/>
      <w:marBottom w:val="0"/>
      <w:divBdr>
        <w:top w:val="none" w:sz="0" w:space="0" w:color="auto"/>
        <w:left w:val="none" w:sz="0" w:space="0" w:color="auto"/>
        <w:bottom w:val="none" w:sz="0" w:space="0" w:color="auto"/>
        <w:right w:val="none" w:sz="0" w:space="0" w:color="auto"/>
      </w:divBdr>
    </w:div>
    <w:div w:id="405420658">
      <w:bodyDiv w:val="1"/>
      <w:marLeft w:val="0"/>
      <w:marRight w:val="0"/>
      <w:marTop w:val="0"/>
      <w:marBottom w:val="0"/>
      <w:divBdr>
        <w:top w:val="none" w:sz="0" w:space="0" w:color="auto"/>
        <w:left w:val="none" w:sz="0" w:space="0" w:color="auto"/>
        <w:bottom w:val="none" w:sz="0" w:space="0" w:color="auto"/>
        <w:right w:val="none" w:sz="0" w:space="0" w:color="auto"/>
      </w:divBdr>
    </w:div>
    <w:div w:id="409885493">
      <w:bodyDiv w:val="1"/>
      <w:marLeft w:val="0"/>
      <w:marRight w:val="0"/>
      <w:marTop w:val="0"/>
      <w:marBottom w:val="0"/>
      <w:divBdr>
        <w:top w:val="none" w:sz="0" w:space="0" w:color="auto"/>
        <w:left w:val="none" w:sz="0" w:space="0" w:color="auto"/>
        <w:bottom w:val="none" w:sz="0" w:space="0" w:color="auto"/>
        <w:right w:val="none" w:sz="0" w:space="0" w:color="auto"/>
      </w:divBdr>
    </w:div>
    <w:div w:id="411244223">
      <w:bodyDiv w:val="1"/>
      <w:marLeft w:val="0"/>
      <w:marRight w:val="0"/>
      <w:marTop w:val="0"/>
      <w:marBottom w:val="0"/>
      <w:divBdr>
        <w:top w:val="none" w:sz="0" w:space="0" w:color="auto"/>
        <w:left w:val="none" w:sz="0" w:space="0" w:color="auto"/>
        <w:bottom w:val="none" w:sz="0" w:space="0" w:color="auto"/>
        <w:right w:val="none" w:sz="0" w:space="0" w:color="auto"/>
      </w:divBdr>
    </w:div>
    <w:div w:id="412287222">
      <w:bodyDiv w:val="1"/>
      <w:marLeft w:val="0"/>
      <w:marRight w:val="0"/>
      <w:marTop w:val="0"/>
      <w:marBottom w:val="0"/>
      <w:divBdr>
        <w:top w:val="none" w:sz="0" w:space="0" w:color="auto"/>
        <w:left w:val="none" w:sz="0" w:space="0" w:color="auto"/>
        <w:bottom w:val="none" w:sz="0" w:space="0" w:color="auto"/>
        <w:right w:val="none" w:sz="0" w:space="0" w:color="auto"/>
      </w:divBdr>
    </w:div>
    <w:div w:id="413279214">
      <w:bodyDiv w:val="1"/>
      <w:marLeft w:val="0"/>
      <w:marRight w:val="0"/>
      <w:marTop w:val="0"/>
      <w:marBottom w:val="0"/>
      <w:divBdr>
        <w:top w:val="none" w:sz="0" w:space="0" w:color="auto"/>
        <w:left w:val="none" w:sz="0" w:space="0" w:color="auto"/>
        <w:bottom w:val="none" w:sz="0" w:space="0" w:color="auto"/>
        <w:right w:val="none" w:sz="0" w:space="0" w:color="auto"/>
      </w:divBdr>
    </w:div>
    <w:div w:id="417872444">
      <w:bodyDiv w:val="1"/>
      <w:marLeft w:val="0"/>
      <w:marRight w:val="0"/>
      <w:marTop w:val="0"/>
      <w:marBottom w:val="0"/>
      <w:divBdr>
        <w:top w:val="none" w:sz="0" w:space="0" w:color="auto"/>
        <w:left w:val="none" w:sz="0" w:space="0" w:color="auto"/>
        <w:bottom w:val="none" w:sz="0" w:space="0" w:color="auto"/>
        <w:right w:val="none" w:sz="0" w:space="0" w:color="auto"/>
      </w:divBdr>
    </w:div>
    <w:div w:id="418908098">
      <w:bodyDiv w:val="1"/>
      <w:marLeft w:val="0"/>
      <w:marRight w:val="0"/>
      <w:marTop w:val="0"/>
      <w:marBottom w:val="0"/>
      <w:divBdr>
        <w:top w:val="none" w:sz="0" w:space="0" w:color="auto"/>
        <w:left w:val="none" w:sz="0" w:space="0" w:color="auto"/>
        <w:bottom w:val="none" w:sz="0" w:space="0" w:color="auto"/>
        <w:right w:val="none" w:sz="0" w:space="0" w:color="auto"/>
      </w:divBdr>
    </w:div>
    <w:div w:id="421801629">
      <w:bodyDiv w:val="1"/>
      <w:marLeft w:val="0"/>
      <w:marRight w:val="0"/>
      <w:marTop w:val="0"/>
      <w:marBottom w:val="0"/>
      <w:divBdr>
        <w:top w:val="none" w:sz="0" w:space="0" w:color="auto"/>
        <w:left w:val="none" w:sz="0" w:space="0" w:color="auto"/>
        <w:bottom w:val="none" w:sz="0" w:space="0" w:color="auto"/>
        <w:right w:val="none" w:sz="0" w:space="0" w:color="auto"/>
      </w:divBdr>
    </w:div>
    <w:div w:id="423569725">
      <w:bodyDiv w:val="1"/>
      <w:marLeft w:val="0"/>
      <w:marRight w:val="0"/>
      <w:marTop w:val="0"/>
      <w:marBottom w:val="0"/>
      <w:divBdr>
        <w:top w:val="none" w:sz="0" w:space="0" w:color="auto"/>
        <w:left w:val="none" w:sz="0" w:space="0" w:color="auto"/>
        <w:bottom w:val="none" w:sz="0" w:space="0" w:color="auto"/>
        <w:right w:val="none" w:sz="0" w:space="0" w:color="auto"/>
      </w:divBdr>
    </w:div>
    <w:div w:id="426777257">
      <w:bodyDiv w:val="1"/>
      <w:marLeft w:val="0"/>
      <w:marRight w:val="0"/>
      <w:marTop w:val="0"/>
      <w:marBottom w:val="0"/>
      <w:divBdr>
        <w:top w:val="none" w:sz="0" w:space="0" w:color="auto"/>
        <w:left w:val="none" w:sz="0" w:space="0" w:color="auto"/>
        <w:bottom w:val="none" w:sz="0" w:space="0" w:color="auto"/>
        <w:right w:val="none" w:sz="0" w:space="0" w:color="auto"/>
      </w:divBdr>
    </w:div>
    <w:div w:id="428158953">
      <w:bodyDiv w:val="1"/>
      <w:marLeft w:val="0"/>
      <w:marRight w:val="0"/>
      <w:marTop w:val="0"/>
      <w:marBottom w:val="0"/>
      <w:divBdr>
        <w:top w:val="none" w:sz="0" w:space="0" w:color="auto"/>
        <w:left w:val="none" w:sz="0" w:space="0" w:color="auto"/>
        <w:bottom w:val="none" w:sz="0" w:space="0" w:color="auto"/>
        <w:right w:val="none" w:sz="0" w:space="0" w:color="auto"/>
      </w:divBdr>
    </w:div>
    <w:div w:id="428160186">
      <w:bodyDiv w:val="1"/>
      <w:marLeft w:val="0"/>
      <w:marRight w:val="0"/>
      <w:marTop w:val="0"/>
      <w:marBottom w:val="0"/>
      <w:divBdr>
        <w:top w:val="none" w:sz="0" w:space="0" w:color="auto"/>
        <w:left w:val="none" w:sz="0" w:space="0" w:color="auto"/>
        <w:bottom w:val="none" w:sz="0" w:space="0" w:color="auto"/>
        <w:right w:val="none" w:sz="0" w:space="0" w:color="auto"/>
      </w:divBdr>
    </w:div>
    <w:div w:id="436751570">
      <w:bodyDiv w:val="1"/>
      <w:marLeft w:val="0"/>
      <w:marRight w:val="0"/>
      <w:marTop w:val="0"/>
      <w:marBottom w:val="0"/>
      <w:divBdr>
        <w:top w:val="none" w:sz="0" w:space="0" w:color="auto"/>
        <w:left w:val="none" w:sz="0" w:space="0" w:color="auto"/>
        <w:bottom w:val="none" w:sz="0" w:space="0" w:color="auto"/>
        <w:right w:val="none" w:sz="0" w:space="0" w:color="auto"/>
      </w:divBdr>
    </w:div>
    <w:div w:id="440496715">
      <w:bodyDiv w:val="1"/>
      <w:marLeft w:val="0"/>
      <w:marRight w:val="0"/>
      <w:marTop w:val="0"/>
      <w:marBottom w:val="0"/>
      <w:divBdr>
        <w:top w:val="none" w:sz="0" w:space="0" w:color="auto"/>
        <w:left w:val="none" w:sz="0" w:space="0" w:color="auto"/>
        <w:bottom w:val="none" w:sz="0" w:space="0" w:color="auto"/>
        <w:right w:val="none" w:sz="0" w:space="0" w:color="auto"/>
      </w:divBdr>
    </w:div>
    <w:div w:id="441654372">
      <w:bodyDiv w:val="1"/>
      <w:marLeft w:val="0"/>
      <w:marRight w:val="0"/>
      <w:marTop w:val="0"/>
      <w:marBottom w:val="0"/>
      <w:divBdr>
        <w:top w:val="none" w:sz="0" w:space="0" w:color="auto"/>
        <w:left w:val="none" w:sz="0" w:space="0" w:color="auto"/>
        <w:bottom w:val="none" w:sz="0" w:space="0" w:color="auto"/>
        <w:right w:val="none" w:sz="0" w:space="0" w:color="auto"/>
      </w:divBdr>
    </w:div>
    <w:div w:id="443380692">
      <w:bodyDiv w:val="1"/>
      <w:marLeft w:val="0"/>
      <w:marRight w:val="0"/>
      <w:marTop w:val="0"/>
      <w:marBottom w:val="0"/>
      <w:divBdr>
        <w:top w:val="none" w:sz="0" w:space="0" w:color="auto"/>
        <w:left w:val="none" w:sz="0" w:space="0" w:color="auto"/>
        <w:bottom w:val="none" w:sz="0" w:space="0" w:color="auto"/>
        <w:right w:val="none" w:sz="0" w:space="0" w:color="auto"/>
      </w:divBdr>
    </w:div>
    <w:div w:id="444619720">
      <w:bodyDiv w:val="1"/>
      <w:marLeft w:val="0"/>
      <w:marRight w:val="0"/>
      <w:marTop w:val="0"/>
      <w:marBottom w:val="0"/>
      <w:divBdr>
        <w:top w:val="none" w:sz="0" w:space="0" w:color="auto"/>
        <w:left w:val="none" w:sz="0" w:space="0" w:color="auto"/>
        <w:bottom w:val="none" w:sz="0" w:space="0" w:color="auto"/>
        <w:right w:val="none" w:sz="0" w:space="0" w:color="auto"/>
      </w:divBdr>
    </w:div>
    <w:div w:id="447703436">
      <w:bodyDiv w:val="1"/>
      <w:marLeft w:val="0"/>
      <w:marRight w:val="0"/>
      <w:marTop w:val="0"/>
      <w:marBottom w:val="0"/>
      <w:divBdr>
        <w:top w:val="none" w:sz="0" w:space="0" w:color="auto"/>
        <w:left w:val="none" w:sz="0" w:space="0" w:color="auto"/>
        <w:bottom w:val="none" w:sz="0" w:space="0" w:color="auto"/>
        <w:right w:val="none" w:sz="0" w:space="0" w:color="auto"/>
      </w:divBdr>
    </w:div>
    <w:div w:id="449782183">
      <w:bodyDiv w:val="1"/>
      <w:marLeft w:val="0"/>
      <w:marRight w:val="0"/>
      <w:marTop w:val="0"/>
      <w:marBottom w:val="0"/>
      <w:divBdr>
        <w:top w:val="none" w:sz="0" w:space="0" w:color="auto"/>
        <w:left w:val="none" w:sz="0" w:space="0" w:color="auto"/>
        <w:bottom w:val="none" w:sz="0" w:space="0" w:color="auto"/>
        <w:right w:val="none" w:sz="0" w:space="0" w:color="auto"/>
      </w:divBdr>
    </w:div>
    <w:div w:id="450438437">
      <w:bodyDiv w:val="1"/>
      <w:marLeft w:val="0"/>
      <w:marRight w:val="0"/>
      <w:marTop w:val="0"/>
      <w:marBottom w:val="0"/>
      <w:divBdr>
        <w:top w:val="none" w:sz="0" w:space="0" w:color="auto"/>
        <w:left w:val="none" w:sz="0" w:space="0" w:color="auto"/>
        <w:bottom w:val="none" w:sz="0" w:space="0" w:color="auto"/>
        <w:right w:val="none" w:sz="0" w:space="0" w:color="auto"/>
      </w:divBdr>
    </w:div>
    <w:div w:id="456528845">
      <w:bodyDiv w:val="1"/>
      <w:marLeft w:val="0"/>
      <w:marRight w:val="0"/>
      <w:marTop w:val="0"/>
      <w:marBottom w:val="0"/>
      <w:divBdr>
        <w:top w:val="none" w:sz="0" w:space="0" w:color="auto"/>
        <w:left w:val="none" w:sz="0" w:space="0" w:color="auto"/>
        <w:bottom w:val="none" w:sz="0" w:space="0" w:color="auto"/>
        <w:right w:val="none" w:sz="0" w:space="0" w:color="auto"/>
      </w:divBdr>
    </w:div>
    <w:div w:id="456876448">
      <w:bodyDiv w:val="1"/>
      <w:marLeft w:val="0"/>
      <w:marRight w:val="0"/>
      <w:marTop w:val="0"/>
      <w:marBottom w:val="0"/>
      <w:divBdr>
        <w:top w:val="none" w:sz="0" w:space="0" w:color="auto"/>
        <w:left w:val="none" w:sz="0" w:space="0" w:color="auto"/>
        <w:bottom w:val="none" w:sz="0" w:space="0" w:color="auto"/>
        <w:right w:val="none" w:sz="0" w:space="0" w:color="auto"/>
      </w:divBdr>
    </w:div>
    <w:div w:id="457375807">
      <w:bodyDiv w:val="1"/>
      <w:marLeft w:val="0"/>
      <w:marRight w:val="0"/>
      <w:marTop w:val="0"/>
      <w:marBottom w:val="0"/>
      <w:divBdr>
        <w:top w:val="none" w:sz="0" w:space="0" w:color="auto"/>
        <w:left w:val="none" w:sz="0" w:space="0" w:color="auto"/>
        <w:bottom w:val="none" w:sz="0" w:space="0" w:color="auto"/>
        <w:right w:val="none" w:sz="0" w:space="0" w:color="auto"/>
      </w:divBdr>
    </w:div>
    <w:div w:id="459034959">
      <w:bodyDiv w:val="1"/>
      <w:marLeft w:val="0"/>
      <w:marRight w:val="0"/>
      <w:marTop w:val="0"/>
      <w:marBottom w:val="0"/>
      <w:divBdr>
        <w:top w:val="none" w:sz="0" w:space="0" w:color="auto"/>
        <w:left w:val="none" w:sz="0" w:space="0" w:color="auto"/>
        <w:bottom w:val="none" w:sz="0" w:space="0" w:color="auto"/>
        <w:right w:val="none" w:sz="0" w:space="0" w:color="auto"/>
      </w:divBdr>
    </w:div>
    <w:div w:id="459110413">
      <w:bodyDiv w:val="1"/>
      <w:marLeft w:val="0"/>
      <w:marRight w:val="0"/>
      <w:marTop w:val="0"/>
      <w:marBottom w:val="0"/>
      <w:divBdr>
        <w:top w:val="none" w:sz="0" w:space="0" w:color="auto"/>
        <w:left w:val="none" w:sz="0" w:space="0" w:color="auto"/>
        <w:bottom w:val="none" w:sz="0" w:space="0" w:color="auto"/>
        <w:right w:val="none" w:sz="0" w:space="0" w:color="auto"/>
      </w:divBdr>
    </w:div>
    <w:div w:id="460071653">
      <w:bodyDiv w:val="1"/>
      <w:marLeft w:val="0"/>
      <w:marRight w:val="0"/>
      <w:marTop w:val="0"/>
      <w:marBottom w:val="0"/>
      <w:divBdr>
        <w:top w:val="none" w:sz="0" w:space="0" w:color="auto"/>
        <w:left w:val="none" w:sz="0" w:space="0" w:color="auto"/>
        <w:bottom w:val="none" w:sz="0" w:space="0" w:color="auto"/>
        <w:right w:val="none" w:sz="0" w:space="0" w:color="auto"/>
      </w:divBdr>
    </w:div>
    <w:div w:id="462776641">
      <w:bodyDiv w:val="1"/>
      <w:marLeft w:val="0"/>
      <w:marRight w:val="0"/>
      <w:marTop w:val="0"/>
      <w:marBottom w:val="0"/>
      <w:divBdr>
        <w:top w:val="none" w:sz="0" w:space="0" w:color="auto"/>
        <w:left w:val="none" w:sz="0" w:space="0" w:color="auto"/>
        <w:bottom w:val="none" w:sz="0" w:space="0" w:color="auto"/>
        <w:right w:val="none" w:sz="0" w:space="0" w:color="auto"/>
      </w:divBdr>
    </w:div>
    <w:div w:id="463080246">
      <w:bodyDiv w:val="1"/>
      <w:marLeft w:val="0"/>
      <w:marRight w:val="0"/>
      <w:marTop w:val="0"/>
      <w:marBottom w:val="0"/>
      <w:divBdr>
        <w:top w:val="none" w:sz="0" w:space="0" w:color="auto"/>
        <w:left w:val="none" w:sz="0" w:space="0" w:color="auto"/>
        <w:bottom w:val="none" w:sz="0" w:space="0" w:color="auto"/>
        <w:right w:val="none" w:sz="0" w:space="0" w:color="auto"/>
      </w:divBdr>
    </w:div>
    <w:div w:id="463353813">
      <w:bodyDiv w:val="1"/>
      <w:marLeft w:val="0"/>
      <w:marRight w:val="0"/>
      <w:marTop w:val="0"/>
      <w:marBottom w:val="0"/>
      <w:divBdr>
        <w:top w:val="none" w:sz="0" w:space="0" w:color="auto"/>
        <w:left w:val="none" w:sz="0" w:space="0" w:color="auto"/>
        <w:bottom w:val="none" w:sz="0" w:space="0" w:color="auto"/>
        <w:right w:val="none" w:sz="0" w:space="0" w:color="auto"/>
      </w:divBdr>
    </w:div>
    <w:div w:id="465005895">
      <w:bodyDiv w:val="1"/>
      <w:marLeft w:val="0"/>
      <w:marRight w:val="0"/>
      <w:marTop w:val="0"/>
      <w:marBottom w:val="0"/>
      <w:divBdr>
        <w:top w:val="none" w:sz="0" w:space="0" w:color="auto"/>
        <w:left w:val="none" w:sz="0" w:space="0" w:color="auto"/>
        <w:bottom w:val="none" w:sz="0" w:space="0" w:color="auto"/>
        <w:right w:val="none" w:sz="0" w:space="0" w:color="auto"/>
      </w:divBdr>
    </w:div>
    <w:div w:id="466121958">
      <w:bodyDiv w:val="1"/>
      <w:marLeft w:val="0"/>
      <w:marRight w:val="0"/>
      <w:marTop w:val="0"/>
      <w:marBottom w:val="0"/>
      <w:divBdr>
        <w:top w:val="none" w:sz="0" w:space="0" w:color="auto"/>
        <w:left w:val="none" w:sz="0" w:space="0" w:color="auto"/>
        <w:bottom w:val="none" w:sz="0" w:space="0" w:color="auto"/>
        <w:right w:val="none" w:sz="0" w:space="0" w:color="auto"/>
      </w:divBdr>
    </w:div>
    <w:div w:id="466319324">
      <w:bodyDiv w:val="1"/>
      <w:marLeft w:val="0"/>
      <w:marRight w:val="0"/>
      <w:marTop w:val="0"/>
      <w:marBottom w:val="0"/>
      <w:divBdr>
        <w:top w:val="none" w:sz="0" w:space="0" w:color="auto"/>
        <w:left w:val="none" w:sz="0" w:space="0" w:color="auto"/>
        <w:bottom w:val="none" w:sz="0" w:space="0" w:color="auto"/>
        <w:right w:val="none" w:sz="0" w:space="0" w:color="auto"/>
      </w:divBdr>
    </w:div>
    <w:div w:id="468398792">
      <w:bodyDiv w:val="1"/>
      <w:marLeft w:val="0"/>
      <w:marRight w:val="0"/>
      <w:marTop w:val="0"/>
      <w:marBottom w:val="0"/>
      <w:divBdr>
        <w:top w:val="none" w:sz="0" w:space="0" w:color="auto"/>
        <w:left w:val="none" w:sz="0" w:space="0" w:color="auto"/>
        <w:bottom w:val="none" w:sz="0" w:space="0" w:color="auto"/>
        <w:right w:val="none" w:sz="0" w:space="0" w:color="auto"/>
      </w:divBdr>
    </w:div>
    <w:div w:id="468667930">
      <w:bodyDiv w:val="1"/>
      <w:marLeft w:val="0"/>
      <w:marRight w:val="0"/>
      <w:marTop w:val="0"/>
      <w:marBottom w:val="0"/>
      <w:divBdr>
        <w:top w:val="none" w:sz="0" w:space="0" w:color="auto"/>
        <w:left w:val="none" w:sz="0" w:space="0" w:color="auto"/>
        <w:bottom w:val="none" w:sz="0" w:space="0" w:color="auto"/>
        <w:right w:val="none" w:sz="0" w:space="0" w:color="auto"/>
      </w:divBdr>
    </w:div>
    <w:div w:id="469328542">
      <w:bodyDiv w:val="1"/>
      <w:marLeft w:val="0"/>
      <w:marRight w:val="0"/>
      <w:marTop w:val="0"/>
      <w:marBottom w:val="0"/>
      <w:divBdr>
        <w:top w:val="none" w:sz="0" w:space="0" w:color="auto"/>
        <w:left w:val="none" w:sz="0" w:space="0" w:color="auto"/>
        <w:bottom w:val="none" w:sz="0" w:space="0" w:color="auto"/>
        <w:right w:val="none" w:sz="0" w:space="0" w:color="auto"/>
      </w:divBdr>
    </w:div>
    <w:div w:id="470053496">
      <w:bodyDiv w:val="1"/>
      <w:marLeft w:val="0"/>
      <w:marRight w:val="0"/>
      <w:marTop w:val="0"/>
      <w:marBottom w:val="0"/>
      <w:divBdr>
        <w:top w:val="none" w:sz="0" w:space="0" w:color="auto"/>
        <w:left w:val="none" w:sz="0" w:space="0" w:color="auto"/>
        <w:bottom w:val="none" w:sz="0" w:space="0" w:color="auto"/>
        <w:right w:val="none" w:sz="0" w:space="0" w:color="auto"/>
      </w:divBdr>
    </w:div>
    <w:div w:id="471603022">
      <w:bodyDiv w:val="1"/>
      <w:marLeft w:val="0"/>
      <w:marRight w:val="0"/>
      <w:marTop w:val="0"/>
      <w:marBottom w:val="0"/>
      <w:divBdr>
        <w:top w:val="none" w:sz="0" w:space="0" w:color="auto"/>
        <w:left w:val="none" w:sz="0" w:space="0" w:color="auto"/>
        <w:bottom w:val="none" w:sz="0" w:space="0" w:color="auto"/>
        <w:right w:val="none" w:sz="0" w:space="0" w:color="auto"/>
      </w:divBdr>
    </w:div>
    <w:div w:id="476917301">
      <w:bodyDiv w:val="1"/>
      <w:marLeft w:val="0"/>
      <w:marRight w:val="0"/>
      <w:marTop w:val="0"/>
      <w:marBottom w:val="0"/>
      <w:divBdr>
        <w:top w:val="none" w:sz="0" w:space="0" w:color="auto"/>
        <w:left w:val="none" w:sz="0" w:space="0" w:color="auto"/>
        <w:bottom w:val="none" w:sz="0" w:space="0" w:color="auto"/>
        <w:right w:val="none" w:sz="0" w:space="0" w:color="auto"/>
      </w:divBdr>
    </w:div>
    <w:div w:id="477383794">
      <w:bodyDiv w:val="1"/>
      <w:marLeft w:val="0"/>
      <w:marRight w:val="0"/>
      <w:marTop w:val="0"/>
      <w:marBottom w:val="0"/>
      <w:divBdr>
        <w:top w:val="none" w:sz="0" w:space="0" w:color="auto"/>
        <w:left w:val="none" w:sz="0" w:space="0" w:color="auto"/>
        <w:bottom w:val="none" w:sz="0" w:space="0" w:color="auto"/>
        <w:right w:val="none" w:sz="0" w:space="0" w:color="auto"/>
      </w:divBdr>
    </w:div>
    <w:div w:id="478618406">
      <w:bodyDiv w:val="1"/>
      <w:marLeft w:val="0"/>
      <w:marRight w:val="0"/>
      <w:marTop w:val="0"/>
      <w:marBottom w:val="0"/>
      <w:divBdr>
        <w:top w:val="none" w:sz="0" w:space="0" w:color="auto"/>
        <w:left w:val="none" w:sz="0" w:space="0" w:color="auto"/>
        <w:bottom w:val="none" w:sz="0" w:space="0" w:color="auto"/>
        <w:right w:val="none" w:sz="0" w:space="0" w:color="auto"/>
      </w:divBdr>
    </w:div>
    <w:div w:id="479151769">
      <w:bodyDiv w:val="1"/>
      <w:marLeft w:val="0"/>
      <w:marRight w:val="0"/>
      <w:marTop w:val="0"/>
      <w:marBottom w:val="0"/>
      <w:divBdr>
        <w:top w:val="none" w:sz="0" w:space="0" w:color="auto"/>
        <w:left w:val="none" w:sz="0" w:space="0" w:color="auto"/>
        <w:bottom w:val="none" w:sz="0" w:space="0" w:color="auto"/>
        <w:right w:val="none" w:sz="0" w:space="0" w:color="auto"/>
      </w:divBdr>
    </w:div>
    <w:div w:id="479418584">
      <w:bodyDiv w:val="1"/>
      <w:marLeft w:val="0"/>
      <w:marRight w:val="0"/>
      <w:marTop w:val="0"/>
      <w:marBottom w:val="0"/>
      <w:divBdr>
        <w:top w:val="none" w:sz="0" w:space="0" w:color="auto"/>
        <w:left w:val="none" w:sz="0" w:space="0" w:color="auto"/>
        <w:bottom w:val="none" w:sz="0" w:space="0" w:color="auto"/>
        <w:right w:val="none" w:sz="0" w:space="0" w:color="auto"/>
      </w:divBdr>
    </w:div>
    <w:div w:id="483548000">
      <w:bodyDiv w:val="1"/>
      <w:marLeft w:val="0"/>
      <w:marRight w:val="0"/>
      <w:marTop w:val="0"/>
      <w:marBottom w:val="0"/>
      <w:divBdr>
        <w:top w:val="none" w:sz="0" w:space="0" w:color="auto"/>
        <w:left w:val="none" w:sz="0" w:space="0" w:color="auto"/>
        <w:bottom w:val="none" w:sz="0" w:space="0" w:color="auto"/>
        <w:right w:val="none" w:sz="0" w:space="0" w:color="auto"/>
      </w:divBdr>
    </w:div>
    <w:div w:id="485365909">
      <w:bodyDiv w:val="1"/>
      <w:marLeft w:val="0"/>
      <w:marRight w:val="0"/>
      <w:marTop w:val="0"/>
      <w:marBottom w:val="0"/>
      <w:divBdr>
        <w:top w:val="none" w:sz="0" w:space="0" w:color="auto"/>
        <w:left w:val="none" w:sz="0" w:space="0" w:color="auto"/>
        <w:bottom w:val="none" w:sz="0" w:space="0" w:color="auto"/>
        <w:right w:val="none" w:sz="0" w:space="0" w:color="auto"/>
      </w:divBdr>
    </w:div>
    <w:div w:id="487133740">
      <w:bodyDiv w:val="1"/>
      <w:marLeft w:val="0"/>
      <w:marRight w:val="0"/>
      <w:marTop w:val="0"/>
      <w:marBottom w:val="0"/>
      <w:divBdr>
        <w:top w:val="none" w:sz="0" w:space="0" w:color="auto"/>
        <w:left w:val="none" w:sz="0" w:space="0" w:color="auto"/>
        <w:bottom w:val="none" w:sz="0" w:space="0" w:color="auto"/>
        <w:right w:val="none" w:sz="0" w:space="0" w:color="auto"/>
      </w:divBdr>
    </w:div>
    <w:div w:id="487553856">
      <w:bodyDiv w:val="1"/>
      <w:marLeft w:val="0"/>
      <w:marRight w:val="0"/>
      <w:marTop w:val="0"/>
      <w:marBottom w:val="0"/>
      <w:divBdr>
        <w:top w:val="none" w:sz="0" w:space="0" w:color="auto"/>
        <w:left w:val="none" w:sz="0" w:space="0" w:color="auto"/>
        <w:bottom w:val="none" w:sz="0" w:space="0" w:color="auto"/>
        <w:right w:val="none" w:sz="0" w:space="0" w:color="auto"/>
      </w:divBdr>
    </w:div>
    <w:div w:id="496192497">
      <w:bodyDiv w:val="1"/>
      <w:marLeft w:val="0"/>
      <w:marRight w:val="0"/>
      <w:marTop w:val="0"/>
      <w:marBottom w:val="0"/>
      <w:divBdr>
        <w:top w:val="none" w:sz="0" w:space="0" w:color="auto"/>
        <w:left w:val="none" w:sz="0" w:space="0" w:color="auto"/>
        <w:bottom w:val="none" w:sz="0" w:space="0" w:color="auto"/>
        <w:right w:val="none" w:sz="0" w:space="0" w:color="auto"/>
      </w:divBdr>
    </w:div>
    <w:div w:id="496308574">
      <w:bodyDiv w:val="1"/>
      <w:marLeft w:val="0"/>
      <w:marRight w:val="0"/>
      <w:marTop w:val="0"/>
      <w:marBottom w:val="0"/>
      <w:divBdr>
        <w:top w:val="none" w:sz="0" w:space="0" w:color="auto"/>
        <w:left w:val="none" w:sz="0" w:space="0" w:color="auto"/>
        <w:bottom w:val="none" w:sz="0" w:space="0" w:color="auto"/>
        <w:right w:val="none" w:sz="0" w:space="0" w:color="auto"/>
      </w:divBdr>
    </w:div>
    <w:div w:id="498691331">
      <w:bodyDiv w:val="1"/>
      <w:marLeft w:val="0"/>
      <w:marRight w:val="0"/>
      <w:marTop w:val="0"/>
      <w:marBottom w:val="0"/>
      <w:divBdr>
        <w:top w:val="none" w:sz="0" w:space="0" w:color="auto"/>
        <w:left w:val="none" w:sz="0" w:space="0" w:color="auto"/>
        <w:bottom w:val="none" w:sz="0" w:space="0" w:color="auto"/>
        <w:right w:val="none" w:sz="0" w:space="0" w:color="auto"/>
      </w:divBdr>
    </w:div>
    <w:div w:id="501513380">
      <w:bodyDiv w:val="1"/>
      <w:marLeft w:val="0"/>
      <w:marRight w:val="0"/>
      <w:marTop w:val="0"/>
      <w:marBottom w:val="0"/>
      <w:divBdr>
        <w:top w:val="none" w:sz="0" w:space="0" w:color="auto"/>
        <w:left w:val="none" w:sz="0" w:space="0" w:color="auto"/>
        <w:bottom w:val="none" w:sz="0" w:space="0" w:color="auto"/>
        <w:right w:val="none" w:sz="0" w:space="0" w:color="auto"/>
      </w:divBdr>
    </w:div>
    <w:div w:id="501629974">
      <w:bodyDiv w:val="1"/>
      <w:marLeft w:val="0"/>
      <w:marRight w:val="0"/>
      <w:marTop w:val="0"/>
      <w:marBottom w:val="0"/>
      <w:divBdr>
        <w:top w:val="none" w:sz="0" w:space="0" w:color="auto"/>
        <w:left w:val="none" w:sz="0" w:space="0" w:color="auto"/>
        <w:bottom w:val="none" w:sz="0" w:space="0" w:color="auto"/>
        <w:right w:val="none" w:sz="0" w:space="0" w:color="auto"/>
      </w:divBdr>
    </w:div>
    <w:div w:id="502742955">
      <w:bodyDiv w:val="1"/>
      <w:marLeft w:val="0"/>
      <w:marRight w:val="0"/>
      <w:marTop w:val="0"/>
      <w:marBottom w:val="0"/>
      <w:divBdr>
        <w:top w:val="none" w:sz="0" w:space="0" w:color="auto"/>
        <w:left w:val="none" w:sz="0" w:space="0" w:color="auto"/>
        <w:bottom w:val="none" w:sz="0" w:space="0" w:color="auto"/>
        <w:right w:val="none" w:sz="0" w:space="0" w:color="auto"/>
      </w:divBdr>
    </w:div>
    <w:div w:id="503471633">
      <w:bodyDiv w:val="1"/>
      <w:marLeft w:val="0"/>
      <w:marRight w:val="0"/>
      <w:marTop w:val="0"/>
      <w:marBottom w:val="0"/>
      <w:divBdr>
        <w:top w:val="none" w:sz="0" w:space="0" w:color="auto"/>
        <w:left w:val="none" w:sz="0" w:space="0" w:color="auto"/>
        <w:bottom w:val="none" w:sz="0" w:space="0" w:color="auto"/>
        <w:right w:val="none" w:sz="0" w:space="0" w:color="auto"/>
      </w:divBdr>
    </w:div>
    <w:div w:id="508374901">
      <w:bodyDiv w:val="1"/>
      <w:marLeft w:val="0"/>
      <w:marRight w:val="0"/>
      <w:marTop w:val="0"/>
      <w:marBottom w:val="0"/>
      <w:divBdr>
        <w:top w:val="none" w:sz="0" w:space="0" w:color="auto"/>
        <w:left w:val="none" w:sz="0" w:space="0" w:color="auto"/>
        <w:bottom w:val="none" w:sz="0" w:space="0" w:color="auto"/>
        <w:right w:val="none" w:sz="0" w:space="0" w:color="auto"/>
      </w:divBdr>
    </w:div>
    <w:div w:id="510461286">
      <w:bodyDiv w:val="1"/>
      <w:marLeft w:val="0"/>
      <w:marRight w:val="0"/>
      <w:marTop w:val="0"/>
      <w:marBottom w:val="0"/>
      <w:divBdr>
        <w:top w:val="none" w:sz="0" w:space="0" w:color="auto"/>
        <w:left w:val="none" w:sz="0" w:space="0" w:color="auto"/>
        <w:bottom w:val="none" w:sz="0" w:space="0" w:color="auto"/>
        <w:right w:val="none" w:sz="0" w:space="0" w:color="auto"/>
      </w:divBdr>
    </w:div>
    <w:div w:id="513572157">
      <w:bodyDiv w:val="1"/>
      <w:marLeft w:val="0"/>
      <w:marRight w:val="0"/>
      <w:marTop w:val="0"/>
      <w:marBottom w:val="0"/>
      <w:divBdr>
        <w:top w:val="none" w:sz="0" w:space="0" w:color="auto"/>
        <w:left w:val="none" w:sz="0" w:space="0" w:color="auto"/>
        <w:bottom w:val="none" w:sz="0" w:space="0" w:color="auto"/>
        <w:right w:val="none" w:sz="0" w:space="0" w:color="auto"/>
      </w:divBdr>
    </w:div>
    <w:div w:id="514424175">
      <w:bodyDiv w:val="1"/>
      <w:marLeft w:val="0"/>
      <w:marRight w:val="0"/>
      <w:marTop w:val="0"/>
      <w:marBottom w:val="0"/>
      <w:divBdr>
        <w:top w:val="none" w:sz="0" w:space="0" w:color="auto"/>
        <w:left w:val="none" w:sz="0" w:space="0" w:color="auto"/>
        <w:bottom w:val="none" w:sz="0" w:space="0" w:color="auto"/>
        <w:right w:val="none" w:sz="0" w:space="0" w:color="auto"/>
      </w:divBdr>
    </w:div>
    <w:div w:id="515852516">
      <w:bodyDiv w:val="1"/>
      <w:marLeft w:val="0"/>
      <w:marRight w:val="0"/>
      <w:marTop w:val="0"/>
      <w:marBottom w:val="0"/>
      <w:divBdr>
        <w:top w:val="none" w:sz="0" w:space="0" w:color="auto"/>
        <w:left w:val="none" w:sz="0" w:space="0" w:color="auto"/>
        <w:bottom w:val="none" w:sz="0" w:space="0" w:color="auto"/>
        <w:right w:val="none" w:sz="0" w:space="0" w:color="auto"/>
      </w:divBdr>
    </w:div>
    <w:div w:id="515853121">
      <w:bodyDiv w:val="1"/>
      <w:marLeft w:val="0"/>
      <w:marRight w:val="0"/>
      <w:marTop w:val="0"/>
      <w:marBottom w:val="0"/>
      <w:divBdr>
        <w:top w:val="none" w:sz="0" w:space="0" w:color="auto"/>
        <w:left w:val="none" w:sz="0" w:space="0" w:color="auto"/>
        <w:bottom w:val="none" w:sz="0" w:space="0" w:color="auto"/>
        <w:right w:val="none" w:sz="0" w:space="0" w:color="auto"/>
      </w:divBdr>
    </w:div>
    <w:div w:id="517812841">
      <w:bodyDiv w:val="1"/>
      <w:marLeft w:val="0"/>
      <w:marRight w:val="0"/>
      <w:marTop w:val="0"/>
      <w:marBottom w:val="0"/>
      <w:divBdr>
        <w:top w:val="none" w:sz="0" w:space="0" w:color="auto"/>
        <w:left w:val="none" w:sz="0" w:space="0" w:color="auto"/>
        <w:bottom w:val="none" w:sz="0" w:space="0" w:color="auto"/>
        <w:right w:val="none" w:sz="0" w:space="0" w:color="auto"/>
      </w:divBdr>
    </w:div>
    <w:div w:id="521482905">
      <w:bodyDiv w:val="1"/>
      <w:marLeft w:val="0"/>
      <w:marRight w:val="0"/>
      <w:marTop w:val="0"/>
      <w:marBottom w:val="0"/>
      <w:divBdr>
        <w:top w:val="none" w:sz="0" w:space="0" w:color="auto"/>
        <w:left w:val="none" w:sz="0" w:space="0" w:color="auto"/>
        <w:bottom w:val="none" w:sz="0" w:space="0" w:color="auto"/>
        <w:right w:val="none" w:sz="0" w:space="0" w:color="auto"/>
      </w:divBdr>
    </w:div>
    <w:div w:id="525558655">
      <w:bodyDiv w:val="1"/>
      <w:marLeft w:val="0"/>
      <w:marRight w:val="0"/>
      <w:marTop w:val="0"/>
      <w:marBottom w:val="0"/>
      <w:divBdr>
        <w:top w:val="none" w:sz="0" w:space="0" w:color="auto"/>
        <w:left w:val="none" w:sz="0" w:space="0" w:color="auto"/>
        <w:bottom w:val="none" w:sz="0" w:space="0" w:color="auto"/>
        <w:right w:val="none" w:sz="0" w:space="0" w:color="auto"/>
      </w:divBdr>
    </w:div>
    <w:div w:id="525994173">
      <w:bodyDiv w:val="1"/>
      <w:marLeft w:val="0"/>
      <w:marRight w:val="0"/>
      <w:marTop w:val="0"/>
      <w:marBottom w:val="0"/>
      <w:divBdr>
        <w:top w:val="none" w:sz="0" w:space="0" w:color="auto"/>
        <w:left w:val="none" w:sz="0" w:space="0" w:color="auto"/>
        <w:bottom w:val="none" w:sz="0" w:space="0" w:color="auto"/>
        <w:right w:val="none" w:sz="0" w:space="0" w:color="auto"/>
      </w:divBdr>
    </w:div>
    <w:div w:id="528614370">
      <w:bodyDiv w:val="1"/>
      <w:marLeft w:val="0"/>
      <w:marRight w:val="0"/>
      <w:marTop w:val="0"/>
      <w:marBottom w:val="0"/>
      <w:divBdr>
        <w:top w:val="none" w:sz="0" w:space="0" w:color="auto"/>
        <w:left w:val="none" w:sz="0" w:space="0" w:color="auto"/>
        <w:bottom w:val="none" w:sz="0" w:space="0" w:color="auto"/>
        <w:right w:val="none" w:sz="0" w:space="0" w:color="auto"/>
      </w:divBdr>
    </w:div>
    <w:div w:id="528689336">
      <w:bodyDiv w:val="1"/>
      <w:marLeft w:val="0"/>
      <w:marRight w:val="0"/>
      <w:marTop w:val="0"/>
      <w:marBottom w:val="0"/>
      <w:divBdr>
        <w:top w:val="none" w:sz="0" w:space="0" w:color="auto"/>
        <w:left w:val="none" w:sz="0" w:space="0" w:color="auto"/>
        <w:bottom w:val="none" w:sz="0" w:space="0" w:color="auto"/>
        <w:right w:val="none" w:sz="0" w:space="0" w:color="auto"/>
      </w:divBdr>
    </w:div>
    <w:div w:id="530340501">
      <w:bodyDiv w:val="1"/>
      <w:marLeft w:val="0"/>
      <w:marRight w:val="0"/>
      <w:marTop w:val="0"/>
      <w:marBottom w:val="0"/>
      <w:divBdr>
        <w:top w:val="none" w:sz="0" w:space="0" w:color="auto"/>
        <w:left w:val="none" w:sz="0" w:space="0" w:color="auto"/>
        <w:bottom w:val="none" w:sz="0" w:space="0" w:color="auto"/>
        <w:right w:val="none" w:sz="0" w:space="0" w:color="auto"/>
      </w:divBdr>
    </w:div>
    <w:div w:id="531038826">
      <w:bodyDiv w:val="1"/>
      <w:marLeft w:val="0"/>
      <w:marRight w:val="0"/>
      <w:marTop w:val="0"/>
      <w:marBottom w:val="0"/>
      <w:divBdr>
        <w:top w:val="none" w:sz="0" w:space="0" w:color="auto"/>
        <w:left w:val="none" w:sz="0" w:space="0" w:color="auto"/>
        <w:bottom w:val="none" w:sz="0" w:space="0" w:color="auto"/>
        <w:right w:val="none" w:sz="0" w:space="0" w:color="auto"/>
      </w:divBdr>
    </w:div>
    <w:div w:id="533612751">
      <w:bodyDiv w:val="1"/>
      <w:marLeft w:val="0"/>
      <w:marRight w:val="0"/>
      <w:marTop w:val="0"/>
      <w:marBottom w:val="0"/>
      <w:divBdr>
        <w:top w:val="none" w:sz="0" w:space="0" w:color="auto"/>
        <w:left w:val="none" w:sz="0" w:space="0" w:color="auto"/>
        <w:bottom w:val="none" w:sz="0" w:space="0" w:color="auto"/>
        <w:right w:val="none" w:sz="0" w:space="0" w:color="auto"/>
      </w:divBdr>
    </w:div>
    <w:div w:id="534537062">
      <w:bodyDiv w:val="1"/>
      <w:marLeft w:val="0"/>
      <w:marRight w:val="0"/>
      <w:marTop w:val="0"/>
      <w:marBottom w:val="0"/>
      <w:divBdr>
        <w:top w:val="none" w:sz="0" w:space="0" w:color="auto"/>
        <w:left w:val="none" w:sz="0" w:space="0" w:color="auto"/>
        <w:bottom w:val="none" w:sz="0" w:space="0" w:color="auto"/>
        <w:right w:val="none" w:sz="0" w:space="0" w:color="auto"/>
      </w:divBdr>
    </w:div>
    <w:div w:id="534729941">
      <w:bodyDiv w:val="1"/>
      <w:marLeft w:val="0"/>
      <w:marRight w:val="0"/>
      <w:marTop w:val="0"/>
      <w:marBottom w:val="0"/>
      <w:divBdr>
        <w:top w:val="none" w:sz="0" w:space="0" w:color="auto"/>
        <w:left w:val="none" w:sz="0" w:space="0" w:color="auto"/>
        <w:bottom w:val="none" w:sz="0" w:space="0" w:color="auto"/>
        <w:right w:val="none" w:sz="0" w:space="0" w:color="auto"/>
      </w:divBdr>
    </w:div>
    <w:div w:id="537855367">
      <w:bodyDiv w:val="1"/>
      <w:marLeft w:val="0"/>
      <w:marRight w:val="0"/>
      <w:marTop w:val="0"/>
      <w:marBottom w:val="0"/>
      <w:divBdr>
        <w:top w:val="none" w:sz="0" w:space="0" w:color="auto"/>
        <w:left w:val="none" w:sz="0" w:space="0" w:color="auto"/>
        <w:bottom w:val="none" w:sz="0" w:space="0" w:color="auto"/>
        <w:right w:val="none" w:sz="0" w:space="0" w:color="auto"/>
      </w:divBdr>
    </w:div>
    <w:div w:id="538902934">
      <w:bodyDiv w:val="1"/>
      <w:marLeft w:val="0"/>
      <w:marRight w:val="0"/>
      <w:marTop w:val="0"/>
      <w:marBottom w:val="0"/>
      <w:divBdr>
        <w:top w:val="none" w:sz="0" w:space="0" w:color="auto"/>
        <w:left w:val="none" w:sz="0" w:space="0" w:color="auto"/>
        <w:bottom w:val="none" w:sz="0" w:space="0" w:color="auto"/>
        <w:right w:val="none" w:sz="0" w:space="0" w:color="auto"/>
      </w:divBdr>
    </w:div>
    <w:div w:id="539324544">
      <w:bodyDiv w:val="1"/>
      <w:marLeft w:val="0"/>
      <w:marRight w:val="0"/>
      <w:marTop w:val="0"/>
      <w:marBottom w:val="0"/>
      <w:divBdr>
        <w:top w:val="none" w:sz="0" w:space="0" w:color="auto"/>
        <w:left w:val="none" w:sz="0" w:space="0" w:color="auto"/>
        <w:bottom w:val="none" w:sz="0" w:space="0" w:color="auto"/>
        <w:right w:val="none" w:sz="0" w:space="0" w:color="auto"/>
      </w:divBdr>
    </w:div>
    <w:div w:id="540442103">
      <w:bodyDiv w:val="1"/>
      <w:marLeft w:val="0"/>
      <w:marRight w:val="0"/>
      <w:marTop w:val="0"/>
      <w:marBottom w:val="0"/>
      <w:divBdr>
        <w:top w:val="none" w:sz="0" w:space="0" w:color="auto"/>
        <w:left w:val="none" w:sz="0" w:space="0" w:color="auto"/>
        <w:bottom w:val="none" w:sz="0" w:space="0" w:color="auto"/>
        <w:right w:val="none" w:sz="0" w:space="0" w:color="auto"/>
      </w:divBdr>
    </w:div>
    <w:div w:id="540552348">
      <w:bodyDiv w:val="1"/>
      <w:marLeft w:val="0"/>
      <w:marRight w:val="0"/>
      <w:marTop w:val="0"/>
      <w:marBottom w:val="0"/>
      <w:divBdr>
        <w:top w:val="none" w:sz="0" w:space="0" w:color="auto"/>
        <w:left w:val="none" w:sz="0" w:space="0" w:color="auto"/>
        <w:bottom w:val="none" w:sz="0" w:space="0" w:color="auto"/>
        <w:right w:val="none" w:sz="0" w:space="0" w:color="auto"/>
      </w:divBdr>
    </w:div>
    <w:div w:id="544216707">
      <w:bodyDiv w:val="1"/>
      <w:marLeft w:val="0"/>
      <w:marRight w:val="0"/>
      <w:marTop w:val="0"/>
      <w:marBottom w:val="0"/>
      <w:divBdr>
        <w:top w:val="none" w:sz="0" w:space="0" w:color="auto"/>
        <w:left w:val="none" w:sz="0" w:space="0" w:color="auto"/>
        <w:bottom w:val="none" w:sz="0" w:space="0" w:color="auto"/>
        <w:right w:val="none" w:sz="0" w:space="0" w:color="auto"/>
      </w:divBdr>
    </w:div>
    <w:div w:id="546065598">
      <w:bodyDiv w:val="1"/>
      <w:marLeft w:val="0"/>
      <w:marRight w:val="0"/>
      <w:marTop w:val="0"/>
      <w:marBottom w:val="0"/>
      <w:divBdr>
        <w:top w:val="none" w:sz="0" w:space="0" w:color="auto"/>
        <w:left w:val="none" w:sz="0" w:space="0" w:color="auto"/>
        <w:bottom w:val="none" w:sz="0" w:space="0" w:color="auto"/>
        <w:right w:val="none" w:sz="0" w:space="0" w:color="auto"/>
      </w:divBdr>
    </w:div>
    <w:div w:id="546842558">
      <w:bodyDiv w:val="1"/>
      <w:marLeft w:val="0"/>
      <w:marRight w:val="0"/>
      <w:marTop w:val="0"/>
      <w:marBottom w:val="0"/>
      <w:divBdr>
        <w:top w:val="none" w:sz="0" w:space="0" w:color="auto"/>
        <w:left w:val="none" w:sz="0" w:space="0" w:color="auto"/>
        <w:bottom w:val="none" w:sz="0" w:space="0" w:color="auto"/>
        <w:right w:val="none" w:sz="0" w:space="0" w:color="auto"/>
      </w:divBdr>
    </w:div>
    <w:div w:id="547231156">
      <w:bodyDiv w:val="1"/>
      <w:marLeft w:val="0"/>
      <w:marRight w:val="0"/>
      <w:marTop w:val="0"/>
      <w:marBottom w:val="0"/>
      <w:divBdr>
        <w:top w:val="none" w:sz="0" w:space="0" w:color="auto"/>
        <w:left w:val="none" w:sz="0" w:space="0" w:color="auto"/>
        <w:bottom w:val="none" w:sz="0" w:space="0" w:color="auto"/>
        <w:right w:val="none" w:sz="0" w:space="0" w:color="auto"/>
      </w:divBdr>
    </w:div>
    <w:div w:id="548495818">
      <w:bodyDiv w:val="1"/>
      <w:marLeft w:val="0"/>
      <w:marRight w:val="0"/>
      <w:marTop w:val="0"/>
      <w:marBottom w:val="0"/>
      <w:divBdr>
        <w:top w:val="none" w:sz="0" w:space="0" w:color="auto"/>
        <w:left w:val="none" w:sz="0" w:space="0" w:color="auto"/>
        <w:bottom w:val="none" w:sz="0" w:space="0" w:color="auto"/>
        <w:right w:val="none" w:sz="0" w:space="0" w:color="auto"/>
      </w:divBdr>
    </w:div>
    <w:div w:id="548882825">
      <w:bodyDiv w:val="1"/>
      <w:marLeft w:val="0"/>
      <w:marRight w:val="0"/>
      <w:marTop w:val="0"/>
      <w:marBottom w:val="0"/>
      <w:divBdr>
        <w:top w:val="none" w:sz="0" w:space="0" w:color="auto"/>
        <w:left w:val="none" w:sz="0" w:space="0" w:color="auto"/>
        <w:bottom w:val="none" w:sz="0" w:space="0" w:color="auto"/>
        <w:right w:val="none" w:sz="0" w:space="0" w:color="auto"/>
      </w:divBdr>
    </w:div>
    <w:div w:id="551190397">
      <w:bodyDiv w:val="1"/>
      <w:marLeft w:val="0"/>
      <w:marRight w:val="0"/>
      <w:marTop w:val="0"/>
      <w:marBottom w:val="0"/>
      <w:divBdr>
        <w:top w:val="none" w:sz="0" w:space="0" w:color="auto"/>
        <w:left w:val="none" w:sz="0" w:space="0" w:color="auto"/>
        <w:bottom w:val="none" w:sz="0" w:space="0" w:color="auto"/>
        <w:right w:val="none" w:sz="0" w:space="0" w:color="auto"/>
      </w:divBdr>
    </w:div>
    <w:div w:id="552665941">
      <w:bodyDiv w:val="1"/>
      <w:marLeft w:val="0"/>
      <w:marRight w:val="0"/>
      <w:marTop w:val="0"/>
      <w:marBottom w:val="0"/>
      <w:divBdr>
        <w:top w:val="none" w:sz="0" w:space="0" w:color="auto"/>
        <w:left w:val="none" w:sz="0" w:space="0" w:color="auto"/>
        <w:bottom w:val="none" w:sz="0" w:space="0" w:color="auto"/>
        <w:right w:val="none" w:sz="0" w:space="0" w:color="auto"/>
      </w:divBdr>
    </w:div>
    <w:div w:id="554583275">
      <w:bodyDiv w:val="1"/>
      <w:marLeft w:val="0"/>
      <w:marRight w:val="0"/>
      <w:marTop w:val="0"/>
      <w:marBottom w:val="0"/>
      <w:divBdr>
        <w:top w:val="none" w:sz="0" w:space="0" w:color="auto"/>
        <w:left w:val="none" w:sz="0" w:space="0" w:color="auto"/>
        <w:bottom w:val="none" w:sz="0" w:space="0" w:color="auto"/>
        <w:right w:val="none" w:sz="0" w:space="0" w:color="auto"/>
      </w:divBdr>
    </w:div>
    <w:div w:id="558831540">
      <w:bodyDiv w:val="1"/>
      <w:marLeft w:val="0"/>
      <w:marRight w:val="0"/>
      <w:marTop w:val="0"/>
      <w:marBottom w:val="0"/>
      <w:divBdr>
        <w:top w:val="none" w:sz="0" w:space="0" w:color="auto"/>
        <w:left w:val="none" w:sz="0" w:space="0" w:color="auto"/>
        <w:bottom w:val="none" w:sz="0" w:space="0" w:color="auto"/>
        <w:right w:val="none" w:sz="0" w:space="0" w:color="auto"/>
      </w:divBdr>
    </w:div>
    <w:div w:id="562179535">
      <w:bodyDiv w:val="1"/>
      <w:marLeft w:val="0"/>
      <w:marRight w:val="0"/>
      <w:marTop w:val="0"/>
      <w:marBottom w:val="0"/>
      <w:divBdr>
        <w:top w:val="none" w:sz="0" w:space="0" w:color="auto"/>
        <w:left w:val="none" w:sz="0" w:space="0" w:color="auto"/>
        <w:bottom w:val="none" w:sz="0" w:space="0" w:color="auto"/>
        <w:right w:val="none" w:sz="0" w:space="0" w:color="auto"/>
      </w:divBdr>
    </w:div>
    <w:div w:id="563486944">
      <w:bodyDiv w:val="1"/>
      <w:marLeft w:val="0"/>
      <w:marRight w:val="0"/>
      <w:marTop w:val="0"/>
      <w:marBottom w:val="0"/>
      <w:divBdr>
        <w:top w:val="none" w:sz="0" w:space="0" w:color="auto"/>
        <w:left w:val="none" w:sz="0" w:space="0" w:color="auto"/>
        <w:bottom w:val="none" w:sz="0" w:space="0" w:color="auto"/>
        <w:right w:val="none" w:sz="0" w:space="0" w:color="auto"/>
      </w:divBdr>
    </w:div>
    <w:div w:id="566846996">
      <w:bodyDiv w:val="1"/>
      <w:marLeft w:val="0"/>
      <w:marRight w:val="0"/>
      <w:marTop w:val="0"/>
      <w:marBottom w:val="0"/>
      <w:divBdr>
        <w:top w:val="none" w:sz="0" w:space="0" w:color="auto"/>
        <w:left w:val="none" w:sz="0" w:space="0" w:color="auto"/>
        <w:bottom w:val="none" w:sz="0" w:space="0" w:color="auto"/>
        <w:right w:val="none" w:sz="0" w:space="0" w:color="auto"/>
      </w:divBdr>
    </w:div>
    <w:div w:id="567224283">
      <w:bodyDiv w:val="1"/>
      <w:marLeft w:val="0"/>
      <w:marRight w:val="0"/>
      <w:marTop w:val="0"/>
      <w:marBottom w:val="0"/>
      <w:divBdr>
        <w:top w:val="none" w:sz="0" w:space="0" w:color="auto"/>
        <w:left w:val="none" w:sz="0" w:space="0" w:color="auto"/>
        <w:bottom w:val="none" w:sz="0" w:space="0" w:color="auto"/>
        <w:right w:val="none" w:sz="0" w:space="0" w:color="auto"/>
      </w:divBdr>
    </w:div>
    <w:div w:id="569313991">
      <w:bodyDiv w:val="1"/>
      <w:marLeft w:val="0"/>
      <w:marRight w:val="0"/>
      <w:marTop w:val="0"/>
      <w:marBottom w:val="0"/>
      <w:divBdr>
        <w:top w:val="none" w:sz="0" w:space="0" w:color="auto"/>
        <w:left w:val="none" w:sz="0" w:space="0" w:color="auto"/>
        <w:bottom w:val="none" w:sz="0" w:space="0" w:color="auto"/>
        <w:right w:val="none" w:sz="0" w:space="0" w:color="auto"/>
      </w:divBdr>
    </w:div>
    <w:div w:id="575751249">
      <w:bodyDiv w:val="1"/>
      <w:marLeft w:val="0"/>
      <w:marRight w:val="0"/>
      <w:marTop w:val="0"/>
      <w:marBottom w:val="0"/>
      <w:divBdr>
        <w:top w:val="none" w:sz="0" w:space="0" w:color="auto"/>
        <w:left w:val="none" w:sz="0" w:space="0" w:color="auto"/>
        <w:bottom w:val="none" w:sz="0" w:space="0" w:color="auto"/>
        <w:right w:val="none" w:sz="0" w:space="0" w:color="auto"/>
      </w:divBdr>
    </w:div>
    <w:div w:id="576330783">
      <w:bodyDiv w:val="1"/>
      <w:marLeft w:val="0"/>
      <w:marRight w:val="0"/>
      <w:marTop w:val="0"/>
      <w:marBottom w:val="0"/>
      <w:divBdr>
        <w:top w:val="none" w:sz="0" w:space="0" w:color="auto"/>
        <w:left w:val="none" w:sz="0" w:space="0" w:color="auto"/>
        <w:bottom w:val="none" w:sz="0" w:space="0" w:color="auto"/>
        <w:right w:val="none" w:sz="0" w:space="0" w:color="auto"/>
      </w:divBdr>
    </w:div>
    <w:div w:id="576794032">
      <w:bodyDiv w:val="1"/>
      <w:marLeft w:val="0"/>
      <w:marRight w:val="0"/>
      <w:marTop w:val="0"/>
      <w:marBottom w:val="0"/>
      <w:divBdr>
        <w:top w:val="none" w:sz="0" w:space="0" w:color="auto"/>
        <w:left w:val="none" w:sz="0" w:space="0" w:color="auto"/>
        <w:bottom w:val="none" w:sz="0" w:space="0" w:color="auto"/>
        <w:right w:val="none" w:sz="0" w:space="0" w:color="auto"/>
      </w:divBdr>
    </w:div>
    <w:div w:id="577590698">
      <w:bodyDiv w:val="1"/>
      <w:marLeft w:val="0"/>
      <w:marRight w:val="0"/>
      <w:marTop w:val="0"/>
      <w:marBottom w:val="0"/>
      <w:divBdr>
        <w:top w:val="none" w:sz="0" w:space="0" w:color="auto"/>
        <w:left w:val="none" w:sz="0" w:space="0" w:color="auto"/>
        <w:bottom w:val="none" w:sz="0" w:space="0" w:color="auto"/>
        <w:right w:val="none" w:sz="0" w:space="0" w:color="auto"/>
      </w:divBdr>
    </w:div>
    <w:div w:id="578636004">
      <w:bodyDiv w:val="1"/>
      <w:marLeft w:val="0"/>
      <w:marRight w:val="0"/>
      <w:marTop w:val="0"/>
      <w:marBottom w:val="0"/>
      <w:divBdr>
        <w:top w:val="none" w:sz="0" w:space="0" w:color="auto"/>
        <w:left w:val="none" w:sz="0" w:space="0" w:color="auto"/>
        <w:bottom w:val="none" w:sz="0" w:space="0" w:color="auto"/>
        <w:right w:val="none" w:sz="0" w:space="0" w:color="auto"/>
      </w:divBdr>
    </w:div>
    <w:div w:id="579676289">
      <w:bodyDiv w:val="1"/>
      <w:marLeft w:val="0"/>
      <w:marRight w:val="0"/>
      <w:marTop w:val="0"/>
      <w:marBottom w:val="0"/>
      <w:divBdr>
        <w:top w:val="none" w:sz="0" w:space="0" w:color="auto"/>
        <w:left w:val="none" w:sz="0" w:space="0" w:color="auto"/>
        <w:bottom w:val="none" w:sz="0" w:space="0" w:color="auto"/>
        <w:right w:val="none" w:sz="0" w:space="0" w:color="auto"/>
      </w:divBdr>
    </w:div>
    <w:div w:id="580674380">
      <w:bodyDiv w:val="1"/>
      <w:marLeft w:val="0"/>
      <w:marRight w:val="0"/>
      <w:marTop w:val="0"/>
      <w:marBottom w:val="0"/>
      <w:divBdr>
        <w:top w:val="none" w:sz="0" w:space="0" w:color="auto"/>
        <w:left w:val="none" w:sz="0" w:space="0" w:color="auto"/>
        <w:bottom w:val="none" w:sz="0" w:space="0" w:color="auto"/>
        <w:right w:val="none" w:sz="0" w:space="0" w:color="auto"/>
      </w:divBdr>
    </w:div>
    <w:div w:id="580680613">
      <w:bodyDiv w:val="1"/>
      <w:marLeft w:val="0"/>
      <w:marRight w:val="0"/>
      <w:marTop w:val="0"/>
      <w:marBottom w:val="0"/>
      <w:divBdr>
        <w:top w:val="none" w:sz="0" w:space="0" w:color="auto"/>
        <w:left w:val="none" w:sz="0" w:space="0" w:color="auto"/>
        <w:bottom w:val="none" w:sz="0" w:space="0" w:color="auto"/>
        <w:right w:val="none" w:sz="0" w:space="0" w:color="auto"/>
      </w:divBdr>
    </w:div>
    <w:div w:id="581641250">
      <w:bodyDiv w:val="1"/>
      <w:marLeft w:val="0"/>
      <w:marRight w:val="0"/>
      <w:marTop w:val="0"/>
      <w:marBottom w:val="0"/>
      <w:divBdr>
        <w:top w:val="none" w:sz="0" w:space="0" w:color="auto"/>
        <w:left w:val="none" w:sz="0" w:space="0" w:color="auto"/>
        <w:bottom w:val="none" w:sz="0" w:space="0" w:color="auto"/>
        <w:right w:val="none" w:sz="0" w:space="0" w:color="auto"/>
      </w:divBdr>
    </w:div>
    <w:div w:id="582908337">
      <w:bodyDiv w:val="1"/>
      <w:marLeft w:val="0"/>
      <w:marRight w:val="0"/>
      <w:marTop w:val="0"/>
      <w:marBottom w:val="0"/>
      <w:divBdr>
        <w:top w:val="none" w:sz="0" w:space="0" w:color="auto"/>
        <w:left w:val="none" w:sz="0" w:space="0" w:color="auto"/>
        <w:bottom w:val="none" w:sz="0" w:space="0" w:color="auto"/>
        <w:right w:val="none" w:sz="0" w:space="0" w:color="auto"/>
      </w:divBdr>
    </w:div>
    <w:div w:id="583533858">
      <w:bodyDiv w:val="1"/>
      <w:marLeft w:val="0"/>
      <w:marRight w:val="0"/>
      <w:marTop w:val="0"/>
      <w:marBottom w:val="0"/>
      <w:divBdr>
        <w:top w:val="none" w:sz="0" w:space="0" w:color="auto"/>
        <w:left w:val="none" w:sz="0" w:space="0" w:color="auto"/>
        <w:bottom w:val="none" w:sz="0" w:space="0" w:color="auto"/>
        <w:right w:val="none" w:sz="0" w:space="0" w:color="auto"/>
      </w:divBdr>
    </w:div>
    <w:div w:id="585117247">
      <w:bodyDiv w:val="1"/>
      <w:marLeft w:val="0"/>
      <w:marRight w:val="0"/>
      <w:marTop w:val="0"/>
      <w:marBottom w:val="0"/>
      <w:divBdr>
        <w:top w:val="none" w:sz="0" w:space="0" w:color="auto"/>
        <w:left w:val="none" w:sz="0" w:space="0" w:color="auto"/>
        <w:bottom w:val="none" w:sz="0" w:space="0" w:color="auto"/>
        <w:right w:val="none" w:sz="0" w:space="0" w:color="auto"/>
      </w:divBdr>
    </w:div>
    <w:div w:id="586117514">
      <w:bodyDiv w:val="1"/>
      <w:marLeft w:val="0"/>
      <w:marRight w:val="0"/>
      <w:marTop w:val="0"/>
      <w:marBottom w:val="0"/>
      <w:divBdr>
        <w:top w:val="none" w:sz="0" w:space="0" w:color="auto"/>
        <w:left w:val="none" w:sz="0" w:space="0" w:color="auto"/>
        <w:bottom w:val="none" w:sz="0" w:space="0" w:color="auto"/>
        <w:right w:val="none" w:sz="0" w:space="0" w:color="auto"/>
      </w:divBdr>
    </w:div>
    <w:div w:id="587352041">
      <w:bodyDiv w:val="1"/>
      <w:marLeft w:val="0"/>
      <w:marRight w:val="0"/>
      <w:marTop w:val="0"/>
      <w:marBottom w:val="0"/>
      <w:divBdr>
        <w:top w:val="none" w:sz="0" w:space="0" w:color="auto"/>
        <w:left w:val="none" w:sz="0" w:space="0" w:color="auto"/>
        <w:bottom w:val="none" w:sz="0" w:space="0" w:color="auto"/>
        <w:right w:val="none" w:sz="0" w:space="0" w:color="auto"/>
      </w:divBdr>
    </w:div>
    <w:div w:id="587815392">
      <w:bodyDiv w:val="1"/>
      <w:marLeft w:val="0"/>
      <w:marRight w:val="0"/>
      <w:marTop w:val="0"/>
      <w:marBottom w:val="0"/>
      <w:divBdr>
        <w:top w:val="none" w:sz="0" w:space="0" w:color="auto"/>
        <w:left w:val="none" w:sz="0" w:space="0" w:color="auto"/>
        <w:bottom w:val="none" w:sz="0" w:space="0" w:color="auto"/>
        <w:right w:val="none" w:sz="0" w:space="0" w:color="auto"/>
      </w:divBdr>
    </w:div>
    <w:div w:id="588079395">
      <w:bodyDiv w:val="1"/>
      <w:marLeft w:val="0"/>
      <w:marRight w:val="0"/>
      <w:marTop w:val="0"/>
      <w:marBottom w:val="0"/>
      <w:divBdr>
        <w:top w:val="none" w:sz="0" w:space="0" w:color="auto"/>
        <w:left w:val="none" w:sz="0" w:space="0" w:color="auto"/>
        <w:bottom w:val="none" w:sz="0" w:space="0" w:color="auto"/>
        <w:right w:val="none" w:sz="0" w:space="0" w:color="auto"/>
      </w:divBdr>
    </w:div>
    <w:div w:id="588780883">
      <w:bodyDiv w:val="1"/>
      <w:marLeft w:val="0"/>
      <w:marRight w:val="0"/>
      <w:marTop w:val="0"/>
      <w:marBottom w:val="0"/>
      <w:divBdr>
        <w:top w:val="none" w:sz="0" w:space="0" w:color="auto"/>
        <w:left w:val="none" w:sz="0" w:space="0" w:color="auto"/>
        <w:bottom w:val="none" w:sz="0" w:space="0" w:color="auto"/>
        <w:right w:val="none" w:sz="0" w:space="0" w:color="auto"/>
      </w:divBdr>
    </w:div>
    <w:div w:id="588932939">
      <w:bodyDiv w:val="1"/>
      <w:marLeft w:val="0"/>
      <w:marRight w:val="0"/>
      <w:marTop w:val="0"/>
      <w:marBottom w:val="0"/>
      <w:divBdr>
        <w:top w:val="none" w:sz="0" w:space="0" w:color="auto"/>
        <w:left w:val="none" w:sz="0" w:space="0" w:color="auto"/>
        <w:bottom w:val="none" w:sz="0" w:space="0" w:color="auto"/>
        <w:right w:val="none" w:sz="0" w:space="0" w:color="auto"/>
      </w:divBdr>
    </w:div>
    <w:div w:id="592863230">
      <w:bodyDiv w:val="1"/>
      <w:marLeft w:val="0"/>
      <w:marRight w:val="0"/>
      <w:marTop w:val="0"/>
      <w:marBottom w:val="0"/>
      <w:divBdr>
        <w:top w:val="none" w:sz="0" w:space="0" w:color="auto"/>
        <w:left w:val="none" w:sz="0" w:space="0" w:color="auto"/>
        <w:bottom w:val="none" w:sz="0" w:space="0" w:color="auto"/>
        <w:right w:val="none" w:sz="0" w:space="0" w:color="auto"/>
      </w:divBdr>
    </w:div>
    <w:div w:id="593176035">
      <w:bodyDiv w:val="1"/>
      <w:marLeft w:val="0"/>
      <w:marRight w:val="0"/>
      <w:marTop w:val="0"/>
      <w:marBottom w:val="0"/>
      <w:divBdr>
        <w:top w:val="none" w:sz="0" w:space="0" w:color="auto"/>
        <w:left w:val="none" w:sz="0" w:space="0" w:color="auto"/>
        <w:bottom w:val="none" w:sz="0" w:space="0" w:color="auto"/>
        <w:right w:val="none" w:sz="0" w:space="0" w:color="auto"/>
      </w:divBdr>
    </w:div>
    <w:div w:id="595945421">
      <w:bodyDiv w:val="1"/>
      <w:marLeft w:val="0"/>
      <w:marRight w:val="0"/>
      <w:marTop w:val="0"/>
      <w:marBottom w:val="0"/>
      <w:divBdr>
        <w:top w:val="none" w:sz="0" w:space="0" w:color="auto"/>
        <w:left w:val="none" w:sz="0" w:space="0" w:color="auto"/>
        <w:bottom w:val="none" w:sz="0" w:space="0" w:color="auto"/>
        <w:right w:val="none" w:sz="0" w:space="0" w:color="auto"/>
      </w:divBdr>
    </w:div>
    <w:div w:id="598753390">
      <w:bodyDiv w:val="1"/>
      <w:marLeft w:val="0"/>
      <w:marRight w:val="0"/>
      <w:marTop w:val="0"/>
      <w:marBottom w:val="0"/>
      <w:divBdr>
        <w:top w:val="none" w:sz="0" w:space="0" w:color="auto"/>
        <w:left w:val="none" w:sz="0" w:space="0" w:color="auto"/>
        <w:bottom w:val="none" w:sz="0" w:space="0" w:color="auto"/>
        <w:right w:val="none" w:sz="0" w:space="0" w:color="auto"/>
      </w:divBdr>
    </w:div>
    <w:div w:id="599222772">
      <w:bodyDiv w:val="1"/>
      <w:marLeft w:val="0"/>
      <w:marRight w:val="0"/>
      <w:marTop w:val="0"/>
      <w:marBottom w:val="0"/>
      <w:divBdr>
        <w:top w:val="none" w:sz="0" w:space="0" w:color="auto"/>
        <w:left w:val="none" w:sz="0" w:space="0" w:color="auto"/>
        <w:bottom w:val="none" w:sz="0" w:space="0" w:color="auto"/>
        <w:right w:val="none" w:sz="0" w:space="0" w:color="auto"/>
      </w:divBdr>
    </w:div>
    <w:div w:id="603417491">
      <w:bodyDiv w:val="1"/>
      <w:marLeft w:val="0"/>
      <w:marRight w:val="0"/>
      <w:marTop w:val="0"/>
      <w:marBottom w:val="0"/>
      <w:divBdr>
        <w:top w:val="none" w:sz="0" w:space="0" w:color="auto"/>
        <w:left w:val="none" w:sz="0" w:space="0" w:color="auto"/>
        <w:bottom w:val="none" w:sz="0" w:space="0" w:color="auto"/>
        <w:right w:val="none" w:sz="0" w:space="0" w:color="auto"/>
      </w:divBdr>
    </w:div>
    <w:div w:id="606039365">
      <w:bodyDiv w:val="1"/>
      <w:marLeft w:val="0"/>
      <w:marRight w:val="0"/>
      <w:marTop w:val="0"/>
      <w:marBottom w:val="0"/>
      <w:divBdr>
        <w:top w:val="none" w:sz="0" w:space="0" w:color="auto"/>
        <w:left w:val="none" w:sz="0" w:space="0" w:color="auto"/>
        <w:bottom w:val="none" w:sz="0" w:space="0" w:color="auto"/>
        <w:right w:val="none" w:sz="0" w:space="0" w:color="auto"/>
      </w:divBdr>
    </w:div>
    <w:div w:id="606885405">
      <w:bodyDiv w:val="1"/>
      <w:marLeft w:val="0"/>
      <w:marRight w:val="0"/>
      <w:marTop w:val="0"/>
      <w:marBottom w:val="0"/>
      <w:divBdr>
        <w:top w:val="none" w:sz="0" w:space="0" w:color="auto"/>
        <w:left w:val="none" w:sz="0" w:space="0" w:color="auto"/>
        <w:bottom w:val="none" w:sz="0" w:space="0" w:color="auto"/>
        <w:right w:val="none" w:sz="0" w:space="0" w:color="auto"/>
      </w:divBdr>
    </w:div>
    <w:div w:id="608784459">
      <w:bodyDiv w:val="1"/>
      <w:marLeft w:val="0"/>
      <w:marRight w:val="0"/>
      <w:marTop w:val="0"/>
      <w:marBottom w:val="0"/>
      <w:divBdr>
        <w:top w:val="none" w:sz="0" w:space="0" w:color="auto"/>
        <w:left w:val="none" w:sz="0" w:space="0" w:color="auto"/>
        <w:bottom w:val="none" w:sz="0" w:space="0" w:color="auto"/>
        <w:right w:val="none" w:sz="0" w:space="0" w:color="auto"/>
      </w:divBdr>
    </w:div>
    <w:div w:id="615021451">
      <w:bodyDiv w:val="1"/>
      <w:marLeft w:val="0"/>
      <w:marRight w:val="0"/>
      <w:marTop w:val="0"/>
      <w:marBottom w:val="0"/>
      <w:divBdr>
        <w:top w:val="none" w:sz="0" w:space="0" w:color="auto"/>
        <w:left w:val="none" w:sz="0" w:space="0" w:color="auto"/>
        <w:bottom w:val="none" w:sz="0" w:space="0" w:color="auto"/>
        <w:right w:val="none" w:sz="0" w:space="0" w:color="auto"/>
      </w:divBdr>
    </w:div>
    <w:div w:id="615336283">
      <w:bodyDiv w:val="1"/>
      <w:marLeft w:val="0"/>
      <w:marRight w:val="0"/>
      <w:marTop w:val="0"/>
      <w:marBottom w:val="0"/>
      <w:divBdr>
        <w:top w:val="none" w:sz="0" w:space="0" w:color="auto"/>
        <w:left w:val="none" w:sz="0" w:space="0" w:color="auto"/>
        <w:bottom w:val="none" w:sz="0" w:space="0" w:color="auto"/>
        <w:right w:val="none" w:sz="0" w:space="0" w:color="auto"/>
      </w:divBdr>
    </w:div>
    <w:div w:id="615478721">
      <w:bodyDiv w:val="1"/>
      <w:marLeft w:val="0"/>
      <w:marRight w:val="0"/>
      <w:marTop w:val="0"/>
      <w:marBottom w:val="0"/>
      <w:divBdr>
        <w:top w:val="none" w:sz="0" w:space="0" w:color="auto"/>
        <w:left w:val="none" w:sz="0" w:space="0" w:color="auto"/>
        <w:bottom w:val="none" w:sz="0" w:space="0" w:color="auto"/>
        <w:right w:val="none" w:sz="0" w:space="0" w:color="auto"/>
      </w:divBdr>
    </w:div>
    <w:div w:id="617219939">
      <w:bodyDiv w:val="1"/>
      <w:marLeft w:val="0"/>
      <w:marRight w:val="0"/>
      <w:marTop w:val="0"/>
      <w:marBottom w:val="0"/>
      <w:divBdr>
        <w:top w:val="none" w:sz="0" w:space="0" w:color="auto"/>
        <w:left w:val="none" w:sz="0" w:space="0" w:color="auto"/>
        <w:bottom w:val="none" w:sz="0" w:space="0" w:color="auto"/>
        <w:right w:val="none" w:sz="0" w:space="0" w:color="auto"/>
      </w:divBdr>
    </w:div>
    <w:div w:id="618070098">
      <w:bodyDiv w:val="1"/>
      <w:marLeft w:val="0"/>
      <w:marRight w:val="0"/>
      <w:marTop w:val="0"/>
      <w:marBottom w:val="0"/>
      <w:divBdr>
        <w:top w:val="none" w:sz="0" w:space="0" w:color="auto"/>
        <w:left w:val="none" w:sz="0" w:space="0" w:color="auto"/>
        <w:bottom w:val="none" w:sz="0" w:space="0" w:color="auto"/>
        <w:right w:val="none" w:sz="0" w:space="0" w:color="auto"/>
      </w:divBdr>
    </w:div>
    <w:div w:id="618223935">
      <w:bodyDiv w:val="1"/>
      <w:marLeft w:val="0"/>
      <w:marRight w:val="0"/>
      <w:marTop w:val="0"/>
      <w:marBottom w:val="0"/>
      <w:divBdr>
        <w:top w:val="none" w:sz="0" w:space="0" w:color="auto"/>
        <w:left w:val="none" w:sz="0" w:space="0" w:color="auto"/>
        <w:bottom w:val="none" w:sz="0" w:space="0" w:color="auto"/>
        <w:right w:val="none" w:sz="0" w:space="0" w:color="auto"/>
      </w:divBdr>
    </w:div>
    <w:div w:id="619344105">
      <w:bodyDiv w:val="1"/>
      <w:marLeft w:val="0"/>
      <w:marRight w:val="0"/>
      <w:marTop w:val="0"/>
      <w:marBottom w:val="0"/>
      <w:divBdr>
        <w:top w:val="none" w:sz="0" w:space="0" w:color="auto"/>
        <w:left w:val="none" w:sz="0" w:space="0" w:color="auto"/>
        <w:bottom w:val="none" w:sz="0" w:space="0" w:color="auto"/>
        <w:right w:val="none" w:sz="0" w:space="0" w:color="auto"/>
      </w:divBdr>
    </w:div>
    <w:div w:id="620454994">
      <w:bodyDiv w:val="1"/>
      <w:marLeft w:val="0"/>
      <w:marRight w:val="0"/>
      <w:marTop w:val="0"/>
      <w:marBottom w:val="0"/>
      <w:divBdr>
        <w:top w:val="none" w:sz="0" w:space="0" w:color="auto"/>
        <w:left w:val="none" w:sz="0" w:space="0" w:color="auto"/>
        <w:bottom w:val="none" w:sz="0" w:space="0" w:color="auto"/>
        <w:right w:val="none" w:sz="0" w:space="0" w:color="auto"/>
      </w:divBdr>
    </w:div>
    <w:div w:id="621304584">
      <w:bodyDiv w:val="1"/>
      <w:marLeft w:val="0"/>
      <w:marRight w:val="0"/>
      <w:marTop w:val="0"/>
      <w:marBottom w:val="0"/>
      <w:divBdr>
        <w:top w:val="none" w:sz="0" w:space="0" w:color="auto"/>
        <w:left w:val="none" w:sz="0" w:space="0" w:color="auto"/>
        <w:bottom w:val="none" w:sz="0" w:space="0" w:color="auto"/>
        <w:right w:val="none" w:sz="0" w:space="0" w:color="auto"/>
      </w:divBdr>
    </w:div>
    <w:div w:id="622618397">
      <w:bodyDiv w:val="1"/>
      <w:marLeft w:val="0"/>
      <w:marRight w:val="0"/>
      <w:marTop w:val="0"/>
      <w:marBottom w:val="0"/>
      <w:divBdr>
        <w:top w:val="none" w:sz="0" w:space="0" w:color="auto"/>
        <w:left w:val="none" w:sz="0" w:space="0" w:color="auto"/>
        <w:bottom w:val="none" w:sz="0" w:space="0" w:color="auto"/>
        <w:right w:val="none" w:sz="0" w:space="0" w:color="auto"/>
      </w:divBdr>
    </w:div>
    <w:div w:id="626158800">
      <w:bodyDiv w:val="1"/>
      <w:marLeft w:val="0"/>
      <w:marRight w:val="0"/>
      <w:marTop w:val="0"/>
      <w:marBottom w:val="0"/>
      <w:divBdr>
        <w:top w:val="none" w:sz="0" w:space="0" w:color="auto"/>
        <w:left w:val="none" w:sz="0" w:space="0" w:color="auto"/>
        <w:bottom w:val="none" w:sz="0" w:space="0" w:color="auto"/>
        <w:right w:val="none" w:sz="0" w:space="0" w:color="auto"/>
      </w:divBdr>
    </w:div>
    <w:div w:id="627048783">
      <w:bodyDiv w:val="1"/>
      <w:marLeft w:val="0"/>
      <w:marRight w:val="0"/>
      <w:marTop w:val="0"/>
      <w:marBottom w:val="0"/>
      <w:divBdr>
        <w:top w:val="none" w:sz="0" w:space="0" w:color="auto"/>
        <w:left w:val="none" w:sz="0" w:space="0" w:color="auto"/>
        <w:bottom w:val="none" w:sz="0" w:space="0" w:color="auto"/>
        <w:right w:val="none" w:sz="0" w:space="0" w:color="auto"/>
      </w:divBdr>
    </w:div>
    <w:div w:id="628435843">
      <w:bodyDiv w:val="1"/>
      <w:marLeft w:val="0"/>
      <w:marRight w:val="0"/>
      <w:marTop w:val="0"/>
      <w:marBottom w:val="0"/>
      <w:divBdr>
        <w:top w:val="none" w:sz="0" w:space="0" w:color="auto"/>
        <w:left w:val="none" w:sz="0" w:space="0" w:color="auto"/>
        <w:bottom w:val="none" w:sz="0" w:space="0" w:color="auto"/>
        <w:right w:val="none" w:sz="0" w:space="0" w:color="auto"/>
      </w:divBdr>
    </w:div>
    <w:div w:id="629093961">
      <w:bodyDiv w:val="1"/>
      <w:marLeft w:val="0"/>
      <w:marRight w:val="0"/>
      <w:marTop w:val="0"/>
      <w:marBottom w:val="0"/>
      <w:divBdr>
        <w:top w:val="none" w:sz="0" w:space="0" w:color="auto"/>
        <w:left w:val="none" w:sz="0" w:space="0" w:color="auto"/>
        <w:bottom w:val="none" w:sz="0" w:space="0" w:color="auto"/>
        <w:right w:val="none" w:sz="0" w:space="0" w:color="auto"/>
      </w:divBdr>
    </w:div>
    <w:div w:id="629634188">
      <w:bodyDiv w:val="1"/>
      <w:marLeft w:val="0"/>
      <w:marRight w:val="0"/>
      <w:marTop w:val="0"/>
      <w:marBottom w:val="0"/>
      <w:divBdr>
        <w:top w:val="none" w:sz="0" w:space="0" w:color="auto"/>
        <w:left w:val="none" w:sz="0" w:space="0" w:color="auto"/>
        <w:bottom w:val="none" w:sz="0" w:space="0" w:color="auto"/>
        <w:right w:val="none" w:sz="0" w:space="0" w:color="auto"/>
      </w:divBdr>
    </w:div>
    <w:div w:id="630671286">
      <w:bodyDiv w:val="1"/>
      <w:marLeft w:val="0"/>
      <w:marRight w:val="0"/>
      <w:marTop w:val="0"/>
      <w:marBottom w:val="0"/>
      <w:divBdr>
        <w:top w:val="none" w:sz="0" w:space="0" w:color="auto"/>
        <w:left w:val="none" w:sz="0" w:space="0" w:color="auto"/>
        <w:bottom w:val="none" w:sz="0" w:space="0" w:color="auto"/>
        <w:right w:val="none" w:sz="0" w:space="0" w:color="auto"/>
      </w:divBdr>
    </w:div>
    <w:div w:id="630742862">
      <w:bodyDiv w:val="1"/>
      <w:marLeft w:val="0"/>
      <w:marRight w:val="0"/>
      <w:marTop w:val="0"/>
      <w:marBottom w:val="0"/>
      <w:divBdr>
        <w:top w:val="none" w:sz="0" w:space="0" w:color="auto"/>
        <w:left w:val="none" w:sz="0" w:space="0" w:color="auto"/>
        <w:bottom w:val="none" w:sz="0" w:space="0" w:color="auto"/>
        <w:right w:val="none" w:sz="0" w:space="0" w:color="auto"/>
      </w:divBdr>
    </w:div>
    <w:div w:id="632322157">
      <w:bodyDiv w:val="1"/>
      <w:marLeft w:val="0"/>
      <w:marRight w:val="0"/>
      <w:marTop w:val="0"/>
      <w:marBottom w:val="0"/>
      <w:divBdr>
        <w:top w:val="none" w:sz="0" w:space="0" w:color="auto"/>
        <w:left w:val="none" w:sz="0" w:space="0" w:color="auto"/>
        <w:bottom w:val="none" w:sz="0" w:space="0" w:color="auto"/>
        <w:right w:val="none" w:sz="0" w:space="0" w:color="auto"/>
      </w:divBdr>
    </w:div>
    <w:div w:id="632559061">
      <w:bodyDiv w:val="1"/>
      <w:marLeft w:val="0"/>
      <w:marRight w:val="0"/>
      <w:marTop w:val="0"/>
      <w:marBottom w:val="0"/>
      <w:divBdr>
        <w:top w:val="none" w:sz="0" w:space="0" w:color="auto"/>
        <w:left w:val="none" w:sz="0" w:space="0" w:color="auto"/>
        <w:bottom w:val="none" w:sz="0" w:space="0" w:color="auto"/>
        <w:right w:val="none" w:sz="0" w:space="0" w:color="auto"/>
      </w:divBdr>
    </w:div>
    <w:div w:id="634219766">
      <w:bodyDiv w:val="1"/>
      <w:marLeft w:val="0"/>
      <w:marRight w:val="0"/>
      <w:marTop w:val="0"/>
      <w:marBottom w:val="0"/>
      <w:divBdr>
        <w:top w:val="none" w:sz="0" w:space="0" w:color="auto"/>
        <w:left w:val="none" w:sz="0" w:space="0" w:color="auto"/>
        <w:bottom w:val="none" w:sz="0" w:space="0" w:color="auto"/>
        <w:right w:val="none" w:sz="0" w:space="0" w:color="auto"/>
      </w:divBdr>
    </w:div>
    <w:div w:id="637297664">
      <w:bodyDiv w:val="1"/>
      <w:marLeft w:val="0"/>
      <w:marRight w:val="0"/>
      <w:marTop w:val="0"/>
      <w:marBottom w:val="0"/>
      <w:divBdr>
        <w:top w:val="none" w:sz="0" w:space="0" w:color="auto"/>
        <w:left w:val="none" w:sz="0" w:space="0" w:color="auto"/>
        <w:bottom w:val="none" w:sz="0" w:space="0" w:color="auto"/>
        <w:right w:val="none" w:sz="0" w:space="0" w:color="auto"/>
      </w:divBdr>
    </w:div>
    <w:div w:id="638608021">
      <w:bodyDiv w:val="1"/>
      <w:marLeft w:val="0"/>
      <w:marRight w:val="0"/>
      <w:marTop w:val="0"/>
      <w:marBottom w:val="0"/>
      <w:divBdr>
        <w:top w:val="none" w:sz="0" w:space="0" w:color="auto"/>
        <w:left w:val="none" w:sz="0" w:space="0" w:color="auto"/>
        <w:bottom w:val="none" w:sz="0" w:space="0" w:color="auto"/>
        <w:right w:val="none" w:sz="0" w:space="0" w:color="auto"/>
      </w:divBdr>
    </w:div>
    <w:div w:id="638848788">
      <w:bodyDiv w:val="1"/>
      <w:marLeft w:val="0"/>
      <w:marRight w:val="0"/>
      <w:marTop w:val="0"/>
      <w:marBottom w:val="0"/>
      <w:divBdr>
        <w:top w:val="none" w:sz="0" w:space="0" w:color="auto"/>
        <w:left w:val="none" w:sz="0" w:space="0" w:color="auto"/>
        <w:bottom w:val="none" w:sz="0" w:space="0" w:color="auto"/>
        <w:right w:val="none" w:sz="0" w:space="0" w:color="auto"/>
      </w:divBdr>
    </w:div>
    <w:div w:id="638849144">
      <w:bodyDiv w:val="1"/>
      <w:marLeft w:val="0"/>
      <w:marRight w:val="0"/>
      <w:marTop w:val="0"/>
      <w:marBottom w:val="0"/>
      <w:divBdr>
        <w:top w:val="none" w:sz="0" w:space="0" w:color="auto"/>
        <w:left w:val="none" w:sz="0" w:space="0" w:color="auto"/>
        <w:bottom w:val="none" w:sz="0" w:space="0" w:color="auto"/>
        <w:right w:val="none" w:sz="0" w:space="0" w:color="auto"/>
      </w:divBdr>
    </w:div>
    <w:div w:id="639849546">
      <w:bodyDiv w:val="1"/>
      <w:marLeft w:val="0"/>
      <w:marRight w:val="0"/>
      <w:marTop w:val="0"/>
      <w:marBottom w:val="0"/>
      <w:divBdr>
        <w:top w:val="none" w:sz="0" w:space="0" w:color="auto"/>
        <w:left w:val="none" w:sz="0" w:space="0" w:color="auto"/>
        <w:bottom w:val="none" w:sz="0" w:space="0" w:color="auto"/>
        <w:right w:val="none" w:sz="0" w:space="0" w:color="auto"/>
      </w:divBdr>
    </w:div>
    <w:div w:id="639962496">
      <w:bodyDiv w:val="1"/>
      <w:marLeft w:val="0"/>
      <w:marRight w:val="0"/>
      <w:marTop w:val="0"/>
      <w:marBottom w:val="0"/>
      <w:divBdr>
        <w:top w:val="none" w:sz="0" w:space="0" w:color="auto"/>
        <w:left w:val="none" w:sz="0" w:space="0" w:color="auto"/>
        <w:bottom w:val="none" w:sz="0" w:space="0" w:color="auto"/>
        <w:right w:val="none" w:sz="0" w:space="0" w:color="auto"/>
      </w:divBdr>
    </w:div>
    <w:div w:id="640185534">
      <w:bodyDiv w:val="1"/>
      <w:marLeft w:val="0"/>
      <w:marRight w:val="0"/>
      <w:marTop w:val="0"/>
      <w:marBottom w:val="0"/>
      <w:divBdr>
        <w:top w:val="none" w:sz="0" w:space="0" w:color="auto"/>
        <w:left w:val="none" w:sz="0" w:space="0" w:color="auto"/>
        <w:bottom w:val="none" w:sz="0" w:space="0" w:color="auto"/>
        <w:right w:val="none" w:sz="0" w:space="0" w:color="auto"/>
      </w:divBdr>
    </w:div>
    <w:div w:id="640384593">
      <w:bodyDiv w:val="1"/>
      <w:marLeft w:val="0"/>
      <w:marRight w:val="0"/>
      <w:marTop w:val="0"/>
      <w:marBottom w:val="0"/>
      <w:divBdr>
        <w:top w:val="none" w:sz="0" w:space="0" w:color="auto"/>
        <w:left w:val="none" w:sz="0" w:space="0" w:color="auto"/>
        <w:bottom w:val="none" w:sz="0" w:space="0" w:color="auto"/>
        <w:right w:val="none" w:sz="0" w:space="0" w:color="auto"/>
      </w:divBdr>
    </w:div>
    <w:div w:id="641733038">
      <w:bodyDiv w:val="1"/>
      <w:marLeft w:val="0"/>
      <w:marRight w:val="0"/>
      <w:marTop w:val="0"/>
      <w:marBottom w:val="0"/>
      <w:divBdr>
        <w:top w:val="none" w:sz="0" w:space="0" w:color="auto"/>
        <w:left w:val="none" w:sz="0" w:space="0" w:color="auto"/>
        <w:bottom w:val="none" w:sz="0" w:space="0" w:color="auto"/>
        <w:right w:val="none" w:sz="0" w:space="0" w:color="auto"/>
      </w:divBdr>
    </w:div>
    <w:div w:id="644117870">
      <w:bodyDiv w:val="1"/>
      <w:marLeft w:val="0"/>
      <w:marRight w:val="0"/>
      <w:marTop w:val="0"/>
      <w:marBottom w:val="0"/>
      <w:divBdr>
        <w:top w:val="none" w:sz="0" w:space="0" w:color="auto"/>
        <w:left w:val="none" w:sz="0" w:space="0" w:color="auto"/>
        <w:bottom w:val="none" w:sz="0" w:space="0" w:color="auto"/>
        <w:right w:val="none" w:sz="0" w:space="0" w:color="auto"/>
      </w:divBdr>
    </w:div>
    <w:div w:id="646470166">
      <w:bodyDiv w:val="1"/>
      <w:marLeft w:val="0"/>
      <w:marRight w:val="0"/>
      <w:marTop w:val="0"/>
      <w:marBottom w:val="0"/>
      <w:divBdr>
        <w:top w:val="none" w:sz="0" w:space="0" w:color="auto"/>
        <w:left w:val="none" w:sz="0" w:space="0" w:color="auto"/>
        <w:bottom w:val="none" w:sz="0" w:space="0" w:color="auto"/>
        <w:right w:val="none" w:sz="0" w:space="0" w:color="auto"/>
      </w:divBdr>
    </w:div>
    <w:div w:id="646938118">
      <w:bodyDiv w:val="1"/>
      <w:marLeft w:val="0"/>
      <w:marRight w:val="0"/>
      <w:marTop w:val="0"/>
      <w:marBottom w:val="0"/>
      <w:divBdr>
        <w:top w:val="none" w:sz="0" w:space="0" w:color="auto"/>
        <w:left w:val="none" w:sz="0" w:space="0" w:color="auto"/>
        <w:bottom w:val="none" w:sz="0" w:space="0" w:color="auto"/>
        <w:right w:val="none" w:sz="0" w:space="0" w:color="auto"/>
      </w:divBdr>
    </w:div>
    <w:div w:id="646974183">
      <w:bodyDiv w:val="1"/>
      <w:marLeft w:val="0"/>
      <w:marRight w:val="0"/>
      <w:marTop w:val="0"/>
      <w:marBottom w:val="0"/>
      <w:divBdr>
        <w:top w:val="none" w:sz="0" w:space="0" w:color="auto"/>
        <w:left w:val="none" w:sz="0" w:space="0" w:color="auto"/>
        <w:bottom w:val="none" w:sz="0" w:space="0" w:color="auto"/>
        <w:right w:val="none" w:sz="0" w:space="0" w:color="auto"/>
      </w:divBdr>
    </w:div>
    <w:div w:id="647592810">
      <w:bodyDiv w:val="1"/>
      <w:marLeft w:val="0"/>
      <w:marRight w:val="0"/>
      <w:marTop w:val="0"/>
      <w:marBottom w:val="0"/>
      <w:divBdr>
        <w:top w:val="none" w:sz="0" w:space="0" w:color="auto"/>
        <w:left w:val="none" w:sz="0" w:space="0" w:color="auto"/>
        <w:bottom w:val="none" w:sz="0" w:space="0" w:color="auto"/>
        <w:right w:val="none" w:sz="0" w:space="0" w:color="auto"/>
      </w:divBdr>
    </w:div>
    <w:div w:id="649141894">
      <w:bodyDiv w:val="1"/>
      <w:marLeft w:val="0"/>
      <w:marRight w:val="0"/>
      <w:marTop w:val="0"/>
      <w:marBottom w:val="0"/>
      <w:divBdr>
        <w:top w:val="none" w:sz="0" w:space="0" w:color="auto"/>
        <w:left w:val="none" w:sz="0" w:space="0" w:color="auto"/>
        <w:bottom w:val="none" w:sz="0" w:space="0" w:color="auto"/>
        <w:right w:val="none" w:sz="0" w:space="0" w:color="auto"/>
      </w:divBdr>
    </w:div>
    <w:div w:id="651712539">
      <w:bodyDiv w:val="1"/>
      <w:marLeft w:val="0"/>
      <w:marRight w:val="0"/>
      <w:marTop w:val="0"/>
      <w:marBottom w:val="0"/>
      <w:divBdr>
        <w:top w:val="none" w:sz="0" w:space="0" w:color="auto"/>
        <w:left w:val="none" w:sz="0" w:space="0" w:color="auto"/>
        <w:bottom w:val="none" w:sz="0" w:space="0" w:color="auto"/>
        <w:right w:val="none" w:sz="0" w:space="0" w:color="auto"/>
      </w:divBdr>
    </w:div>
    <w:div w:id="653802396">
      <w:bodyDiv w:val="1"/>
      <w:marLeft w:val="0"/>
      <w:marRight w:val="0"/>
      <w:marTop w:val="0"/>
      <w:marBottom w:val="0"/>
      <w:divBdr>
        <w:top w:val="none" w:sz="0" w:space="0" w:color="auto"/>
        <w:left w:val="none" w:sz="0" w:space="0" w:color="auto"/>
        <w:bottom w:val="none" w:sz="0" w:space="0" w:color="auto"/>
        <w:right w:val="none" w:sz="0" w:space="0" w:color="auto"/>
      </w:divBdr>
    </w:div>
    <w:div w:id="655567895">
      <w:bodyDiv w:val="1"/>
      <w:marLeft w:val="0"/>
      <w:marRight w:val="0"/>
      <w:marTop w:val="0"/>
      <w:marBottom w:val="0"/>
      <w:divBdr>
        <w:top w:val="none" w:sz="0" w:space="0" w:color="auto"/>
        <w:left w:val="none" w:sz="0" w:space="0" w:color="auto"/>
        <w:bottom w:val="none" w:sz="0" w:space="0" w:color="auto"/>
        <w:right w:val="none" w:sz="0" w:space="0" w:color="auto"/>
      </w:divBdr>
    </w:div>
    <w:div w:id="656031638">
      <w:bodyDiv w:val="1"/>
      <w:marLeft w:val="0"/>
      <w:marRight w:val="0"/>
      <w:marTop w:val="0"/>
      <w:marBottom w:val="0"/>
      <w:divBdr>
        <w:top w:val="none" w:sz="0" w:space="0" w:color="auto"/>
        <w:left w:val="none" w:sz="0" w:space="0" w:color="auto"/>
        <w:bottom w:val="none" w:sz="0" w:space="0" w:color="auto"/>
        <w:right w:val="none" w:sz="0" w:space="0" w:color="auto"/>
      </w:divBdr>
    </w:div>
    <w:div w:id="657197610">
      <w:bodyDiv w:val="1"/>
      <w:marLeft w:val="0"/>
      <w:marRight w:val="0"/>
      <w:marTop w:val="0"/>
      <w:marBottom w:val="0"/>
      <w:divBdr>
        <w:top w:val="none" w:sz="0" w:space="0" w:color="auto"/>
        <w:left w:val="none" w:sz="0" w:space="0" w:color="auto"/>
        <w:bottom w:val="none" w:sz="0" w:space="0" w:color="auto"/>
        <w:right w:val="none" w:sz="0" w:space="0" w:color="auto"/>
      </w:divBdr>
    </w:div>
    <w:div w:id="660741885">
      <w:bodyDiv w:val="1"/>
      <w:marLeft w:val="0"/>
      <w:marRight w:val="0"/>
      <w:marTop w:val="0"/>
      <w:marBottom w:val="0"/>
      <w:divBdr>
        <w:top w:val="none" w:sz="0" w:space="0" w:color="auto"/>
        <w:left w:val="none" w:sz="0" w:space="0" w:color="auto"/>
        <w:bottom w:val="none" w:sz="0" w:space="0" w:color="auto"/>
        <w:right w:val="none" w:sz="0" w:space="0" w:color="auto"/>
      </w:divBdr>
    </w:div>
    <w:div w:id="661616434">
      <w:bodyDiv w:val="1"/>
      <w:marLeft w:val="0"/>
      <w:marRight w:val="0"/>
      <w:marTop w:val="0"/>
      <w:marBottom w:val="0"/>
      <w:divBdr>
        <w:top w:val="none" w:sz="0" w:space="0" w:color="auto"/>
        <w:left w:val="none" w:sz="0" w:space="0" w:color="auto"/>
        <w:bottom w:val="none" w:sz="0" w:space="0" w:color="auto"/>
        <w:right w:val="none" w:sz="0" w:space="0" w:color="auto"/>
      </w:divBdr>
    </w:div>
    <w:div w:id="664864537">
      <w:bodyDiv w:val="1"/>
      <w:marLeft w:val="0"/>
      <w:marRight w:val="0"/>
      <w:marTop w:val="0"/>
      <w:marBottom w:val="0"/>
      <w:divBdr>
        <w:top w:val="none" w:sz="0" w:space="0" w:color="auto"/>
        <w:left w:val="none" w:sz="0" w:space="0" w:color="auto"/>
        <w:bottom w:val="none" w:sz="0" w:space="0" w:color="auto"/>
        <w:right w:val="none" w:sz="0" w:space="0" w:color="auto"/>
      </w:divBdr>
    </w:div>
    <w:div w:id="666519699">
      <w:bodyDiv w:val="1"/>
      <w:marLeft w:val="0"/>
      <w:marRight w:val="0"/>
      <w:marTop w:val="0"/>
      <w:marBottom w:val="0"/>
      <w:divBdr>
        <w:top w:val="none" w:sz="0" w:space="0" w:color="auto"/>
        <w:left w:val="none" w:sz="0" w:space="0" w:color="auto"/>
        <w:bottom w:val="none" w:sz="0" w:space="0" w:color="auto"/>
        <w:right w:val="none" w:sz="0" w:space="0" w:color="auto"/>
      </w:divBdr>
    </w:div>
    <w:div w:id="667051691">
      <w:bodyDiv w:val="1"/>
      <w:marLeft w:val="0"/>
      <w:marRight w:val="0"/>
      <w:marTop w:val="0"/>
      <w:marBottom w:val="0"/>
      <w:divBdr>
        <w:top w:val="none" w:sz="0" w:space="0" w:color="auto"/>
        <w:left w:val="none" w:sz="0" w:space="0" w:color="auto"/>
        <w:bottom w:val="none" w:sz="0" w:space="0" w:color="auto"/>
        <w:right w:val="none" w:sz="0" w:space="0" w:color="auto"/>
      </w:divBdr>
    </w:div>
    <w:div w:id="667681933">
      <w:bodyDiv w:val="1"/>
      <w:marLeft w:val="0"/>
      <w:marRight w:val="0"/>
      <w:marTop w:val="0"/>
      <w:marBottom w:val="0"/>
      <w:divBdr>
        <w:top w:val="none" w:sz="0" w:space="0" w:color="auto"/>
        <w:left w:val="none" w:sz="0" w:space="0" w:color="auto"/>
        <w:bottom w:val="none" w:sz="0" w:space="0" w:color="auto"/>
        <w:right w:val="none" w:sz="0" w:space="0" w:color="auto"/>
      </w:divBdr>
    </w:div>
    <w:div w:id="668218007">
      <w:bodyDiv w:val="1"/>
      <w:marLeft w:val="0"/>
      <w:marRight w:val="0"/>
      <w:marTop w:val="0"/>
      <w:marBottom w:val="0"/>
      <w:divBdr>
        <w:top w:val="none" w:sz="0" w:space="0" w:color="auto"/>
        <w:left w:val="none" w:sz="0" w:space="0" w:color="auto"/>
        <w:bottom w:val="none" w:sz="0" w:space="0" w:color="auto"/>
        <w:right w:val="none" w:sz="0" w:space="0" w:color="auto"/>
      </w:divBdr>
    </w:div>
    <w:div w:id="670067717">
      <w:bodyDiv w:val="1"/>
      <w:marLeft w:val="0"/>
      <w:marRight w:val="0"/>
      <w:marTop w:val="0"/>
      <w:marBottom w:val="0"/>
      <w:divBdr>
        <w:top w:val="none" w:sz="0" w:space="0" w:color="auto"/>
        <w:left w:val="none" w:sz="0" w:space="0" w:color="auto"/>
        <w:bottom w:val="none" w:sz="0" w:space="0" w:color="auto"/>
        <w:right w:val="none" w:sz="0" w:space="0" w:color="auto"/>
      </w:divBdr>
    </w:div>
    <w:div w:id="671101967">
      <w:bodyDiv w:val="1"/>
      <w:marLeft w:val="0"/>
      <w:marRight w:val="0"/>
      <w:marTop w:val="0"/>
      <w:marBottom w:val="0"/>
      <w:divBdr>
        <w:top w:val="none" w:sz="0" w:space="0" w:color="auto"/>
        <w:left w:val="none" w:sz="0" w:space="0" w:color="auto"/>
        <w:bottom w:val="none" w:sz="0" w:space="0" w:color="auto"/>
        <w:right w:val="none" w:sz="0" w:space="0" w:color="auto"/>
      </w:divBdr>
    </w:div>
    <w:div w:id="673922017">
      <w:bodyDiv w:val="1"/>
      <w:marLeft w:val="0"/>
      <w:marRight w:val="0"/>
      <w:marTop w:val="0"/>
      <w:marBottom w:val="0"/>
      <w:divBdr>
        <w:top w:val="none" w:sz="0" w:space="0" w:color="auto"/>
        <w:left w:val="none" w:sz="0" w:space="0" w:color="auto"/>
        <w:bottom w:val="none" w:sz="0" w:space="0" w:color="auto"/>
        <w:right w:val="none" w:sz="0" w:space="0" w:color="auto"/>
      </w:divBdr>
    </w:div>
    <w:div w:id="675037621">
      <w:bodyDiv w:val="1"/>
      <w:marLeft w:val="0"/>
      <w:marRight w:val="0"/>
      <w:marTop w:val="0"/>
      <w:marBottom w:val="0"/>
      <w:divBdr>
        <w:top w:val="none" w:sz="0" w:space="0" w:color="auto"/>
        <w:left w:val="none" w:sz="0" w:space="0" w:color="auto"/>
        <w:bottom w:val="none" w:sz="0" w:space="0" w:color="auto"/>
        <w:right w:val="none" w:sz="0" w:space="0" w:color="auto"/>
      </w:divBdr>
    </w:div>
    <w:div w:id="675380103">
      <w:bodyDiv w:val="1"/>
      <w:marLeft w:val="0"/>
      <w:marRight w:val="0"/>
      <w:marTop w:val="0"/>
      <w:marBottom w:val="0"/>
      <w:divBdr>
        <w:top w:val="none" w:sz="0" w:space="0" w:color="auto"/>
        <w:left w:val="none" w:sz="0" w:space="0" w:color="auto"/>
        <w:bottom w:val="none" w:sz="0" w:space="0" w:color="auto"/>
        <w:right w:val="none" w:sz="0" w:space="0" w:color="auto"/>
      </w:divBdr>
    </w:div>
    <w:div w:id="679040706">
      <w:bodyDiv w:val="1"/>
      <w:marLeft w:val="0"/>
      <w:marRight w:val="0"/>
      <w:marTop w:val="0"/>
      <w:marBottom w:val="0"/>
      <w:divBdr>
        <w:top w:val="none" w:sz="0" w:space="0" w:color="auto"/>
        <w:left w:val="none" w:sz="0" w:space="0" w:color="auto"/>
        <w:bottom w:val="none" w:sz="0" w:space="0" w:color="auto"/>
        <w:right w:val="none" w:sz="0" w:space="0" w:color="auto"/>
      </w:divBdr>
    </w:div>
    <w:div w:id="679428189">
      <w:bodyDiv w:val="1"/>
      <w:marLeft w:val="0"/>
      <w:marRight w:val="0"/>
      <w:marTop w:val="0"/>
      <w:marBottom w:val="0"/>
      <w:divBdr>
        <w:top w:val="none" w:sz="0" w:space="0" w:color="auto"/>
        <w:left w:val="none" w:sz="0" w:space="0" w:color="auto"/>
        <w:bottom w:val="none" w:sz="0" w:space="0" w:color="auto"/>
        <w:right w:val="none" w:sz="0" w:space="0" w:color="auto"/>
      </w:divBdr>
    </w:div>
    <w:div w:id="684133009">
      <w:bodyDiv w:val="1"/>
      <w:marLeft w:val="0"/>
      <w:marRight w:val="0"/>
      <w:marTop w:val="0"/>
      <w:marBottom w:val="0"/>
      <w:divBdr>
        <w:top w:val="none" w:sz="0" w:space="0" w:color="auto"/>
        <w:left w:val="none" w:sz="0" w:space="0" w:color="auto"/>
        <w:bottom w:val="none" w:sz="0" w:space="0" w:color="auto"/>
        <w:right w:val="none" w:sz="0" w:space="0" w:color="auto"/>
      </w:divBdr>
    </w:div>
    <w:div w:id="684484313">
      <w:bodyDiv w:val="1"/>
      <w:marLeft w:val="0"/>
      <w:marRight w:val="0"/>
      <w:marTop w:val="0"/>
      <w:marBottom w:val="0"/>
      <w:divBdr>
        <w:top w:val="none" w:sz="0" w:space="0" w:color="auto"/>
        <w:left w:val="none" w:sz="0" w:space="0" w:color="auto"/>
        <w:bottom w:val="none" w:sz="0" w:space="0" w:color="auto"/>
        <w:right w:val="none" w:sz="0" w:space="0" w:color="auto"/>
      </w:divBdr>
    </w:div>
    <w:div w:id="685908397">
      <w:bodyDiv w:val="1"/>
      <w:marLeft w:val="0"/>
      <w:marRight w:val="0"/>
      <w:marTop w:val="0"/>
      <w:marBottom w:val="0"/>
      <w:divBdr>
        <w:top w:val="none" w:sz="0" w:space="0" w:color="auto"/>
        <w:left w:val="none" w:sz="0" w:space="0" w:color="auto"/>
        <w:bottom w:val="none" w:sz="0" w:space="0" w:color="auto"/>
        <w:right w:val="none" w:sz="0" w:space="0" w:color="auto"/>
      </w:divBdr>
    </w:div>
    <w:div w:id="687801386">
      <w:bodyDiv w:val="1"/>
      <w:marLeft w:val="0"/>
      <w:marRight w:val="0"/>
      <w:marTop w:val="0"/>
      <w:marBottom w:val="0"/>
      <w:divBdr>
        <w:top w:val="none" w:sz="0" w:space="0" w:color="auto"/>
        <w:left w:val="none" w:sz="0" w:space="0" w:color="auto"/>
        <w:bottom w:val="none" w:sz="0" w:space="0" w:color="auto"/>
        <w:right w:val="none" w:sz="0" w:space="0" w:color="auto"/>
      </w:divBdr>
    </w:div>
    <w:div w:id="688793563">
      <w:bodyDiv w:val="1"/>
      <w:marLeft w:val="0"/>
      <w:marRight w:val="0"/>
      <w:marTop w:val="0"/>
      <w:marBottom w:val="0"/>
      <w:divBdr>
        <w:top w:val="none" w:sz="0" w:space="0" w:color="auto"/>
        <w:left w:val="none" w:sz="0" w:space="0" w:color="auto"/>
        <w:bottom w:val="none" w:sz="0" w:space="0" w:color="auto"/>
        <w:right w:val="none" w:sz="0" w:space="0" w:color="auto"/>
      </w:divBdr>
    </w:div>
    <w:div w:id="690421958">
      <w:bodyDiv w:val="1"/>
      <w:marLeft w:val="0"/>
      <w:marRight w:val="0"/>
      <w:marTop w:val="0"/>
      <w:marBottom w:val="0"/>
      <w:divBdr>
        <w:top w:val="none" w:sz="0" w:space="0" w:color="auto"/>
        <w:left w:val="none" w:sz="0" w:space="0" w:color="auto"/>
        <w:bottom w:val="none" w:sz="0" w:space="0" w:color="auto"/>
        <w:right w:val="none" w:sz="0" w:space="0" w:color="auto"/>
      </w:divBdr>
    </w:div>
    <w:div w:id="690684995">
      <w:bodyDiv w:val="1"/>
      <w:marLeft w:val="0"/>
      <w:marRight w:val="0"/>
      <w:marTop w:val="0"/>
      <w:marBottom w:val="0"/>
      <w:divBdr>
        <w:top w:val="none" w:sz="0" w:space="0" w:color="auto"/>
        <w:left w:val="none" w:sz="0" w:space="0" w:color="auto"/>
        <w:bottom w:val="none" w:sz="0" w:space="0" w:color="auto"/>
        <w:right w:val="none" w:sz="0" w:space="0" w:color="auto"/>
      </w:divBdr>
    </w:div>
    <w:div w:id="691222497">
      <w:bodyDiv w:val="1"/>
      <w:marLeft w:val="0"/>
      <w:marRight w:val="0"/>
      <w:marTop w:val="0"/>
      <w:marBottom w:val="0"/>
      <w:divBdr>
        <w:top w:val="none" w:sz="0" w:space="0" w:color="auto"/>
        <w:left w:val="none" w:sz="0" w:space="0" w:color="auto"/>
        <w:bottom w:val="none" w:sz="0" w:space="0" w:color="auto"/>
        <w:right w:val="none" w:sz="0" w:space="0" w:color="auto"/>
      </w:divBdr>
    </w:div>
    <w:div w:id="691343924">
      <w:bodyDiv w:val="1"/>
      <w:marLeft w:val="0"/>
      <w:marRight w:val="0"/>
      <w:marTop w:val="0"/>
      <w:marBottom w:val="0"/>
      <w:divBdr>
        <w:top w:val="none" w:sz="0" w:space="0" w:color="auto"/>
        <w:left w:val="none" w:sz="0" w:space="0" w:color="auto"/>
        <w:bottom w:val="none" w:sz="0" w:space="0" w:color="auto"/>
        <w:right w:val="none" w:sz="0" w:space="0" w:color="auto"/>
      </w:divBdr>
    </w:div>
    <w:div w:id="693381820">
      <w:bodyDiv w:val="1"/>
      <w:marLeft w:val="0"/>
      <w:marRight w:val="0"/>
      <w:marTop w:val="0"/>
      <w:marBottom w:val="0"/>
      <w:divBdr>
        <w:top w:val="none" w:sz="0" w:space="0" w:color="auto"/>
        <w:left w:val="none" w:sz="0" w:space="0" w:color="auto"/>
        <w:bottom w:val="none" w:sz="0" w:space="0" w:color="auto"/>
        <w:right w:val="none" w:sz="0" w:space="0" w:color="auto"/>
      </w:divBdr>
    </w:div>
    <w:div w:id="694110950">
      <w:bodyDiv w:val="1"/>
      <w:marLeft w:val="0"/>
      <w:marRight w:val="0"/>
      <w:marTop w:val="0"/>
      <w:marBottom w:val="0"/>
      <w:divBdr>
        <w:top w:val="none" w:sz="0" w:space="0" w:color="auto"/>
        <w:left w:val="none" w:sz="0" w:space="0" w:color="auto"/>
        <w:bottom w:val="none" w:sz="0" w:space="0" w:color="auto"/>
        <w:right w:val="none" w:sz="0" w:space="0" w:color="auto"/>
      </w:divBdr>
    </w:div>
    <w:div w:id="698698287">
      <w:bodyDiv w:val="1"/>
      <w:marLeft w:val="0"/>
      <w:marRight w:val="0"/>
      <w:marTop w:val="0"/>
      <w:marBottom w:val="0"/>
      <w:divBdr>
        <w:top w:val="none" w:sz="0" w:space="0" w:color="auto"/>
        <w:left w:val="none" w:sz="0" w:space="0" w:color="auto"/>
        <w:bottom w:val="none" w:sz="0" w:space="0" w:color="auto"/>
        <w:right w:val="none" w:sz="0" w:space="0" w:color="auto"/>
      </w:divBdr>
    </w:div>
    <w:div w:id="699741156">
      <w:bodyDiv w:val="1"/>
      <w:marLeft w:val="0"/>
      <w:marRight w:val="0"/>
      <w:marTop w:val="0"/>
      <w:marBottom w:val="0"/>
      <w:divBdr>
        <w:top w:val="none" w:sz="0" w:space="0" w:color="auto"/>
        <w:left w:val="none" w:sz="0" w:space="0" w:color="auto"/>
        <w:bottom w:val="none" w:sz="0" w:space="0" w:color="auto"/>
        <w:right w:val="none" w:sz="0" w:space="0" w:color="auto"/>
      </w:divBdr>
    </w:div>
    <w:div w:id="699866163">
      <w:bodyDiv w:val="1"/>
      <w:marLeft w:val="0"/>
      <w:marRight w:val="0"/>
      <w:marTop w:val="0"/>
      <w:marBottom w:val="0"/>
      <w:divBdr>
        <w:top w:val="none" w:sz="0" w:space="0" w:color="auto"/>
        <w:left w:val="none" w:sz="0" w:space="0" w:color="auto"/>
        <w:bottom w:val="none" w:sz="0" w:space="0" w:color="auto"/>
        <w:right w:val="none" w:sz="0" w:space="0" w:color="auto"/>
      </w:divBdr>
    </w:div>
    <w:div w:id="700059585">
      <w:bodyDiv w:val="1"/>
      <w:marLeft w:val="0"/>
      <w:marRight w:val="0"/>
      <w:marTop w:val="0"/>
      <w:marBottom w:val="0"/>
      <w:divBdr>
        <w:top w:val="none" w:sz="0" w:space="0" w:color="auto"/>
        <w:left w:val="none" w:sz="0" w:space="0" w:color="auto"/>
        <w:bottom w:val="none" w:sz="0" w:space="0" w:color="auto"/>
        <w:right w:val="none" w:sz="0" w:space="0" w:color="auto"/>
      </w:divBdr>
    </w:div>
    <w:div w:id="702903862">
      <w:bodyDiv w:val="1"/>
      <w:marLeft w:val="0"/>
      <w:marRight w:val="0"/>
      <w:marTop w:val="0"/>
      <w:marBottom w:val="0"/>
      <w:divBdr>
        <w:top w:val="none" w:sz="0" w:space="0" w:color="auto"/>
        <w:left w:val="none" w:sz="0" w:space="0" w:color="auto"/>
        <w:bottom w:val="none" w:sz="0" w:space="0" w:color="auto"/>
        <w:right w:val="none" w:sz="0" w:space="0" w:color="auto"/>
      </w:divBdr>
    </w:div>
    <w:div w:id="704788426">
      <w:bodyDiv w:val="1"/>
      <w:marLeft w:val="0"/>
      <w:marRight w:val="0"/>
      <w:marTop w:val="0"/>
      <w:marBottom w:val="0"/>
      <w:divBdr>
        <w:top w:val="none" w:sz="0" w:space="0" w:color="auto"/>
        <w:left w:val="none" w:sz="0" w:space="0" w:color="auto"/>
        <w:bottom w:val="none" w:sz="0" w:space="0" w:color="auto"/>
        <w:right w:val="none" w:sz="0" w:space="0" w:color="auto"/>
      </w:divBdr>
    </w:div>
    <w:div w:id="707341760">
      <w:bodyDiv w:val="1"/>
      <w:marLeft w:val="0"/>
      <w:marRight w:val="0"/>
      <w:marTop w:val="0"/>
      <w:marBottom w:val="0"/>
      <w:divBdr>
        <w:top w:val="none" w:sz="0" w:space="0" w:color="auto"/>
        <w:left w:val="none" w:sz="0" w:space="0" w:color="auto"/>
        <w:bottom w:val="none" w:sz="0" w:space="0" w:color="auto"/>
        <w:right w:val="none" w:sz="0" w:space="0" w:color="auto"/>
      </w:divBdr>
    </w:div>
    <w:div w:id="707804961">
      <w:bodyDiv w:val="1"/>
      <w:marLeft w:val="0"/>
      <w:marRight w:val="0"/>
      <w:marTop w:val="0"/>
      <w:marBottom w:val="0"/>
      <w:divBdr>
        <w:top w:val="none" w:sz="0" w:space="0" w:color="auto"/>
        <w:left w:val="none" w:sz="0" w:space="0" w:color="auto"/>
        <w:bottom w:val="none" w:sz="0" w:space="0" w:color="auto"/>
        <w:right w:val="none" w:sz="0" w:space="0" w:color="auto"/>
      </w:divBdr>
    </w:div>
    <w:div w:id="709498318">
      <w:bodyDiv w:val="1"/>
      <w:marLeft w:val="0"/>
      <w:marRight w:val="0"/>
      <w:marTop w:val="0"/>
      <w:marBottom w:val="0"/>
      <w:divBdr>
        <w:top w:val="none" w:sz="0" w:space="0" w:color="auto"/>
        <w:left w:val="none" w:sz="0" w:space="0" w:color="auto"/>
        <w:bottom w:val="none" w:sz="0" w:space="0" w:color="auto"/>
        <w:right w:val="none" w:sz="0" w:space="0" w:color="auto"/>
      </w:divBdr>
    </w:div>
    <w:div w:id="711461241">
      <w:bodyDiv w:val="1"/>
      <w:marLeft w:val="0"/>
      <w:marRight w:val="0"/>
      <w:marTop w:val="0"/>
      <w:marBottom w:val="0"/>
      <w:divBdr>
        <w:top w:val="none" w:sz="0" w:space="0" w:color="auto"/>
        <w:left w:val="none" w:sz="0" w:space="0" w:color="auto"/>
        <w:bottom w:val="none" w:sz="0" w:space="0" w:color="auto"/>
        <w:right w:val="none" w:sz="0" w:space="0" w:color="auto"/>
      </w:divBdr>
    </w:div>
    <w:div w:id="711468073">
      <w:bodyDiv w:val="1"/>
      <w:marLeft w:val="0"/>
      <w:marRight w:val="0"/>
      <w:marTop w:val="0"/>
      <w:marBottom w:val="0"/>
      <w:divBdr>
        <w:top w:val="none" w:sz="0" w:space="0" w:color="auto"/>
        <w:left w:val="none" w:sz="0" w:space="0" w:color="auto"/>
        <w:bottom w:val="none" w:sz="0" w:space="0" w:color="auto"/>
        <w:right w:val="none" w:sz="0" w:space="0" w:color="auto"/>
      </w:divBdr>
    </w:div>
    <w:div w:id="712197899">
      <w:bodyDiv w:val="1"/>
      <w:marLeft w:val="0"/>
      <w:marRight w:val="0"/>
      <w:marTop w:val="0"/>
      <w:marBottom w:val="0"/>
      <w:divBdr>
        <w:top w:val="none" w:sz="0" w:space="0" w:color="auto"/>
        <w:left w:val="none" w:sz="0" w:space="0" w:color="auto"/>
        <w:bottom w:val="none" w:sz="0" w:space="0" w:color="auto"/>
        <w:right w:val="none" w:sz="0" w:space="0" w:color="auto"/>
      </w:divBdr>
    </w:div>
    <w:div w:id="712731502">
      <w:bodyDiv w:val="1"/>
      <w:marLeft w:val="0"/>
      <w:marRight w:val="0"/>
      <w:marTop w:val="0"/>
      <w:marBottom w:val="0"/>
      <w:divBdr>
        <w:top w:val="none" w:sz="0" w:space="0" w:color="auto"/>
        <w:left w:val="none" w:sz="0" w:space="0" w:color="auto"/>
        <w:bottom w:val="none" w:sz="0" w:space="0" w:color="auto"/>
        <w:right w:val="none" w:sz="0" w:space="0" w:color="auto"/>
      </w:divBdr>
    </w:div>
    <w:div w:id="714544796">
      <w:bodyDiv w:val="1"/>
      <w:marLeft w:val="0"/>
      <w:marRight w:val="0"/>
      <w:marTop w:val="0"/>
      <w:marBottom w:val="0"/>
      <w:divBdr>
        <w:top w:val="none" w:sz="0" w:space="0" w:color="auto"/>
        <w:left w:val="none" w:sz="0" w:space="0" w:color="auto"/>
        <w:bottom w:val="none" w:sz="0" w:space="0" w:color="auto"/>
        <w:right w:val="none" w:sz="0" w:space="0" w:color="auto"/>
      </w:divBdr>
    </w:div>
    <w:div w:id="715353200">
      <w:bodyDiv w:val="1"/>
      <w:marLeft w:val="0"/>
      <w:marRight w:val="0"/>
      <w:marTop w:val="0"/>
      <w:marBottom w:val="0"/>
      <w:divBdr>
        <w:top w:val="none" w:sz="0" w:space="0" w:color="auto"/>
        <w:left w:val="none" w:sz="0" w:space="0" w:color="auto"/>
        <w:bottom w:val="none" w:sz="0" w:space="0" w:color="auto"/>
        <w:right w:val="none" w:sz="0" w:space="0" w:color="auto"/>
      </w:divBdr>
    </w:div>
    <w:div w:id="716852708">
      <w:bodyDiv w:val="1"/>
      <w:marLeft w:val="0"/>
      <w:marRight w:val="0"/>
      <w:marTop w:val="0"/>
      <w:marBottom w:val="0"/>
      <w:divBdr>
        <w:top w:val="none" w:sz="0" w:space="0" w:color="auto"/>
        <w:left w:val="none" w:sz="0" w:space="0" w:color="auto"/>
        <w:bottom w:val="none" w:sz="0" w:space="0" w:color="auto"/>
        <w:right w:val="none" w:sz="0" w:space="0" w:color="auto"/>
      </w:divBdr>
    </w:div>
    <w:div w:id="717126095">
      <w:bodyDiv w:val="1"/>
      <w:marLeft w:val="0"/>
      <w:marRight w:val="0"/>
      <w:marTop w:val="0"/>
      <w:marBottom w:val="0"/>
      <w:divBdr>
        <w:top w:val="none" w:sz="0" w:space="0" w:color="auto"/>
        <w:left w:val="none" w:sz="0" w:space="0" w:color="auto"/>
        <w:bottom w:val="none" w:sz="0" w:space="0" w:color="auto"/>
        <w:right w:val="none" w:sz="0" w:space="0" w:color="auto"/>
      </w:divBdr>
    </w:div>
    <w:div w:id="717704030">
      <w:bodyDiv w:val="1"/>
      <w:marLeft w:val="0"/>
      <w:marRight w:val="0"/>
      <w:marTop w:val="0"/>
      <w:marBottom w:val="0"/>
      <w:divBdr>
        <w:top w:val="none" w:sz="0" w:space="0" w:color="auto"/>
        <w:left w:val="none" w:sz="0" w:space="0" w:color="auto"/>
        <w:bottom w:val="none" w:sz="0" w:space="0" w:color="auto"/>
        <w:right w:val="none" w:sz="0" w:space="0" w:color="auto"/>
      </w:divBdr>
    </w:div>
    <w:div w:id="718432162">
      <w:bodyDiv w:val="1"/>
      <w:marLeft w:val="0"/>
      <w:marRight w:val="0"/>
      <w:marTop w:val="0"/>
      <w:marBottom w:val="0"/>
      <w:divBdr>
        <w:top w:val="none" w:sz="0" w:space="0" w:color="auto"/>
        <w:left w:val="none" w:sz="0" w:space="0" w:color="auto"/>
        <w:bottom w:val="none" w:sz="0" w:space="0" w:color="auto"/>
        <w:right w:val="none" w:sz="0" w:space="0" w:color="auto"/>
      </w:divBdr>
    </w:div>
    <w:div w:id="718556844">
      <w:bodyDiv w:val="1"/>
      <w:marLeft w:val="0"/>
      <w:marRight w:val="0"/>
      <w:marTop w:val="0"/>
      <w:marBottom w:val="0"/>
      <w:divBdr>
        <w:top w:val="none" w:sz="0" w:space="0" w:color="auto"/>
        <w:left w:val="none" w:sz="0" w:space="0" w:color="auto"/>
        <w:bottom w:val="none" w:sz="0" w:space="0" w:color="auto"/>
        <w:right w:val="none" w:sz="0" w:space="0" w:color="auto"/>
      </w:divBdr>
    </w:div>
    <w:div w:id="718893550">
      <w:bodyDiv w:val="1"/>
      <w:marLeft w:val="0"/>
      <w:marRight w:val="0"/>
      <w:marTop w:val="0"/>
      <w:marBottom w:val="0"/>
      <w:divBdr>
        <w:top w:val="none" w:sz="0" w:space="0" w:color="auto"/>
        <w:left w:val="none" w:sz="0" w:space="0" w:color="auto"/>
        <w:bottom w:val="none" w:sz="0" w:space="0" w:color="auto"/>
        <w:right w:val="none" w:sz="0" w:space="0" w:color="auto"/>
      </w:divBdr>
    </w:div>
    <w:div w:id="720444922">
      <w:bodyDiv w:val="1"/>
      <w:marLeft w:val="0"/>
      <w:marRight w:val="0"/>
      <w:marTop w:val="0"/>
      <w:marBottom w:val="0"/>
      <w:divBdr>
        <w:top w:val="none" w:sz="0" w:space="0" w:color="auto"/>
        <w:left w:val="none" w:sz="0" w:space="0" w:color="auto"/>
        <w:bottom w:val="none" w:sz="0" w:space="0" w:color="auto"/>
        <w:right w:val="none" w:sz="0" w:space="0" w:color="auto"/>
      </w:divBdr>
    </w:div>
    <w:div w:id="721903956">
      <w:bodyDiv w:val="1"/>
      <w:marLeft w:val="0"/>
      <w:marRight w:val="0"/>
      <w:marTop w:val="0"/>
      <w:marBottom w:val="0"/>
      <w:divBdr>
        <w:top w:val="none" w:sz="0" w:space="0" w:color="auto"/>
        <w:left w:val="none" w:sz="0" w:space="0" w:color="auto"/>
        <w:bottom w:val="none" w:sz="0" w:space="0" w:color="auto"/>
        <w:right w:val="none" w:sz="0" w:space="0" w:color="auto"/>
      </w:divBdr>
    </w:div>
    <w:div w:id="722098755">
      <w:bodyDiv w:val="1"/>
      <w:marLeft w:val="0"/>
      <w:marRight w:val="0"/>
      <w:marTop w:val="0"/>
      <w:marBottom w:val="0"/>
      <w:divBdr>
        <w:top w:val="none" w:sz="0" w:space="0" w:color="auto"/>
        <w:left w:val="none" w:sz="0" w:space="0" w:color="auto"/>
        <w:bottom w:val="none" w:sz="0" w:space="0" w:color="auto"/>
        <w:right w:val="none" w:sz="0" w:space="0" w:color="auto"/>
      </w:divBdr>
    </w:div>
    <w:div w:id="722753101">
      <w:bodyDiv w:val="1"/>
      <w:marLeft w:val="0"/>
      <w:marRight w:val="0"/>
      <w:marTop w:val="0"/>
      <w:marBottom w:val="0"/>
      <w:divBdr>
        <w:top w:val="none" w:sz="0" w:space="0" w:color="auto"/>
        <w:left w:val="none" w:sz="0" w:space="0" w:color="auto"/>
        <w:bottom w:val="none" w:sz="0" w:space="0" w:color="auto"/>
        <w:right w:val="none" w:sz="0" w:space="0" w:color="auto"/>
      </w:divBdr>
    </w:div>
    <w:div w:id="726496497">
      <w:bodyDiv w:val="1"/>
      <w:marLeft w:val="0"/>
      <w:marRight w:val="0"/>
      <w:marTop w:val="0"/>
      <w:marBottom w:val="0"/>
      <w:divBdr>
        <w:top w:val="none" w:sz="0" w:space="0" w:color="auto"/>
        <w:left w:val="none" w:sz="0" w:space="0" w:color="auto"/>
        <w:bottom w:val="none" w:sz="0" w:space="0" w:color="auto"/>
        <w:right w:val="none" w:sz="0" w:space="0" w:color="auto"/>
      </w:divBdr>
    </w:div>
    <w:div w:id="726536342">
      <w:bodyDiv w:val="1"/>
      <w:marLeft w:val="0"/>
      <w:marRight w:val="0"/>
      <w:marTop w:val="0"/>
      <w:marBottom w:val="0"/>
      <w:divBdr>
        <w:top w:val="none" w:sz="0" w:space="0" w:color="auto"/>
        <w:left w:val="none" w:sz="0" w:space="0" w:color="auto"/>
        <w:bottom w:val="none" w:sz="0" w:space="0" w:color="auto"/>
        <w:right w:val="none" w:sz="0" w:space="0" w:color="auto"/>
      </w:divBdr>
    </w:div>
    <w:div w:id="727847551">
      <w:bodyDiv w:val="1"/>
      <w:marLeft w:val="0"/>
      <w:marRight w:val="0"/>
      <w:marTop w:val="0"/>
      <w:marBottom w:val="0"/>
      <w:divBdr>
        <w:top w:val="none" w:sz="0" w:space="0" w:color="auto"/>
        <w:left w:val="none" w:sz="0" w:space="0" w:color="auto"/>
        <w:bottom w:val="none" w:sz="0" w:space="0" w:color="auto"/>
        <w:right w:val="none" w:sz="0" w:space="0" w:color="auto"/>
      </w:divBdr>
    </w:div>
    <w:div w:id="730621165">
      <w:bodyDiv w:val="1"/>
      <w:marLeft w:val="0"/>
      <w:marRight w:val="0"/>
      <w:marTop w:val="0"/>
      <w:marBottom w:val="0"/>
      <w:divBdr>
        <w:top w:val="none" w:sz="0" w:space="0" w:color="auto"/>
        <w:left w:val="none" w:sz="0" w:space="0" w:color="auto"/>
        <w:bottom w:val="none" w:sz="0" w:space="0" w:color="auto"/>
        <w:right w:val="none" w:sz="0" w:space="0" w:color="auto"/>
      </w:divBdr>
    </w:div>
    <w:div w:id="731075492">
      <w:bodyDiv w:val="1"/>
      <w:marLeft w:val="0"/>
      <w:marRight w:val="0"/>
      <w:marTop w:val="0"/>
      <w:marBottom w:val="0"/>
      <w:divBdr>
        <w:top w:val="none" w:sz="0" w:space="0" w:color="auto"/>
        <w:left w:val="none" w:sz="0" w:space="0" w:color="auto"/>
        <w:bottom w:val="none" w:sz="0" w:space="0" w:color="auto"/>
        <w:right w:val="none" w:sz="0" w:space="0" w:color="auto"/>
      </w:divBdr>
    </w:div>
    <w:div w:id="732040792">
      <w:bodyDiv w:val="1"/>
      <w:marLeft w:val="0"/>
      <w:marRight w:val="0"/>
      <w:marTop w:val="0"/>
      <w:marBottom w:val="0"/>
      <w:divBdr>
        <w:top w:val="none" w:sz="0" w:space="0" w:color="auto"/>
        <w:left w:val="none" w:sz="0" w:space="0" w:color="auto"/>
        <w:bottom w:val="none" w:sz="0" w:space="0" w:color="auto"/>
        <w:right w:val="none" w:sz="0" w:space="0" w:color="auto"/>
      </w:divBdr>
    </w:div>
    <w:div w:id="732503118">
      <w:bodyDiv w:val="1"/>
      <w:marLeft w:val="0"/>
      <w:marRight w:val="0"/>
      <w:marTop w:val="0"/>
      <w:marBottom w:val="0"/>
      <w:divBdr>
        <w:top w:val="none" w:sz="0" w:space="0" w:color="auto"/>
        <w:left w:val="none" w:sz="0" w:space="0" w:color="auto"/>
        <w:bottom w:val="none" w:sz="0" w:space="0" w:color="auto"/>
        <w:right w:val="none" w:sz="0" w:space="0" w:color="auto"/>
      </w:divBdr>
    </w:div>
    <w:div w:id="733815788">
      <w:bodyDiv w:val="1"/>
      <w:marLeft w:val="0"/>
      <w:marRight w:val="0"/>
      <w:marTop w:val="0"/>
      <w:marBottom w:val="0"/>
      <w:divBdr>
        <w:top w:val="none" w:sz="0" w:space="0" w:color="auto"/>
        <w:left w:val="none" w:sz="0" w:space="0" w:color="auto"/>
        <w:bottom w:val="none" w:sz="0" w:space="0" w:color="auto"/>
        <w:right w:val="none" w:sz="0" w:space="0" w:color="auto"/>
      </w:divBdr>
    </w:div>
    <w:div w:id="736170201">
      <w:bodyDiv w:val="1"/>
      <w:marLeft w:val="0"/>
      <w:marRight w:val="0"/>
      <w:marTop w:val="0"/>
      <w:marBottom w:val="0"/>
      <w:divBdr>
        <w:top w:val="none" w:sz="0" w:space="0" w:color="auto"/>
        <w:left w:val="none" w:sz="0" w:space="0" w:color="auto"/>
        <w:bottom w:val="none" w:sz="0" w:space="0" w:color="auto"/>
        <w:right w:val="none" w:sz="0" w:space="0" w:color="auto"/>
      </w:divBdr>
    </w:div>
    <w:div w:id="737091301">
      <w:bodyDiv w:val="1"/>
      <w:marLeft w:val="0"/>
      <w:marRight w:val="0"/>
      <w:marTop w:val="0"/>
      <w:marBottom w:val="0"/>
      <w:divBdr>
        <w:top w:val="none" w:sz="0" w:space="0" w:color="auto"/>
        <w:left w:val="none" w:sz="0" w:space="0" w:color="auto"/>
        <w:bottom w:val="none" w:sz="0" w:space="0" w:color="auto"/>
        <w:right w:val="none" w:sz="0" w:space="0" w:color="auto"/>
      </w:divBdr>
    </w:div>
    <w:div w:id="737636215">
      <w:bodyDiv w:val="1"/>
      <w:marLeft w:val="0"/>
      <w:marRight w:val="0"/>
      <w:marTop w:val="0"/>
      <w:marBottom w:val="0"/>
      <w:divBdr>
        <w:top w:val="none" w:sz="0" w:space="0" w:color="auto"/>
        <w:left w:val="none" w:sz="0" w:space="0" w:color="auto"/>
        <w:bottom w:val="none" w:sz="0" w:space="0" w:color="auto"/>
        <w:right w:val="none" w:sz="0" w:space="0" w:color="auto"/>
      </w:divBdr>
    </w:div>
    <w:div w:id="737748510">
      <w:bodyDiv w:val="1"/>
      <w:marLeft w:val="0"/>
      <w:marRight w:val="0"/>
      <w:marTop w:val="0"/>
      <w:marBottom w:val="0"/>
      <w:divBdr>
        <w:top w:val="none" w:sz="0" w:space="0" w:color="auto"/>
        <w:left w:val="none" w:sz="0" w:space="0" w:color="auto"/>
        <w:bottom w:val="none" w:sz="0" w:space="0" w:color="auto"/>
        <w:right w:val="none" w:sz="0" w:space="0" w:color="auto"/>
      </w:divBdr>
    </w:div>
    <w:div w:id="739401126">
      <w:bodyDiv w:val="1"/>
      <w:marLeft w:val="0"/>
      <w:marRight w:val="0"/>
      <w:marTop w:val="0"/>
      <w:marBottom w:val="0"/>
      <w:divBdr>
        <w:top w:val="none" w:sz="0" w:space="0" w:color="auto"/>
        <w:left w:val="none" w:sz="0" w:space="0" w:color="auto"/>
        <w:bottom w:val="none" w:sz="0" w:space="0" w:color="auto"/>
        <w:right w:val="none" w:sz="0" w:space="0" w:color="auto"/>
      </w:divBdr>
    </w:div>
    <w:div w:id="741175655">
      <w:bodyDiv w:val="1"/>
      <w:marLeft w:val="0"/>
      <w:marRight w:val="0"/>
      <w:marTop w:val="0"/>
      <w:marBottom w:val="0"/>
      <w:divBdr>
        <w:top w:val="none" w:sz="0" w:space="0" w:color="auto"/>
        <w:left w:val="none" w:sz="0" w:space="0" w:color="auto"/>
        <w:bottom w:val="none" w:sz="0" w:space="0" w:color="auto"/>
        <w:right w:val="none" w:sz="0" w:space="0" w:color="auto"/>
      </w:divBdr>
    </w:div>
    <w:div w:id="742413568">
      <w:bodyDiv w:val="1"/>
      <w:marLeft w:val="0"/>
      <w:marRight w:val="0"/>
      <w:marTop w:val="0"/>
      <w:marBottom w:val="0"/>
      <w:divBdr>
        <w:top w:val="none" w:sz="0" w:space="0" w:color="auto"/>
        <w:left w:val="none" w:sz="0" w:space="0" w:color="auto"/>
        <w:bottom w:val="none" w:sz="0" w:space="0" w:color="auto"/>
        <w:right w:val="none" w:sz="0" w:space="0" w:color="auto"/>
      </w:divBdr>
    </w:div>
    <w:div w:id="744686159">
      <w:bodyDiv w:val="1"/>
      <w:marLeft w:val="0"/>
      <w:marRight w:val="0"/>
      <w:marTop w:val="0"/>
      <w:marBottom w:val="0"/>
      <w:divBdr>
        <w:top w:val="none" w:sz="0" w:space="0" w:color="auto"/>
        <w:left w:val="none" w:sz="0" w:space="0" w:color="auto"/>
        <w:bottom w:val="none" w:sz="0" w:space="0" w:color="auto"/>
        <w:right w:val="none" w:sz="0" w:space="0" w:color="auto"/>
      </w:divBdr>
    </w:div>
    <w:div w:id="744688580">
      <w:bodyDiv w:val="1"/>
      <w:marLeft w:val="0"/>
      <w:marRight w:val="0"/>
      <w:marTop w:val="0"/>
      <w:marBottom w:val="0"/>
      <w:divBdr>
        <w:top w:val="none" w:sz="0" w:space="0" w:color="auto"/>
        <w:left w:val="none" w:sz="0" w:space="0" w:color="auto"/>
        <w:bottom w:val="none" w:sz="0" w:space="0" w:color="auto"/>
        <w:right w:val="none" w:sz="0" w:space="0" w:color="auto"/>
      </w:divBdr>
    </w:div>
    <w:div w:id="747119695">
      <w:bodyDiv w:val="1"/>
      <w:marLeft w:val="0"/>
      <w:marRight w:val="0"/>
      <w:marTop w:val="0"/>
      <w:marBottom w:val="0"/>
      <w:divBdr>
        <w:top w:val="none" w:sz="0" w:space="0" w:color="auto"/>
        <w:left w:val="none" w:sz="0" w:space="0" w:color="auto"/>
        <w:bottom w:val="none" w:sz="0" w:space="0" w:color="auto"/>
        <w:right w:val="none" w:sz="0" w:space="0" w:color="auto"/>
      </w:divBdr>
    </w:div>
    <w:div w:id="754787181">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60418341">
      <w:bodyDiv w:val="1"/>
      <w:marLeft w:val="0"/>
      <w:marRight w:val="0"/>
      <w:marTop w:val="0"/>
      <w:marBottom w:val="0"/>
      <w:divBdr>
        <w:top w:val="none" w:sz="0" w:space="0" w:color="auto"/>
        <w:left w:val="none" w:sz="0" w:space="0" w:color="auto"/>
        <w:bottom w:val="none" w:sz="0" w:space="0" w:color="auto"/>
        <w:right w:val="none" w:sz="0" w:space="0" w:color="auto"/>
      </w:divBdr>
    </w:div>
    <w:div w:id="761145329">
      <w:bodyDiv w:val="1"/>
      <w:marLeft w:val="0"/>
      <w:marRight w:val="0"/>
      <w:marTop w:val="0"/>
      <w:marBottom w:val="0"/>
      <w:divBdr>
        <w:top w:val="none" w:sz="0" w:space="0" w:color="auto"/>
        <w:left w:val="none" w:sz="0" w:space="0" w:color="auto"/>
        <w:bottom w:val="none" w:sz="0" w:space="0" w:color="auto"/>
        <w:right w:val="none" w:sz="0" w:space="0" w:color="auto"/>
      </w:divBdr>
    </w:div>
    <w:div w:id="762142039">
      <w:bodyDiv w:val="1"/>
      <w:marLeft w:val="0"/>
      <w:marRight w:val="0"/>
      <w:marTop w:val="0"/>
      <w:marBottom w:val="0"/>
      <w:divBdr>
        <w:top w:val="none" w:sz="0" w:space="0" w:color="auto"/>
        <w:left w:val="none" w:sz="0" w:space="0" w:color="auto"/>
        <w:bottom w:val="none" w:sz="0" w:space="0" w:color="auto"/>
        <w:right w:val="none" w:sz="0" w:space="0" w:color="auto"/>
      </w:divBdr>
    </w:div>
    <w:div w:id="772555053">
      <w:bodyDiv w:val="1"/>
      <w:marLeft w:val="0"/>
      <w:marRight w:val="0"/>
      <w:marTop w:val="0"/>
      <w:marBottom w:val="0"/>
      <w:divBdr>
        <w:top w:val="none" w:sz="0" w:space="0" w:color="auto"/>
        <w:left w:val="none" w:sz="0" w:space="0" w:color="auto"/>
        <w:bottom w:val="none" w:sz="0" w:space="0" w:color="auto"/>
        <w:right w:val="none" w:sz="0" w:space="0" w:color="auto"/>
      </w:divBdr>
    </w:div>
    <w:div w:id="774248426">
      <w:bodyDiv w:val="1"/>
      <w:marLeft w:val="0"/>
      <w:marRight w:val="0"/>
      <w:marTop w:val="0"/>
      <w:marBottom w:val="0"/>
      <w:divBdr>
        <w:top w:val="none" w:sz="0" w:space="0" w:color="auto"/>
        <w:left w:val="none" w:sz="0" w:space="0" w:color="auto"/>
        <w:bottom w:val="none" w:sz="0" w:space="0" w:color="auto"/>
        <w:right w:val="none" w:sz="0" w:space="0" w:color="auto"/>
      </w:divBdr>
    </w:div>
    <w:div w:id="774523113">
      <w:bodyDiv w:val="1"/>
      <w:marLeft w:val="0"/>
      <w:marRight w:val="0"/>
      <w:marTop w:val="0"/>
      <w:marBottom w:val="0"/>
      <w:divBdr>
        <w:top w:val="none" w:sz="0" w:space="0" w:color="auto"/>
        <w:left w:val="none" w:sz="0" w:space="0" w:color="auto"/>
        <w:bottom w:val="none" w:sz="0" w:space="0" w:color="auto"/>
        <w:right w:val="none" w:sz="0" w:space="0" w:color="auto"/>
      </w:divBdr>
    </w:div>
    <w:div w:id="775754433">
      <w:bodyDiv w:val="1"/>
      <w:marLeft w:val="0"/>
      <w:marRight w:val="0"/>
      <w:marTop w:val="0"/>
      <w:marBottom w:val="0"/>
      <w:divBdr>
        <w:top w:val="none" w:sz="0" w:space="0" w:color="auto"/>
        <w:left w:val="none" w:sz="0" w:space="0" w:color="auto"/>
        <w:bottom w:val="none" w:sz="0" w:space="0" w:color="auto"/>
        <w:right w:val="none" w:sz="0" w:space="0" w:color="auto"/>
      </w:divBdr>
    </w:div>
    <w:div w:id="776297007">
      <w:bodyDiv w:val="1"/>
      <w:marLeft w:val="0"/>
      <w:marRight w:val="0"/>
      <w:marTop w:val="0"/>
      <w:marBottom w:val="0"/>
      <w:divBdr>
        <w:top w:val="none" w:sz="0" w:space="0" w:color="auto"/>
        <w:left w:val="none" w:sz="0" w:space="0" w:color="auto"/>
        <w:bottom w:val="none" w:sz="0" w:space="0" w:color="auto"/>
        <w:right w:val="none" w:sz="0" w:space="0" w:color="auto"/>
      </w:divBdr>
    </w:div>
    <w:div w:id="778305614">
      <w:bodyDiv w:val="1"/>
      <w:marLeft w:val="0"/>
      <w:marRight w:val="0"/>
      <w:marTop w:val="0"/>
      <w:marBottom w:val="0"/>
      <w:divBdr>
        <w:top w:val="none" w:sz="0" w:space="0" w:color="auto"/>
        <w:left w:val="none" w:sz="0" w:space="0" w:color="auto"/>
        <w:bottom w:val="none" w:sz="0" w:space="0" w:color="auto"/>
        <w:right w:val="none" w:sz="0" w:space="0" w:color="auto"/>
      </w:divBdr>
    </w:div>
    <w:div w:id="779759148">
      <w:bodyDiv w:val="1"/>
      <w:marLeft w:val="0"/>
      <w:marRight w:val="0"/>
      <w:marTop w:val="0"/>
      <w:marBottom w:val="0"/>
      <w:divBdr>
        <w:top w:val="none" w:sz="0" w:space="0" w:color="auto"/>
        <w:left w:val="none" w:sz="0" w:space="0" w:color="auto"/>
        <w:bottom w:val="none" w:sz="0" w:space="0" w:color="auto"/>
        <w:right w:val="none" w:sz="0" w:space="0" w:color="auto"/>
      </w:divBdr>
    </w:div>
    <w:div w:id="780879161">
      <w:bodyDiv w:val="1"/>
      <w:marLeft w:val="0"/>
      <w:marRight w:val="0"/>
      <w:marTop w:val="0"/>
      <w:marBottom w:val="0"/>
      <w:divBdr>
        <w:top w:val="none" w:sz="0" w:space="0" w:color="auto"/>
        <w:left w:val="none" w:sz="0" w:space="0" w:color="auto"/>
        <w:bottom w:val="none" w:sz="0" w:space="0" w:color="auto"/>
        <w:right w:val="none" w:sz="0" w:space="0" w:color="auto"/>
      </w:divBdr>
    </w:div>
    <w:div w:id="784158742">
      <w:bodyDiv w:val="1"/>
      <w:marLeft w:val="0"/>
      <w:marRight w:val="0"/>
      <w:marTop w:val="0"/>
      <w:marBottom w:val="0"/>
      <w:divBdr>
        <w:top w:val="none" w:sz="0" w:space="0" w:color="auto"/>
        <w:left w:val="none" w:sz="0" w:space="0" w:color="auto"/>
        <w:bottom w:val="none" w:sz="0" w:space="0" w:color="auto"/>
        <w:right w:val="none" w:sz="0" w:space="0" w:color="auto"/>
      </w:divBdr>
    </w:div>
    <w:div w:id="784235634">
      <w:bodyDiv w:val="1"/>
      <w:marLeft w:val="0"/>
      <w:marRight w:val="0"/>
      <w:marTop w:val="0"/>
      <w:marBottom w:val="0"/>
      <w:divBdr>
        <w:top w:val="none" w:sz="0" w:space="0" w:color="auto"/>
        <w:left w:val="none" w:sz="0" w:space="0" w:color="auto"/>
        <w:bottom w:val="none" w:sz="0" w:space="0" w:color="auto"/>
        <w:right w:val="none" w:sz="0" w:space="0" w:color="auto"/>
      </w:divBdr>
    </w:div>
    <w:div w:id="784618996">
      <w:bodyDiv w:val="1"/>
      <w:marLeft w:val="0"/>
      <w:marRight w:val="0"/>
      <w:marTop w:val="0"/>
      <w:marBottom w:val="0"/>
      <w:divBdr>
        <w:top w:val="none" w:sz="0" w:space="0" w:color="auto"/>
        <w:left w:val="none" w:sz="0" w:space="0" w:color="auto"/>
        <w:bottom w:val="none" w:sz="0" w:space="0" w:color="auto"/>
        <w:right w:val="none" w:sz="0" w:space="0" w:color="auto"/>
      </w:divBdr>
    </w:div>
    <w:div w:id="785270889">
      <w:bodyDiv w:val="1"/>
      <w:marLeft w:val="0"/>
      <w:marRight w:val="0"/>
      <w:marTop w:val="0"/>
      <w:marBottom w:val="0"/>
      <w:divBdr>
        <w:top w:val="none" w:sz="0" w:space="0" w:color="auto"/>
        <w:left w:val="none" w:sz="0" w:space="0" w:color="auto"/>
        <w:bottom w:val="none" w:sz="0" w:space="0" w:color="auto"/>
        <w:right w:val="none" w:sz="0" w:space="0" w:color="auto"/>
      </w:divBdr>
    </w:div>
    <w:div w:id="786893271">
      <w:bodyDiv w:val="1"/>
      <w:marLeft w:val="0"/>
      <w:marRight w:val="0"/>
      <w:marTop w:val="0"/>
      <w:marBottom w:val="0"/>
      <w:divBdr>
        <w:top w:val="none" w:sz="0" w:space="0" w:color="auto"/>
        <w:left w:val="none" w:sz="0" w:space="0" w:color="auto"/>
        <w:bottom w:val="none" w:sz="0" w:space="0" w:color="auto"/>
        <w:right w:val="none" w:sz="0" w:space="0" w:color="auto"/>
      </w:divBdr>
    </w:div>
    <w:div w:id="787235788">
      <w:bodyDiv w:val="1"/>
      <w:marLeft w:val="0"/>
      <w:marRight w:val="0"/>
      <w:marTop w:val="0"/>
      <w:marBottom w:val="0"/>
      <w:divBdr>
        <w:top w:val="none" w:sz="0" w:space="0" w:color="auto"/>
        <w:left w:val="none" w:sz="0" w:space="0" w:color="auto"/>
        <w:bottom w:val="none" w:sz="0" w:space="0" w:color="auto"/>
        <w:right w:val="none" w:sz="0" w:space="0" w:color="auto"/>
      </w:divBdr>
    </w:div>
    <w:div w:id="788739120">
      <w:bodyDiv w:val="1"/>
      <w:marLeft w:val="0"/>
      <w:marRight w:val="0"/>
      <w:marTop w:val="0"/>
      <w:marBottom w:val="0"/>
      <w:divBdr>
        <w:top w:val="none" w:sz="0" w:space="0" w:color="auto"/>
        <w:left w:val="none" w:sz="0" w:space="0" w:color="auto"/>
        <w:bottom w:val="none" w:sz="0" w:space="0" w:color="auto"/>
        <w:right w:val="none" w:sz="0" w:space="0" w:color="auto"/>
      </w:divBdr>
    </w:div>
    <w:div w:id="789519915">
      <w:bodyDiv w:val="1"/>
      <w:marLeft w:val="0"/>
      <w:marRight w:val="0"/>
      <w:marTop w:val="0"/>
      <w:marBottom w:val="0"/>
      <w:divBdr>
        <w:top w:val="none" w:sz="0" w:space="0" w:color="auto"/>
        <w:left w:val="none" w:sz="0" w:space="0" w:color="auto"/>
        <w:bottom w:val="none" w:sz="0" w:space="0" w:color="auto"/>
        <w:right w:val="none" w:sz="0" w:space="0" w:color="auto"/>
      </w:divBdr>
    </w:div>
    <w:div w:id="789668750">
      <w:bodyDiv w:val="1"/>
      <w:marLeft w:val="0"/>
      <w:marRight w:val="0"/>
      <w:marTop w:val="0"/>
      <w:marBottom w:val="0"/>
      <w:divBdr>
        <w:top w:val="none" w:sz="0" w:space="0" w:color="auto"/>
        <w:left w:val="none" w:sz="0" w:space="0" w:color="auto"/>
        <w:bottom w:val="none" w:sz="0" w:space="0" w:color="auto"/>
        <w:right w:val="none" w:sz="0" w:space="0" w:color="auto"/>
      </w:divBdr>
    </w:div>
    <w:div w:id="790175652">
      <w:bodyDiv w:val="1"/>
      <w:marLeft w:val="0"/>
      <w:marRight w:val="0"/>
      <w:marTop w:val="0"/>
      <w:marBottom w:val="0"/>
      <w:divBdr>
        <w:top w:val="none" w:sz="0" w:space="0" w:color="auto"/>
        <w:left w:val="none" w:sz="0" w:space="0" w:color="auto"/>
        <w:bottom w:val="none" w:sz="0" w:space="0" w:color="auto"/>
        <w:right w:val="none" w:sz="0" w:space="0" w:color="auto"/>
      </w:divBdr>
    </w:div>
    <w:div w:id="792138861">
      <w:bodyDiv w:val="1"/>
      <w:marLeft w:val="0"/>
      <w:marRight w:val="0"/>
      <w:marTop w:val="0"/>
      <w:marBottom w:val="0"/>
      <w:divBdr>
        <w:top w:val="none" w:sz="0" w:space="0" w:color="auto"/>
        <w:left w:val="none" w:sz="0" w:space="0" w:color="auto"/>
        <w:bottom w:val="none" w:sz="0" w:space="0" w:color="auto"/>
        <w:right w:val="none" w:sz="0" w:space="0" w:color="auto"/>
      </w:divBdr>
    </w:div>
    <w:div w:id="792333127">
      <w:bodyDiv w:val="1"/>
      <w:marLeft w:val="0"/>
      <w:marRight w:val="0"/>
      <w:marTop w:val="0"/>
      <w:marBottom w:val="0"/>
      <w:divBdr>
        <w:top w:val="none" w:sz="0" w:space="0" w:color="auto"/>
        <w:left w:val="none" w:sz="0" w:space="0" w:color="auto"/>
        <w:bottom w:val="none" w:sz="0" w:space="0" w:color="auto"/>
        <w:right w:val="none" w:sz="0" w:space="0" w:color="auto"/>
      </w:divBdr>
    </w:div>
    <w:div w:id="792405954">
      <w:bodyDiv w:val="1"/>
      <w:marLeft w:val="0"/>
      <w:marRight w:val="0"/>
      <w:marTop w:val="0"/>
      <w:marBottom w:val="0"/>
      <w:divBdr>
        <w:top w:val="none" w:sz="0" w:space="0" w:color="auto"/>
        <w:left w:val="none" w:sz="0" w:space="0" w:color="auto"/>
        <w:bottom w:val="none" w:sz="0" w:space="0" w:color="auto"/>
        <w:right w:val="none" w:sz="0" w:space="0" w:color="auto"/>
      </w:divBdr>
    </w:div>
    <w:div w:id="793911405">
      <w:bodyDiv w:val="1"/>
      <w:marLeft w:val="0"/>
      <w:marRight w:val="0"/>
      <w:marTop w:val="0"/>
      <w:marBottom w:val="0"/>
      <w:divBdr>
        <w:top w:val="none" w:sz="0" w:space="0" w:color="auto"/>
        <w:left w:val="none" w:sz="0" w:space="0" w:color="auto"/>
        <w:bottom w:val="none" w:sz="0" w:space="0" w:color="auto"/>
        <w:right w:val="none" w:sz="0" w:space="0" w:color="auto"/>
      </w:divBdr>
    </w:div>
    <w:div w:id="796066131">
      <w:bodyDiv w:val="1"/>
      <w:marLeft w:val="0"/>
      <w:marRight w:val="0"/>
      <w:marTop w:val="0"/>
      <w:marBottom w:val="0"/>
      <w:divBdr>
        <w:top w:val="none" w:sz="0" w:space="0" w:color="auto"/>
        <w:left w:val="none" w:sz="0" w:space="0" w:color="auto"/>
        <w:bottom w:val="none" w:sz="0" w:space="0" w:color="auto"/>
        <w:right w:val="none" w:sz="0" w:space="0" w:color="auto"/>
      </w:divBdr>
    </w:div>
    <w:div w:id="798456574">
      <w:bodyDiv w:val="1"/>
      <w:marLeft w:val="0"/>
      <w:marRight w:val="0"/>
      <w:marTop w:val="0"/>
      <w:marBottom w:val="0"/>
      <w:divBdr>
        <w:top w:val="none" w:sz="0" w:space="0" w:color="auto"/>
        <w:left w:val="none" w:sz="0" w:space="0" w:color="auto"/>
        <w:bottom w:val="none" w:sz="0" w:space="0" w:color="auto"/>
        <w:right w:val="none" w:sz="0" w:space="0" w:color="auto"/>
      </w:divBdr>
    </w:div>
    <w:div w:id="800344974">
      <w:bodyDiv w:val="1"/>
      <w:marLeft w:val="0"/>
      <w:marRight w:val="0"/>
      <w:marTop w:val="0"/>
      <w:marBottom w:val="0"/>
      <w:divBdr>
        <w:top w:val="none" w:sz="0" w:space="0" w:color="auto"/>
        <w:left w:val="none" w:sz="0" w:space="0" w:color="auto"/>
        <w:bottom w:val="none" w:sz="0" w:space="0" w:color="auto"/>
        <w:right w:val="none" w:sz="0" w:space="0" w:color="auto"/>
      </w:divBdr>
    </w:div>
    <w:div w:id="801537064">
      <w:bodyDiv w:val="1"/>
      <w:marLeft w:val="0"/>
      <w:marRight w:val="0"/>
      <w:marTop w:val="0"/>
      <w:marBottom w:val="0"/>
      <w:divBdr>
        <w:top w:val="none" w:sz="0" w:space="0" w:color="auto"/>
        <w:left w:val="none" w:sz="0" w:space="0" w:color="auto"/>
        <w:bottom w:val="none" w:sz="0" w:space="0" w:color="auto"/>
        <w:right w:val="none" w:sz="0" w:space="0" w:color="auto"/>
      </w:divBdr>
    </w:div>
    <w:div w:id="805394157">
      <w:bodyDiv w:val="1"/>
      <w:marLeft w:val="0"/>
      <w:marRight w:val="0"/>
      <w:marTop w:val="0"/>
      <w:marBottom w:val="0"/>
      <w:divBdr>
        <w:top w:val="none" w:sz="0" w:space="0" w:color="auto"/>
        <w:left w:val="none" w:sz="0" w:space="0" w:color="auto"/>
        <w:bottom w:val="none" w:sz="0" w:space="0" w:color="auto"/>
        <w:right w:val="none" w:sz="0" w:space="0" w:color="auto"/>
      </w:divBdr>
    </w:div>
    <w:div w:id="806122638">
      <w:bodyDiv w:val="1"/>
      <w:marLeft w:val="0"/>
      <w:marRight w:val="0"/>
      <w:marTop w:val="0"/>
      <w:marBottom w:val="0"/>
      <w:divBdr>
        <w:top w:val="none" w:sz="0" w:space="0" w:color="auto"/>
        <w:left w:val="none" w:sz="0" w:space="0" w:color="auto"/>
        <w:bottom w:val="none" w:sz="0" w:space="0" w:color="auto"/>
        <w:right w:val="none" w:sz="0" w:space="0" w:color="auto"/>
      </w:divBdr>
    </w:div>
    <w:div w:id="807019115">
      <w:bodyDiv w:val="1"/>
      <w:marLeft w:val="0"/>
      <w:marRight w:val="0"/>
      <w:marTop w:val="0"/>
      <w:marBottom w:val="0"/>
      <w:divBdr>
        <w:top w:val="none" w:sz="0" w:space="0" w:color="auto"/>
        <w:left w:val="none" w:sz="0" w:space="0" w:color="auto"/>
        <w:bottom w:val="none" w:sz="0" w:space="0" w:color="auto"/>
        <w:right w:val="none" w:sz="0" w:space="0" w:color="auto"/>
      </w:divBdr>
    </w:div>
    <w:div w:id="808480785">
      <w:bodyDiv w:val="1"/>
      <w:marLeft w:val="0"/>
      <w:marRight w:val="0"/>
      <w:marTop w:val="0"/>
      <w:marBottom w:val="0"/>
      <w:divBdr>
        <w:top w:val="none" w:sz="0" w:space="0" w:color="auto"/>
        <w:left w:val="none" w:sz="0" w:space="0" w:color="auto"/>
        <w:bottom w:val="none" w:sz="0" w:space="0" w:color="auto"/>
        <w:right w:val="none" w:sz="0" w:space="0" w:color="auto"/>
      </w:divBdr>
    </w:div>
    <w:div w:id="808742412">
      <w:bodyDiv w:val="1"/>
      <w:marLeft w:val="0"/>
      <w:marRight w:val="0"/>
      <w:marTop w:val="0"/>
      <w:marBottom w:val="0"/>
      <w:divBdr>
        <w:top w:val="none" w:sz="0" w:space="0" w:color="auto"/>
        <w:left w:val="none" w:sz="0" w:space="0" w:color="auto"/>
        <w:bottom w:val="none" w:sz="0" w:space="0" w:color="auto"/>
        <w:right w:val="none" w:sz="0" w:space="0" w:color="auto"/>
      </w:divBdr>
    </w:div>
    <w:div w:id="808976922">
      <w:bodyDiv w:val="1"/>
      <w:marLeft w:val="0"/>
      <w:marRight w:val="0"/>
      <w:marTop w:val="0"/>
      <w:marBottom w:val="0"/>
      <w:divBdr>
        <w:top w:val="none" w:sz="0" w:space="0" w:color="auto"/>
        <w:left w:val="none" w:sz="0" w:space="0" w:color="auto"/>
        <w:bottom w:val="none" w:sz="0" w:space="0" w:color="auto"/>
        <w:right w:val="none" w:sz="0" w:space="0" w:color="auto"/>
      </w:divBdr>
    </w:div>
    <w:div w:id="810290822">
      <w:bodyDiv w:val="1"/>
      <w:marLeft w:val="0"/>
      <w:marRight w:val="0"/>
      <w:marTop w:val="0"/>
      <w:marBottom w:val="0"/>
      <w:divBdr>
        <w:top w:val="none" w:sz="0" w:space="0" w:color="auto"/>
        <w:left w:val="none" w:sz="0" w:space="0" w:color="auto"/>
        <w:bottom w:val="none" w:sz="0" w:space="0" w:color="auto"/>
        <w:right w:val="none" w:sz="0" w:space="0" w:color="auto"/>
      </w:divBdr>
    </w:div>
    <w:div w:id="814568228">
      <w:bodyDiv w:val="1"/>
      <w:marLeft w:val="0"/>
      <w:marRight w:val="0"/>
      <w:marTop w:val="0"/>
      <w:marBottom w:val="0"/>
      <w:divBdr>
        <w:top w:val="none" w:sz="0" w:space="0" w:color="auto"/>
        <w:left w:val="none" w:sz="0" w:space="0" w:color="auto"/>
        <w:bottom w:val="none" w:sz="0" w:space="0" w:color="auto"/>
        <w:right w:val="none" w:sz="0" w:space="0" w:color="auto"/>
      </w:divBdr>
    </w:div>
    <w:div w:id="815998517">
      <w:bodyDiv w:val="1"/>
      <w:marLeft w:val="0"/>
      <w:marRight w:val="0"/>
      <w:marTop w:val="0"/>
      <w:marBottom w:val="0"/>
      <w:divBdr>
        <w:top w:val="none" w:sz="0" w:space="0" w:color="auto"/>
        <w:left w:val="none" w:sz="0" w:space="0" w:color="auto"/>
        <w:bottom w:val="none" w:sz="0" w:space="0" w:color="auto"/>
        <w:right w:val="none" w:sz="0" w:space="0" w:color="auto"/>
      </w:divBdr>
    </w:div>
    <w:div w:id="819661307">
      <w:bodyDiv w:val="1"/>
      <w:marLeft w:val="0"/>
      <w:marRight w:val="0"/>
      <w:marTop w:val="0"/>
      <w:marBottom w:val="0"/>
      <w:divBdr>
        <w:top w:val="none" w:sz="0" w:space="0" w:color="auto"/>
        <w:left w:val="none" w:sz="0" w:space="0" w:color="auto"/>
        <w:bottom w:val="none" w:sz="0" w:space="0" w:color="auto"/>
        <w:right w:val="none" w:sz="0" w:space="0" w:color="auto"/>
      </w:divBdr>
    </w:div>
    <w:div w:id="822546533">
      <w:bodyDiv w:val="1"/>
      <w:marLeft w:val="0"/>
      <w:marRight w:val="0"/>
      <w:marTop w:val="0"/>
      <w:marBottom w:val="0"/>
      <w:divBdr>
        <w:top w:val="none" w:sz="0" w:space="0" w:color="auto"/>
        <w:left w:val="none" w:sz="0" w:space="0" w:color="auto"/>
        <w:bottom w:val="none" w:sz="0" w:space="0" w:color="auto"/>
        <w:right w:val="none" w:sz="0" w:space="0" w:color="auto"/>
      </w:divBdr>
    </w:div>
    <w:div w:id="829442870">
      <w:bodyDiv w:val="1"/>
      <w:marLeft w:val="0"/>
      <w:marRight w:val="0"/>
      <w:marTop w:val="0"/>
      <w:marBottom w:val="0"/>
      <w:divBdr>
        <w:top w:val="none" w:sz="0" w:space="0" w:color="auto"/>
        <w:left w:val="none" w:sz="0" w:space="0" w:color="auto"/>
        <w:bottom w:val="none" w:sz="0" w:space="0" w:color="auto"/>
        <w:right w:val="none" w:sz="0" w:space="0" w:color="auto"/>
      </w:divBdr>
    </w:div>
    <w:div w:id="833034310">
      <w:bodyDiv w:val="1"/>
      <w:marLeft w:val="0"/>
      <w:marRight w:val="0"/>
      <w:marTop w:val="0"/>
      <w:marBottom w:val="0"/>
      <w:divBdr>
        <w:top w:val="none" w:sz="0" w:space="0" w:color="auto"/>
        <w:left w:val="none" w:sz="0" w:space="0" w:color="auto"/>
        <w:bottom w:val="none" w:sz="0" w:space="0" w:color="auto"/>
        <w:right w:val="none" w:sz="0" w:space="0" w:color="auto"/>
      </w:divBdr>
    </w:div>
    <w:div w:id="833423761">
      <w:bodyDiv w:val="1"/>
      <w:marLeft w:val="0"/>
      <w:marRight w:val="0"/>
      <w:marTop w:val="0"/>
      <w:marBottom w:val="0"/>
      <w:divBdr>
        <w:top w:val="none" w:sz="0" w:space="0" w:color="auto"/>
        <w:left w:val="none" w:sz="0" w:space="0" w:color="auto"/>
        <w:bottom w:val="none" w:sz="0" w:space="0" w:color="auto"/>
        <w:right w:val="none" w:sz="0" w:space="0" w:color="auto"/>
      </w:divBdr>
    </w:div>
    <w:div w:id="834347045">
      <w:bodyDiv w:val="1"/>
      <w:marLeft w:val="0"/>
      <w:marRight w:val="0"/>
      <w:marTop w:val="0"/>
      <w:marBottom w:val="0"/>
      <w:divBdr>
        <w:top w:val="none" w:sz="0" w:space="0" w:color="auto"/>
        <w:left w:val="none" w:sz="0" w:space="0" w:color="auto"/>
        <w:bottom w:val="none" w:sz="0" w:space="0" w:color="auto"/>
        <w:right w:val="none" w:sz="0" w:space="0" w:color="auto"/>
      </w:divBdr>
    </w:div>
    <w:div w:id="838153771">
      <w:bodyDiv w:val="1"/>
      <w:marLeft w:val="0"/>
      <w:marRight w:val="0"/>
      <w:marTop w:val="0"/>
      <w:marBottom w:val="0"/>
      <w:divBdr>
        <w:top w:val="none" w:sz="0" w:space="0" w:color="auto"/>
        <w:left w:val="none" w:sz="0" w:space="0" w:color="auto"/>
        <w:bottom w:val="none" w:sz="0" w:space="0" w:color="auto"/>
        <w:right w:val="none" w:sz="0" w:space="0" w:color="auto"/>
      </w:divBdr>
    </w:div>
    <w:div w:id="843517560">
      <w:bodyDiv w:val="1"/>
      <w:marLeft w:val="0"/>
      <w:marRight w:val="0"/>
      <w:marTop w:val="0"/>
      <w:marBottom w:val="0"/>
      <w:divBdr>
        <w:top w:val="none" w:sz="0" w:space="0" w:color="auto"/>
        <w:left w:val="none" w:sz="0" w:space="0" w:color="auto"/>
        <w:bottom w:val="none" w:sz="0" w:space="0" w:color="auto"/>
        <w:right w:val="none" w:sz="0" w:space="0" w:color="auto"/>
      </w:divBdr>
    </w:div>
    <w:div w:id="845362857">
      <w:bodyDiv w:val="1"/>
      <w:marLeft w:val="0"/>
      <w:marRight w:val="0"/>
      <w:marTop w:val="0"/>
      <w:marBottom w:val="0"/>
      <w:divBdr>
        <w:top w:val="none" w:sz="0" w:space="0" w:color="auto"/>
        <w:left w:val="none" w:sz="0" w:space="0" w:color="auto"/>
        <w:bottom w:val="none" w:sz="0" w:space="0" w:color="auto"/>
        <w:right w:val="none" w:sz="0" w:space="0" w:color="auto"/>
      </w:divBdr>
    </w:div>
    <w:div w:id="846016171">
      <w:bodyDiv w:val="1"/>
      <w:marLeft w:val="0"/>
      <w:marRight w:val="0"/>
      <w:marTop w:val="0"/>
      <w:marBottom w:val="0"/>
      <w:divBdr>
        <w:top w:val="none" w:sz="0" w:space="0" w:color="auto"/>
        <w:left w:val="none" w:sz="0" w:space="0" w:color="auto"/>
        <w:bottom w:val="none" w:sz="0" w:space="0" w:color="auto"/>
        <w:right w:val="none" w:sz="0" w:space="0" w:color="auto"/>
      </w:divBdr>
    </w:div>
    <w:div w:id="847601288">
      <w:bodyDiv w:val="1"/>
      <w:marLeft w:val="0"/>
      <w:marRight w:val="0"/>
      <w:marTop w:val="0"/>
      <w:marBottom w:val="0"/>
      <w:divBdr>
        <w:top w:val="none" w:sz="0" w:space="0" w:color="auto"/>
        <w:left w:val="none" w:sz="0" w:space="0" w:color="auto"/>
        <w:bottom w:val="none" w:sz="0" w:space="0" w:color="auto"/>
        <w:right w:val="none" w:sz="0" w:space="0" w:color="auto"/>
      </w:divBdr>
    </w:div>
    <w:div w:id="851526471">
      <w:bodyDiv w:val="1"/>
      <w:marLeft w:val="0"/>
      <w:marRight w:val="0"/>
      <w:marTop w:val="0"/>
      <w:marBottom w:val="0"/>
      <w:divBdr>
        <w:top w:val="none" w:sz="0" w:space="0" w:color="auto"/>
        <w:left w:val="none" w:sz="0" w:space="0" w:color="auto"/>
        <w:bottom w:val="none" w:sz="0" w:space="0" w:color="auto"/>
        <w:right w:val="none" w:sz="0" w:space="0" w:color="auto"/>
      </w:divBdr>
    </w:div>
    <w:div w:id="852300466">
      <w:bodyDiv w:val="1"/>
      <w:marLeft w:val="0"/>
      <w:marRight w:val="0"/>
      <w:marTop w:val="0"/>
      <w:marBottom w:val="0"/>
      <w:divBdr>
        <w:top w:val="none" w:sz="0" w:space="0" w:color="auto"/>
        <w:left w:val="none" w:sz="0" w:space="0" w:color="auto"/>
        <w:bottom w:val="none" w:sz="0" w:space="0" w:color="auto"/>
        <w:right w:val="none" w:sz="0" w:space="0" w:color="auto"/>
      </w:divBdr>
    </w:div>
    <w:div w:id="853036448">
      <w:bodyDiv w:val="1"/>
      <w:marLeft w:val="0"/>
      <w:marRight w:val="0"/>
      <w:marTop w:val="0"/>
      <w:marBottom w:val="0"/>
      <w:divBdr>
        <w:top w:val="none" w:sz="0" w:space="0" w:color="auto"/>
        <w:left w:val="none" w:sz="0" w:space="0" w:color="auto"/>
        <w:bottom w:val="none" w:sz="0" w:space="0" w:color="auto"/>
        <w:right w:val="none" w:sz="0" w:space="0" w:color="auto"/>
      </w:divBdr>
    </w:div>
    <w:div w:id="857232338">
      <w:bodyDiv w:val="1"/>
      <w:marLeft w:val="0"/>
      <w:marRight w:val="0"/>
      <w:marTop w:val="0"/>
      <w:marBottom w:val="0"/>
      <w:divBdr>
        <w:top w:val="none" w:sz="0" w:space="0" w:color="auto"/>
        <w:left w:val="none" w:sz="0" w:space="0" w:color="auto"/>
        <w:bottom w:val="none" w:sz="0" w:space="0" w:color="auto"/>
        <w:right w:val="none" w:sz="0" w:space="0" w:color="auto"/>
      </w:divBdr>
    </w:div>
    <w:div w:id="857424244">
      <w:bodyDiv w:val="1"/>
      <w:marLeft w:val="0"/>
      <w:marRight w:val="0"/>
      <w:marTop w:val="0"/>
      <w:marBottom w:val="0"/>
      <w:divBdr>
        <w:top w:val="none" w:sz="0" w:space="0" w:color="auto"/>
        <w:left w:val="none" w:sz="0" w:space="0" w:color="auto"/>
        <w:bottom w:val="none" w:sz="0" w:space="0" w:color="auto"/>
        <w:right w:val="none" w:sz="0" w:space="0" w:color="auto"/>
      </w:divBdr>
    </w:div>
    <w:div w:id="858856618">
      <w:bodyDiv w:val="1"/>
      <w:marLeft w:val="0"/>
      <w:marRight w:val="0"/>
      <w:marTop w:val="0"/>
      <w:marBottom w:val="0"/>
      <w:divBdr>
        <w:top w:val="none" w:sz="0" w:space="0" w:color="auto"/>
        <w:left w:val="none" w:sz="0" w:space="0" w:color="auto"/>
        <w:bottom w:val="none" w:sz="0" w:space="0" w:color="auto"/>
        <w:right w:val="none" w:sz="0" w:space="0" w:color="auto"/>
      </w:divBdr>
    </w:div>
    <w:div w:id="860363085">
      <w:bodyDiv w:val="1"/>
      <w:marLeft w:val="0"/>
      <w:marRight w:val="0"/>
      <w:marTop w:val="0"/>
      <w:marBottom w:val="0"/>
      <w:divBdr>
        <w:top w:val="none" w:sz="0" w:space="0" w:color="auto"/>
        <w:left w:val="none" w:sz="0" w:space="0" w:color="auto"/>
        <w:bottom w:val="none" w:sz="0" w:space="0" w:color="auto"/>
        <w:right w:val="none" w:sz="0" w:space="0" w:color="auto"/>
      </w:divBdr>
    </w:div>
    <w:div w:id="860896382">
      <w:bodyDiv w:val="1"/>
      <w:marLeft w:val="0"/>
      <w:marRight w:val="0"/>
      <w:marTop w:val="0"/>
      <w:marBottom w:val="0"/>
      <w:divBdr>
        <w:top w:val="none" w:sz="0" w:space="0" w:color="auto"/>
        <w:left w:val="none" w:sz="0" w:space="0" w:color="auto"/>
        <w:bottom w:val="none" w:sz="0" w:space="0" w:color="auto"/>
        <w:right w:val="none" w:sz="0" w:space="0" w:color="auto"/>
      </w:divBdr>
    </w:div>
    <w:div w:id="861209166">
      <w:bodyDiv w:val="1"/>
      <w:marLeft w:val="0"/>
      <w:marRight w:val="0"/>
      <w:marTop w:val="0"/>
      <w:marBottom w:val="0"/>
      <w:divBdr>
        <w:top w:val="none" w:sz="0" w:space="0" w:color="auto"/>
        <w:left w:val="none" w:sz="0" w:space="0" w:color="auto"/>
        <w:bottom w:val="none" w:sz="0" w:space="0" w:color="auto"/>
        <w:right w:val="none" w:sz="0" w:space="0" w:color="auto"/>
      </w:divBdr>
    </w:div>
    <w:div w:id="862745023">
      <w:bodyDiv w:val="1"/>
      <w:marLeft w:val="0"/>
      <w:marRight w:val="0"/>
      <w:marTop w:val="0"/>
      <w:marBottom w:val="0"/>
      <w:divBdr>
        <w:top w:val="none" w:sz="0" w:space="0" w:color="auto"/>
        <w:left w:val="none" w:sz="0" w:space="0" w:color="auto"/>
        <w:bottom w:val="none" w:sz="0" w:space="0" w:color="auto"/>
        <w:right w:val="none" w:sz="0" w:space="0" w:color="auto"/>
      </w:divBdr>
    </w:div>
    <w:div w:id="862937323">
      <w:bodyDiv w:val="1"/>
      <w:marLeft w:val="0"/>
      <w:marRight w:val="0"/>
      <w:marTop w:val="0"/>
      <w:marBottom w:val="0"/>
      <w:divBdr>
        <w:top w:val="none" w:sz="0" w:space="0" w:color="auto"/>
        <w:left w:val="none" w:sz="0" w:space="0" w:color="auto"/>
        <w:bottom w:val="none" w:sz="0" w:space="0" w:color="auto"/>
        <w:right w:val="none" w:sz="0" w:space="0" w:color="auto"/>
      </w:divBdr>
    </w:div>
    <w:div w:id="867988383">
      <w:bodyDiv w:val="1"/>
      <w:marLeft w:val="0"/>
      <w:marRight w:val="0"/>
      <w:marTop w:val="0"/>
      <w:marBottom w:val="0"/>
      <w:divBdr>
        <w:top w:val="none" w:sz="0" w:space="0" w:color="auto"/>
        <w:left w:val="none" w:sz="0" w:space="0" w:color="auto"/>
        <w:bottom w:val="none" w:sz="0" w:space="0" w:color="auto"/>
        <w:right w:val="none" w:sz="0" w:space="0" w:color="auto"/>
      </w:divBdr>
    </w:div>
    <w:div w:id="869682300">
      <w:bodyDiv w:val="1"/>
      <w:marLeft w:val="0"/>
      <w:marRight w:val="0"/>
      <w:marTop w:val="0"/>
      <w:marBottom w:val="0"/>
      <w:divBdr>
        <w:top w:val="none" w:sz="0" w:space="0" w:color="auto"/>
        <w:left w:val="none" w:sz="0" w:space="0" w:color="auto"/>
        <w:bottom w:val="none" w:sz="0" w:space="0" w:color="auto"/>
        <w:right w:val="none" w:sz="0" w:space="0" w:color="auto"/>
      </w:divBdr>
    </w:div>
    <w:div w:id="872613746">
      <w:bodyDiv w:val="1"/>
      <w:marLeft w:val="0"/>
      <w:marRight w:val="0"/>
      <w:marTop w:val="0"/>
      <w:marBottom w:val="0"/>
      <w:divBdr>
        <w:top w:val="none" w:sz="0" w:space="0" w:color="auto"/>
        <w:left w:val="none" w:sz="0" w:space="0" w:color="auto"/>
        <w:bottom w:val="none" w:sz="0" w:space="0" w:color="auto"/>
        <w:right w:val="none" w:sz="0" w:space="0" w:color="auto"/>
      </w:divBdr>
    </w:div>
    <w:div w:id="875658006">
      <w:bodyDiv w:val="1"/>
      <w:marLeft w:val="0"/>
      <w:marRight w:val="0"/>
      <w:marTop w:val="0"/>
      <w:marBottom w:val="0"/>
      <w:divBdr>
        <w:top w:val="none" w:sz="0" w:space="0" w:color="auto"/>
        <w:left w:val="none" w:sz="0" w:space="0" w:color="auto"/>
        <w:bottom w:val="none" w:sz="0" w:space="0" w:color="auto"/>
        <w:right w:val="none" w:sz="0" w:space="0" w:color="auto"/>
      </w:divBdr>
    </w:div>
    <w:div w:id="877860416">
      <w:bodyDiv w:val="1"/>
      <w:marLeft w:val="0"/>
      <w:marRight w:val="0"/>
      <w:marTop w:val="0"/>
      <w:marBottom w:val="0"/>
      <w:divBdr>
        <w:top w:val="none" w:sz="0" w:space="0" w:color="auto"/>
        <w:left w:val="none" w:sz="0" w:space="0" w:color="auto"/>
        <w:bottom w:val="none" w:sz="0" w:space="0" w:color="auto"/>
        <w:right w:val="none" w:sz="0" w:space="0" w:color="auto"/>
      </w:divBdr>
    </w:div>
    <w:div w:id="878322218">
      <w:bodyDiv w:val="1"/>
      <w:marLeft w:val="0"/>
      <w:marRight w:val="0"/>
      <w:marTop w:val="0"/>
      <w:marBottom w:val="0"/>
      <w:divBdr>
        <w:top w:val="none" w:sz="0" w:space="0" w:color="auto"/>
        <w:left w:val="none" w:sz="0" w:space="0" w:color="auto"/>
        <w:bottom w:val="none" w:sz="0" w:space="0" w:color="auto"/>
        <w:right w:val="none" w:sz="0" w:space="0" w:color="auto"/>
      </w:divBdr>
    </w:div>
    <w:div w:id="883565402">
      <w:bodyDiv w:val="1"/>
      <w:marLeft w:val="0"/>
      <w:marRight w:val="0"/>
      <w:marTop w:val="0"/>
      <w:marBottom w:val="0"/>
      <w:divBdr>
        <w:top w:val="none" w:sz="0" w:space="0" w:color="auto"/>
        <w:left w:val="none" w:sz="0" w:space="0" w:color="auto"/>
        <w:bottom w:val="none" w:sz="0" w:space="0" w:color="auto"/>
        <w:right w:val="none" w:sz="0" w:space="0" w:color="auto"/>
      </w:divBdr>
    </w:div>
    <w:div w:id="884097944">
      <w:bodyDiv w:val="1"/>
      <w:marLeft w:val="0"/>
      <w:marRight w:val="0"/>
      <w:marTop w:val="0"/>
      <w:marBottom w:val="0"/>
      <w:divBdr>
        <w:top w:val="none" w:sz="0" w:space="0" w:color="auto"/>
        <w:left w:val="none" w:sz="0" w:space="0" w:color="auto"/>
        <w:bottom w:val="none" w:sz="0" w:space="0" w:color="auto"/>
        <w:right w:val="none" w:sz="0" w:space="0" w:color="auto"/>
      </w:divBdr>
    </w:div>
    <w:div w:id="884803065">
      <w:bodyDiv w:val="1"/>
      <w:marLeft w:val="0"/>
      <w:marRight w:val="0"/>
      <w:marTop w:val="0"/>
      <w:marBottom w:val="0"/>
      <w:divBdr>
        <w:top w:val="none" w:sz="0" w:space="0" w:color="auto"/>
        <w:left w:val="none" w:sz="0" w:space="0" w:color="auto"/>
        <w:bottom w:val="none" w:sz="0" w:space="0" w:color="auto"/>
        <w:right w:val="none" w:sz="0" w:space="0" w:color="auto"/>
      </w:divBdr>
    </w:div>
    <w:div w:id="887450661">
      <w:bodyDiv w:val="1"/>
      <w:marLeft w:val="0"/>
      <w:marRight w:val="0"/>
      <w:marTop w:val="0"/>
      <w:marBottom w:val="0"/>
      <w:divBdr>
        <w:top w:val="none" w:sz="0" w:space="0" w:color="auto"/>
        <w:left w:val="none" w:sz="0" w:space="0" w:color="auto"/>
        <w:bottom w:val="none" w:sz="0" w:space="0" w:color="auto"/>
        <w:right w:val="none" w:sz="0" w:space="0" w:color="auto"/>
      </w:divBdr>
    </w:div>
    <w:div w:id="891187008">
      <w:bodyDiv w:val="1"/>
      <w:marLeft w:val="0"/>
      <w:marRight w:val="0"/>
      <w:marTop w:val="0"/>
      <w:marBottom w:val="0"/>
      <w:divBdr>
        <w:top w:val="none" w:sz="0" w:space="0" w:color="auto"/>
        <w:left w:val="none" w:sz="0" w:space="0" w:color="auto"/>
        <w:bottom w:val="none" w:sz="0" w:space="0" w:color="auto"/>
        <w:right w:val="none" w:sz="0" w:space="0" w:color="auto"/>
      </w:divBdr>
    </w:div>
    <w:div w:id="892689945">
      <w:bodyDiv w:val="1"/>
      <w:marLeft w:val="0"/>
      <w:marRight w:val="0"/>
      <w:marTop w:val="0"/>
      <w:marBottom w:val="0"/>
      <w:divBdr>
        <w:top w:val="none" w:sz="0" w:space="0" w:color="auto"/>
        <w:left w:val="none" w:sz="0" w:space="0" w:color="auto"/>
        <w:bottom w:val="none" w:sz="0" w:space="0" w:color="auto"/>
        <w:right w:val="none" w:sz="0" w:space="0" w:color="auto"/>
      </w:divBdr>
    </w:div>
    <w:div w:id="893470410">
      <w:bodyDiv w:val="1"/>
      <w:marLeft w:val="0"/>
      <w:marRight w:val="0"/>
      <w:marTop w:val="0"/>
      <w:marBottom w:val="0"/>
      <w:divBdr>
        <w:top w:val="none" w:sz="0" w:space="0" w:color="auto"/>
        <w:left w:val="none" w:sz="0" w:space="0" w:color="auto"/>
        <w:bottom w:val="none" w:sz="0" w:space="0" w:color="auto"/>
        <w:right w:val="none" w:sz="0" w:space="0" w:color="auto"/>
      </w:divBdr>
    </w:div>
    <w:div w:id="894510252">
      <w:bodyDiv w:val="1"/>
      <w:marLeft w:val="0"/>
      <w:marRight w:val="0"/>
      <w:marTop w:val="0"/>
      <w:marBottom w:val="0"/>
      <w:divBdr>
        <w:top w:val="none" w:sz="0" w:space="0" w:color="auto"/>
        <w:left w:val="none" w:sz="0" w:space="0" w:color="auto"/>
        <w:bottom w:val="none" w:sz="0" w:space="0" w:color="auto"/>
        <w:right w:val="none" w:sz="0" w:space="0" w:color="auto"/>
      </w:divBdr>
    </w:div>
    <w:div w:id="897669316">
      <w:bodyDiv w:val="1"/>
      <w:marLeft w:val="0"/>
      <w:marRight w:val="0"/>
      <w:marTop w:val="0"/>
      <w:marBottom w:val="0"/>
      <w:divBdr>
        <w:top w:val="none" w:sz="0" w:space="0" w:color="auto"/>
        <w:left w:val="none" w:sz="0" w:space="0" w:color="auto"/>
        <w:bottom w:val="none" w:sz="0" w:space="0" w:color="auto"/>
        <w:right w:val="none" w:sz="0" w:space="0" w:color="auto"/>
      </w:divBdr>
    </w:div>
    <w:div w:id="905996861">
      <w:bodyDiv w:val="1"/>
      <w:marLeft w:val="0"/>
      <w:marRight w:val="0"/>
      <w:marTop w:val="0"/>
      <w:marBottom w:val="0"/>
      <w:divBdr>
        <w:top w:val="none" w:sz="0" w:space="0" w:color="auto"/>
        <w:left w:val="none" w:sz="0" w:space="0" w:color="auto"/>
        <w:bottom w:val="none" w:sz="0" w:space="0" w:color="auto"/>
        <w:right w:val="none" w:sz="0" w:space="0" w:color="auto"/>
      </w:divBdr>
    </w:div>
    <w:div w:id="906459533">
      <w:bodyDiv w:val="1"/>
      <w:marLeft w:val="0"/>
      <w:marRight w:val="0"/>
      <w:marTop w:val="0"/>
      <w:marBottom w:val="0"/>
      <w:divBdr>
        <w:top w:val="none" w:sz="0" w:space="0" w:color="auto"/>
        <w:left w:val="none" w:sz="0" w:space="0" w:color="auto"/>
        <w:bottom w:val="none" w:sz="0" w:space="0" w:color="auto"/>
        <w:right w:val="none" w:sz="0" w:space="0" w:color="auto"/>
      </w:divBdr>
    </w:div>
    <w:div w:id="906722417">
      <w:bodyDiv w:val="1"/>
      <w:marLeft w:val="0"/>
      <w:marRight w:val="0"/>
      <w:marTop w:val="0"/>
      <w:marBottom w:val="0"/>
      <w:divBdr>
        <w:top w:val="none" w:sz="0" w:space="0" w:color="auto"/>
        <w:left w:val="none" w:sz="0" w:space="0" w:color="auto"/>
        <w:bottom w:val="none" w:sz="0" w:space="0" w:color="auto"/>
        <w:right w:val="none" w:sz="0" w:space="0" w:color="auto"/>
      </w:divBdr>
    </w:div>
    <w:div w:id="906919281">
      <w:bodyDiv w:val="1"/>
      <w:marLeft w:val="0"/>
      <w:marRight w:val="0"/>
      <w:marTop w:val="0"/>
      <w:marBottom w:val="0"/>
      <w:divBdr>
        <w:top w:val="none" w:sz="0" w:space="0" w:color="auto"/>
        <w:left w:val="none" w:sz="0" w:space="0" w:color="auto"/>
        <w:bottom w:val="none" w:sz="0" w:space="0" w:color="auto"/>
        <w:right w:val="none" w:sz="0" w:space="0" w:color="auto"/>
      </w:divBdr>
    </w:div>
    <w:div w:id="907419986">
      <w:bodyDiv w:val="1"/>
      <w:marLeft w:val="0"/>
      <w:marRight w:val="0"/>
      <w:marTop w:val="0"/>
      <w:marBottom w:val="0"/>
      <w:divBdr>
        <w:top w:val="none" w:sz="0" w:space="0" w:color="auto"/>
        <w:left w:val="none" w:sz="0" w:space="0" w:color="auto"/>
        <w:bottom w:val="none" w:sz="0" w:space="0" w:color="auto"/>
        <w:right w:val="none" w:sz="0" w:space="0" w:color="auto"/>
      </w:divBdr>
    </w:div>
    <w:div w:id="908031183">
      <w:bodyDiv w:val="1"/>
      <w:marLeft w:val="0"/>
      <w:marRight w:val="0"/>
      <w:marTop w:val="0"/>
      <w:marBottom w:val="0"/>
      <w:divBdr>
        <w:top w:val="none" w:sz="0" w:space="0" w:color="auto"/>
        <w:left w:val="none" w:sz="0" w:space="0" w:color="auto"/>
        <w:bottom w:val="none" w:sz="0" w:space="0" w:color="auto"/>
        <w:right w:val="none" w:sz="0" w:space="0" w:color="auto"/>
      </w:divBdr>
    </w:div>
    <w:div w:id="908153165">
      <w:bodyDiv w:val="1"/>
      <w:marLeft w:val="0"/>
      <w:marRight w:val="0"/>
      <w:marTop w:val="0"/>
      <w:marBottom w:val="0"/>
      <w:divBdr>
        <w:top w:val="none" w:sz="0" w:space="0" w:color="auto"/>
        <w:left w:val="none" w:sz="0" w:space="0" w:color="auto"/>
        <w:bottom w:val="none" w:sz="0" w:space="0" w:color="auto"/>
        <w:right w:val="none" w:sz="0" w:space="0" w:color="auto"/>
      </w:divBdr>
    </w:div>
    <w:div w:id="908804365">
      <w:bodyDiv w:val="1"/>
      <w:marLeft w:val="0"/>
      <w:marRight w:val="0"/>
      <w:marTop w:val="0"/>
      <w:marBottom w:val="0"/>
      <w:divBdr>
        <w:top w:val="none" w:sz="0" w:space="0" w:color="auto"/>
        <w:left w:val="none" w:sz="0" w:space="0" w:color="auto"/>
        <w:bottom w:val="none" w:sz="0" w:space="0" w:color="auto"/>
        <w:right w:val="none" w:sz="0" w:space="0" w:color="auto"/>
      </w:divBdr>
    </w:div>
    <w:div w:id="909463201">
      <w:bodyDiv w:val="1"/>
      <w:marLeft w:val="0"/>
      <w:marRight w:val="0"/>
      <w:marTop w:val="0"/>
      <w:marBottom w:val="0"/>
      <w:divBdr>
        <w:top w:val="none" w:sz="0" w:space="0" w:color="auto"/>
        <w:left w:val="none" w:sz="0" w:space="0" w:color="auto"/>
        <w:bottom w:val="none" w:sz="0" w:space="0" w:color="auto"/>
        <w:right w:val="none" w:sz="0" w:space="0" w:color="auto"/>
      </w:divBdr>
    </w:div>
    <w:div w:id="913052960">
      <w:bodyDiv w:val="1"/>
      <w:marLeft w:val="0"/>
      <w:marRight w:val="0"/>
      <w:marTop w:val="0"/>
      <w:marBottom w:val="0"/>
      <w:divBdr>
        <w:top w:val="none" w:sz="0" w:space="0" w:color="auto"/>
        <w:left w:val="none" w:sz="0" w:space="0" w:color="auto"/>
        <w:bottom w:val="none" w:sz="0" w:space="0" w:color="auto"/>
        <w:right w:val="none" w:sz="0" w:space="0" w:color="auto"/>
      </w:divBdr>
    </w:div>
    <w:div w:id="916289002">
      <w:bodyDiv w:val="1"/>
      <w:marLeft w:val="0"/>
      <w:marRight w:val="0"/>
      <w:marTop w:val="0"/>
      <w:marBottom w:val="0"/>
      <w:divBdr>
        <w:top w:val="none" w:sz="0" w:space="0" w:color="auto"/>
        <w:left w:val="none" w:sz="0" w:space="0" w:color="auto"/>
        <w:bottom w:val="none" w:sz="0" w:space="0" w:color="auto"/>
        <w:right w:val="none" w:sz="0" w:space="0" w:color="auto"/>
      </w:divBdr>
    </w:div>
    <w:div w:id="916863788">
      <w:bodyDiv w:val="1"/>
      <w:marLeft w:val="0"/>
      <w:marRight w:val="0"/>
      <w:marTop w:val="0"/>
      <w:marBottom w:val="0"/>
      <w:divBdr>
        <w:top w:val="none" w:sz="0" w:space="0" w:color="auto"/>
        <w:left w:val="none" w:sz="0" w:space="0" w:color="auto"/>
        <w:bottom w:val="none" w:sz="0" w:space="0" w:color="auto"/>
        <w:right w:val="none" w:sz="0" w:space="0" w:color="auto"/>
      </w:divBdr>
    </w:div>
    <w:div w:id="917130132">
      <w:bodyDiv w:val="1"/>
      <w:marLeft w:val="0"/>
      <w:marRight w:val="0"/>
      <w:marTop w:val="0"/>
      <w:marBottom w:val="0"/>
      <w:divBdr>
        <w:top w:val="none" w:sz="0" w:space="0" w:color="auto"/>
        <w:left w:val="none" w:sz="0" w:space="0" w:color="auto"/>
        <w:bottom w:val="none" w:sz="0" w:space="0" w:color="auto"/>
        <w:right w:val="none" w:sz="0" w:space="0" w:color="auto"/>
      </w:divBdr>
    </w:div>
    <w:div w:id="917667016">
      <w:bodyDiv w:val="1"/>
      <w:marLeft w:val="0"/>
      <w:marRight w:val="0"/>
      <w:marTop w:val="0"/>
      <w:marBottom w:val="0"/>
      <w:divBdr>
        <w:top w:val="none" w:sz="0" w:space="0" w:color="auto"/>
        <w:left w:val="none" w:sz="0" w:space="0" w:color="auto"/>
        <w:bottom w:val="none" w:sz="0" w:space="0" w:color="auto"/>
        <w:right w:val="none" w:sz="0" w:space="0" w:color="auto"/>
      </w:divBdr>
    </w:div>
    <w:div w:id="924611838">
      <w:bodyDiv w:val="1"/>
      <w:marLeft w:val="0"/>
      <w:marRight w:val="0"/>
      <w:marTop w:val="0"/>
      <w:marBottom w:val="0"/>
      <w:divBdr>
        <w:top w:val="none" w:sz="0" w:space="0" w:color="auto"/>
        <w:left w:val="none" w:sz="0" w:space="0" w:color="auto"/>
        <w:bottom w:val="none" w:sz="0" w:space="0" w:color="auto"/>
        <w:right w:val="none" w:sz="0" w:space="0" w:color="auto"/>
      </w:divBdr>
    </w:div>
    <w:div w:id="926160432">
      <w:bodyDiv w:val="1"/>
      <w:marLeft w:val="0"/>
      <w:marRight w:val="0"/>
      <w:marTop w:val="0"/>
      <w:marBottom w:val="0"/>
      <w:divBdr>
        <w:top w:val="none" w:sz="0" w:space="0" w:color="auto"/>
        <w:left w:val="none" w:sz="0" w:space="0" w:color="auto"/>
        <w:bottom w:val="none" w:sz="0" w:space="0" w:color="auto"/>
        <w:right w:val="none" w:sz="0" w:space="0" w:color="auto"/>
      </w:divBdr>
    </w:div>
    <w:div w:id="926622203">
      <w:bodyDiv w:val="1"/>
      <w:marLeft w:val="0"/>
      <w:marRight w:val="0"/>
      <w:marTop w:val="0"/>
      <w:marBottom w:val="0"/>
      <w:divBdr>
        <w:top w:val="none" w:sz="0" w:space="0" w:color="auto"/>
        <w:left w:val="none" w:sz="0" w:space="0" w:color="auto"/>
        <w:bottom w:val="none" w:sz="0" w:space="0" w:color="auto"/>
        <w:right w:val="none" w:sz="0" w:space="0" w:color="auto"/>
      </w:divBdr>
    </w:div>
    <w:div w:id="928386738">
      <w:bodyDiv w:val="1"/>
      <w:marLeft w:val="0"/>
      <w:marRight w:val="0"/>
      <w:marTop w:val="0"/>
      <w:marBottom w:val="0"/>
      <w:divBdr>
        <w:top w:val="none" w:sz="0" w:space="0" w:color="auto"/>
        <w:left w:val="none" w:sz="0" w:space="0" w:color="auto"/>
        <w:bottom w:val="none" w:sz="0" w:space="0" w:color="auto"/>
        <w:right w:val="none" w:sz="0" w:space="0" w:color="auto"/>
      </w:divBdr>
    </w:div>
    <w:div w:id="928465215">
      <w:bodyDiv w:val="1"/>
      <w:marLeft w:val="0"/>
      <w:marRight w:val="0"/>
      <w:marTop w:val="0"/>
      <w:marBottom w:val="0"/>
      <w:divBdr>
        <w:top w:val="none" w:sz="0" w:space="0" w:color="auto"/>
        <w:left w:val="none" w:sz="0" w:space="0" w:color="auto"/>
        <w:bottom w:val="none" w:sz="0" w:space="0" w:color="auto"/>
        <w:right w:val="none" w:sz="0" w:space="0" w:color="auto"/>
      </w:divBdr>
    </w:div>
    <w:div w:id="930772071">
      <w:bodyDiv w:val="1"/>
      <w:marLeft w:val="0"/>
      <w:marRight w:val="0"/>
      <w:marTop w:val="0"/>
      <w:marBottom w:val="0"/>
      <w:divBdr>
        <w:top w:val="none" w:sz="0" w:space="0" w:color="auto"/>
        <w:left w:val="none" w:sz="0" w:space="0" w:color="auto"/>
        <w:bottom w:val="none" w:sz="0" w:space="0" w:color="auto"/>
        <w:right w:val="none" w:sz="0" w:space="0" w:color="auto"/>
      </w:divBdr>
    </w:div>
    <w:div w:id="932317988">
      <w:bodyDiv w:val="1"/>
      <w:marLeft w:val="0"/>
      <w:marRight w:val="0"/>
      <w:marTop w:val="0"/>
      <w:marBottom w:val="0"/>
      <w:divBdr>
        <w:top w:val="none" w:sz="0" w:space="0" w:color="auto"/>
        <w:left w:val="none" w:sz="0" w:space="0" w:color="auto"/>
        <w:bottom w:val="none" w:sz="0" w:space="0" w:color="auto"/>
        <w:right w:val="none" w:sz="0" w:space="0" w:color="auto"/>
      </w:divBdr>
    </w:div>
    <w:div w:id="932325644">
      <w:bodyDiv w:val="1"/>
      <w:marLeft w:val="0"/>
      <w:marRight w:val="0"/>
      <w:marTop w:val="0"/>
      <w:marBottom w:val="0"/>
      <w:divBdr>
        <w:top w:val="none" w:sz="0" w:space="0" w:color="auto"/>
        <w:left w:val="none" w:sz="0" w:space="0" w:color="auto"/>
        <w:bottom w:val="none" w:sz="0" w:space="0" w:color="auto"/>
        <w:right w:val="none" w:sz="0" w:space="0" w:color="auto"/>
      </w:divBdr>
    </w:div>
    <w:div w:id="933709447">
      <w:bodyDiv w:val="1"/>
      <w:marLeft w:val="0"/>
      <w:marRight w:val="0"/>
      <w:marTop w:val="0"/>
      <w:marBottom w:val="0"/>
      <w:divBdr>
        <w:top w:val="none" w:sz="0" w:space="0" w:color="auto"/>
        <w:left w:val="none" w:sz="0" w:space="0" w:color="auto"/>
        <w:bottom w:val="none" w:sz="0" w:space="0" w:color="auto"/>
        <w:right w:val="none" w:sz="0" w:space="0" w:color="auto"/>
      </w:divBdr>
    </w:div>
    <w:div w:id="933784326">
      <w:bodyDiv w:val="1"/>
      <w:marLeft w:val="0"/>
      <w:marRight w:val="0"/>
      <w:marTop w:val="0"/>
      <w:marBottom w:val="0"/>
      <w:divBdr>
        <w:top w:val="none" w:sz="0" w:space="0" w:color="auto"/>
        <w:left w:val="none" w:sz="0" w:space="0" w:color="auto"/>
        <w:bottom w:val="none" w:sz="0" w:space="0" w:color="auto"/>
        <w:right w:val="none" w:sz="0" w:space="0" w:color="auto"/>
      </w:divBdr>
    </w:div>
    <w:div w:id="935988611">
      <w:bodyDiv w:val="1"/>
      <w:marLeft w:val="0"/>
      <w:marRight w:val="0"/>
      <w:marTop w:val="0"/>
      <w:marBottom w:val="0"/>
      <w:divBdr>
        <w:top w:val="none" w:sz="0" w:space="0" w:color="auto"/>
        <w:left w:val="none" w:sz="0" w:space="0" w:color="auto"/>
        <w:bottom w:val="none" w:sz="0" w:space="0" w:color="auto"/>
        <w:right w:val="none" w:sz="0" w:space="0" w:color="auto"/>
      </w:divBdr>
    </w:div>
    <w:div w:id="937520944">
      <w:bodyDiv w:val="1"/>
      <w:marLeft w:val="0"/>
      <w:marRight w:val="0"/>
      <w:marTop w:val="0"/>
      <w:marBottom w:val="0"/>
      <w:divBdr>
        <w:top w:val="none" w:sz="0" w:space="0" w:color="auto"/>
        <w:left w:val="none" w:sz="0" w:space="0" w:color="auto"/>
        <w:bottom w:val="none" w:sz="0" w:space="0" w:color="auto"/>
        <w:right w:val="none" w:sz="0" w:space="0" w:color="auto"/>
      </w:divBdr>
    </w:div>
    <w:div w:id="937910778">
      <w:bodyDiv w:val="1"/>
      <w:marLeft w:val="0"/>
      <w:marRight w:val="0"/>
      <w:marTop w:val="0"/>
      <w:marBottom w:val="0"/>
      <w:divBdr>
        <w:top w:val="none" w:sz="0" w:space="0" w:color="auto"/>
        <w:left w:val="none" w:sz="0" w:space="0" w:color="auto"/>
        <w:bottom w:val="none" w:sz="0" w:space="0" w:color="auto"/>
        <w:right w:val="none" w:sz="0" w:space="0" w:color="auto"/>
      </w:divBdr>
    </w:div>
    <w:div w:id="938024450">
      <w:bodyDiv w:val="1"/>
      <w:marLeft w:val="0"/>
      <w:marRight w:val="0"/>
      <w:marTop w:val="0"/>
      <w:marBottom w:val="0"/>
      <w:divBdr>
        <w:top w:val="none" w:sz="0" w:space="0" w:color="auto"/>
        <w:left w:val="none" w:sz="0" w:space="0" w:color="auto"/>
        <w:bottom w:val="none" w:sz="0" w:space="0" w:color="auto"/>
        <w:right w:val="none" w:sz="0" w:space="0" w:color="auto"/>
      </w:divBdr>
    </w:div>
    <w:div w:id="940572689">
      <w:bodyDiv w:val="1"/>
      <w:marLeft w:val="0"/>
      <w:marRight w:val="0"/>
      <w:marTop w:val="0"/>
      <w:marBottom w:val="0"/>
      <w:divBdr>
        <w:top w:val="none" w:sz="0" w:space="0" w:color="auto"/>
        <w:left w:val="none" w:sz="0" w:space="0" w:color="auto"/>
        <w:bottom w:val="none" w:sz="0" w:space="0" w:color="auto"/>
        <w:right w:val="none" w:sz="0" w:space="0" w:color="auto"/>
      </w:divBdr>
    </w:div>
    <w:div w:id="940601518">
      <w:bodyDiv w:val="1"/>
      <w:marLeft w:val="0"/>
      <w:marRight w:val="0"/>
      <w:marTop w:val="0"/>
      <w:marBottom w:val="0"/>
      <w:divBdr>
        <w:top w:val="none" w:sz="0" w:space="0" w:color="auto"/>
        <w:left w:val="none" w:sz="0" w:space="0" w:color="auto"/>
        <w:bottom w:val="none" w:sz="0" w:space="0" w:color="auto"/>
        <w:right w:val="none" w:sz="0" w:space="0" w:color="auto"/>
      </w:divBdr>
    </w:div>
    <w:div w:id="940801456">
      <w:bodyDiv w:val="1"/>
      <w:marLeft w:val="0"/>
      <w:marRight w:val="0"/>
      <w:marTop w:val="0"/>
      <w:marBottom w:val="0"/>
      <w:divBdr>
        <w:top w:val="none" w:sz="0" w:space="0" w:color="auto"/>
        <w:left w:val="none" w:sz="0" w:space="0" w:color="auto"/>
        <w:bottom w:val="none" w:sz="0" w:space="0" w:color="auto"/>
        <w:right w:val="none" w:sz="0" w:space="0" w:color="auto"/>
      </w:divBdr>
    </w:div>
    <w:div w:id="944535366">
      <w:bodyDiv w:val="1"/>
      <w:marLeft w:val="0"/>
      <w:marRight w:val="0"/>
      <w:marTop w:val="0"/>
      <w:marBottom w:val="0"/>
      <w:divBdr>
        <w:top w:val="none" w:sz="0" w:space="0" w:color="auto"/>
        <w:left w:val="none" w:sz="0" w:space="0" w:color="auto"/>
        <w:bottom w:val="none" w:sz="0" w:space="0" w:color="auto"/>
        <w:right w:val="none" w:sz="0" w:space="0" w:color="auto"/>
      </w:divBdr>
    </w:div>
    <w:div w:id="948467519">
      <w:bodyDiv w:val="1"/>
      <w:marLeft w:val="0"/>
      <w:marRight w:val="0"/>
      <w:marTop w:val="0"/>
      <w:marBottom w:val="0"/>
      <w:divBdr>
        <w:top w:val="none" w:sz="0" w:space="0" w:color="auto"/>
        <w:left w:val="none" w:sz="0" w:space="0" w:color="auto"/>
        <w:bottom w:val="none" w:sz="0" w:space="0" w:color="auto"/>
        <w:right w:val="none" w:sz="0" w:space="0" w:color="auto"/>
      </w:divBdr>
    </w:div>
    <w:div w:id="949044602">
      <w:bodyDiv w:val="1"/>
      <w:marLeft w:val="0"/>
      <w:marRight w:val="0"/>
      <w:marTop w:val="0"/>
      <w:marBottom w:val="0"/>
      <w:divBdr>
        <w:top w:val="none" w:sz="0" w:space="0" w:color="auto"/>
        <w:left w:val="none" w:sz="0" w:space="0" w:color="auto"/>
        <w:bottom w:val="none" w:sz="0" w:space="0" w:color="auto"/>
        <w:right w:val="none" w:sz="0" w:space="0" w:color="auto"/>
      </w:divBdr>
    </w:div>
    <w:div w:id="949580447">
      <w:bodyDiv w:val="1"/>
      <w:marLeft w:val="0"/>
      <w:marRight w:val="0"/>
      <w:marTop w:val="0"/>
      <w:marBottom w:val="0"/>
      <w:divBdr>
        <w:top w:val="none" w:sz="0" w:space="0" w:color="auto"/>
        <w:left w:val="none" w:sz="0" w:space="0" w:color="auto"/>
        <w:bottom w:val="none" w:sz="0" w:space="0" w:color="auto"/>
        <w:right w:val="none" w:sz="0" w:space="0" w:color="auto"/>
      </w:divBdr>
    </w:div>
    <w:div w:id="949895050">
      <w:bodyDiv w:val="1"/>
      <w:marLeft w:val="0"/>
      <w:marRight w:val="0"/>
      <w:marTop w:val="0"/>
      <w:marBottom w:val="0"/>
      <w:divBdr>
        <w:top w:val="none" w:sz="0" w:space="0" w:color="auto"/>
        <w:left w:val="none" w:sz="0" w:space="0" w:color="auto"/>
        <w:bottom w:val="none" w:sz="0" w:space="0" w:color="auto"/>
        <w:right w:val="none" w:sz="0" w:space="0" w:color="auto"/>
      </w:divBdr>
    </w:div>
    <w:div w:id="956447628">
      <w:bodyDiv w:val="1"/>
      <w:marLeft w:val="0"/>
      <w:marRight w:val="0"/>
      <w:marTop w:val="0"/>
      <w:marBottom w:val="0"/>
      <w:divBdr>
        <w:top w:val="none" w:sz="0" w:space="0" w:color="auto"/>
        <w:left w:val="none" w:sz="0" w:space="0" w:color="auto"/>
        <w:bottom w:val="none" w:sz="0" w:space="0" w:color="auto"/>
        <w:right w:val="none" w:sz="0" w:space="0" w:color="auto"/>
      </w:divBdr>
    </w:div>
    <w:div w:id="956909430">
      <w:bodyDiv w:val="1"/>
      <w:marLeft w:val="0"/>
      <w:marRight w:val="0"/>
      <w:marTop w:val="0"/>
      <w:marBottom w:val="0"/>
      <w:divBdr>
        <w:top w:val="none" w:sz="0" w:space="0" w:color="auto"/>
        <w:left w:val="none" w:sz="0" w:space="0" w:color="auto"/>
        <w:bottom w:val="none" w:sz="0" w:space="0" w:color="auto"/>
        <w:right w:val="none" w:sz="0" w:space="0" w:color="auto"/>
      </w:divBdr>
    </w:div>
    <w:div w:id="960383090">
      <w:bodyDiv w:val="1"/>
      <w:marLeft w:val="0"/>
      <w:marRight w:val="0"/>
      <w:marTop w:val="0"/>
      <w:marBottom w:val="0"/>
      <w:divBdr>
        <w:top w:val="none" w:sz="0" w:space="0" w:color="auto"/>
        <w:left w:val="none" w:sz="0" w:space="0" w:color="auto"/>
        <w:bottom w:val="none" w:sz="0" w:space="0" w:color="auto"/>
        <w:right w:val="none" w:sz="0" w:space="0" w:color="auto"/>
      </w:divBdr>
    </w:div>
    <w:div w:id="961879730">
      <w:bodyDiv w:val="1"/>
      <w:marLeft w:val="0"/>
      <w:marRight w:val="0"/>
      <w:marTop w:val="0"/>
      <w:marBottom w:val="0"/>
      <w:divBdr>
        <w:top w:val="none" w:sz="0" w:space="0" w:color="auto"/>
        <w:left w:val="none" w:sz="0" w:space="0" w:color="auto"/>
        <w:bottom w:val="none" w:sz="0" w:space="0" w:color="auto"/>
        <w:right w:val="none" w:sz="0" w:space="0" w:color="auto"/>
      </w:divBdr>
    </w:div>
    <w:div w:id="966355886">
      <w:bodyDiv w:val="1"/>
      <w:marLeft w:val="0"/>
      <w:marRight w:val="0"/>
      <w:marTop w:val="0"/>
      <w:marBottom w:val="0"/>
      <w:divBdr>
        <w:top w:val="none" w:sz="0" w:space="0" w:color="auto"/>
        <w:left w:val="none" w:sz="0" w:space="0" w:color="auto"/>
        <w:bottom w:val="none" w:sz="0" w:space="0" w:color="auto"/>
        <w:right w:val="none" w:sz="0" w:space="0" w:color="auto"/>
      </w:divBdr>
    </w:div>
    <w:div w:id="968361424">
      <w:bodyDiv w:val="1"/>
      <w:marLeft w:val="0"/>
      <w:marRight w:val="0"/>
      <w:marTop w:val="0"/>
      <w:marBottom w:val="0"/>
      <w:divBdr>
        <w:top w:val="none" w:sz="0" w:space="0" w:color="auto"/>
        <w:left w:val="none" w:sz="0" w:space="0" w:color="auto"/>
        <w:bottom w:val="none" w:sz="0" w:space="0" w:color="auto"/>
        <w:right w:val="none" w:sz="0" w:space="0" w:color="auto"/>
      </w:divBdr>
    </w:div>
    <w:div w:id="969288940">
      <w:bodyDiv w:val="1"/>
      <w:marLeft w:val="0"/>
      <w:marRight w:val="0"/>
      <w:marTop w:val="0"/>
      <w:marBottom w:val="0"/>
      <w:divBdr>
        <w:top w:val="none" w:sz="0" w:space="0" w:color="auto"/>
        <w:left w:val="none" w:sz="0" w:space="0" w:color="auto"/>
        <w:bottom w:val="none" w:sz="0" w:space="0" w:color="auto"/>
        <w:right w:val="none" w:sz="0" w:space="0" w:color="auto"/>
      </w:divBdr>
    </w:div>
    <w:div w:id="970092955">
      <w:bodyDiv w:val="1"/>
      <w:marLeft w:val="0"/>
      <w:marRight w:val="0"/>
      <w:marTop w:val="0"/>
      <w:marBottom w:val="0"/>
      <w:divBdr>
        <w:top w:val="none" w:sz="0" w:space="0" w:color="auto"/>
        <w:left w:val="none" w:sz="0" w:space="0" w:color="auto"/>
        <w:bottom w:val="none" w:sz="0" w:space="0" w:color="auto"/>
        <w:right w:val="none" w:sz="0" w:space="0" w:color="auto"/>
      </w:divBdr>
    </w:div>
    <w:div w:id="973365694">
      <w:bodyDiv w:val="1"/>
      <w:marLeft w:val="0"/>
      <w:marRight w:val="0"/>
      <w:marTop w:val="0"/>
      <w:marBottom w:val="0"/>
      <w:divBdr>
        <w:top w:val="none" w:sz="0" w:space="0" w:color="auto"/>
        <w:left w:val="none" w:sz="0" w:space="0" w:color="auto"/>
        <w:bottom w:val="none" w:sz="0" w:space="0" w:color="auto"/>
        <w:right w:val="none" w:sz="0" w:space="0" w:color="auto"/>
      </w:divBdr>
    </w:div>
    <w:div w:id="973800367">
      <w:bodyDiv w:val="1"/>
      <w:marLeft w:val="0"/>
      <w:marRight w:val="0"/>
      <w:marTop w:val="0"/>
      <w:marBottom w:val="0"/>
      <w:divBdr>
        <w:top w:val="none" w:sz="0" w:space="0" w:color="auto"/>
        <w:left w:val="none" w:sz="0" w:space="0" w:color="auto"/>
        <w:bottom w:val="none" w:sz="0" w:space="0" w:color="auto"/>
        <w:right w:val="none" w:sz="0" w:space="0" w:color="auto"/>
      </w:divBdr>
    </w:div>
    <w:div w:id="978846208">
      <w:bodyDiv w:val="1"/>
      <w:marLeft w:val="0"/>
      <w:marRight w:val="0"/>
      <w:marTop w:val="0"/>
      <w:marBottom w:val="0"/>
      <w:divBdr>
        <w:top w:val="none" w:sz="0" w:space="0" w:color="auto"/>
        <w:left w:val="none" w:sz="0" w:space="0" w:color="auto"/>
        <w:bottom w:val="none" w:sz="0" w:space="0" w:color="auto"/>
        <w:right w:val="none" w:sz="0" w:space="0" w:color="auto"/>
      </w:divBdr>
    </w:div>
    <w:div w:id="979459568">
      <w:bodyDiv w:val="1"/>
      <w:marLeft w:val="0"/>
      <w:marRight w:val="0"/>
      <w:marTop w:val="0"/>
      <w:marBottom w:val="0"/>
      <w:divBdr>
        <w:top w:val="none" w:sz="0" w:space="0" w:color="auto"/>
        <w:left w:val="none" w:sz="0" w:space="0" w:color="auto"/>
        <w:bottom w:val="none" w:sz="0" w:space="0" w:color="auto"/>
        <w:right w:val="none" w:sz="0" w:space="0" w:color="auto"/>
      </w:divBdr>
    </w:div>
    <w:div w:id="979462675">
      <w:bodyDiv w:val="1"/>
      <w:marLeft w:val="0"/>
      <w:marRight w:val="0"/>
      <w:marTop w:val="0"/>
      <w:marBottom w:val="0"/>
      <w:divBdr>
        <w:top w:val="none" w:sz="0" w:space="0" w:color="auto"/>
        <w:left w:val="none" w:sz="0" w:space="0" w:color="auto"/>
        <w:bottom w:val="none" w:sz="0" w:space="0" w:color="auto"/>
        <w:right w:val="none" w:sz="0" w:space="0" w:color="auto"/>
      </w:divBdr>
    </w:div>
    <w:div w:id="980185462">
      <w:bodyDiv w:val="1"/>
      <w:marLeft w:val="0"/>
      <w:marRight w:val="0"/>
      <w:marTop w:val="0"/>
      <w:marBottom w:val="0"/>
      <w:divBdr>
        <w:top w:val="none" w:sz="0" w:space="0" w:color="auto"/>
        <w:left w:val="none" w:sz="0" w:space="0" w:color="auto"/>
        <w:bottom w:val="none" w:sz="0" w:space="0" w:color="auto"/>
        <w:right w:val="none" w:sz="0" w:space="0" w:color="auto"/>
      </w:divBdr>
    </w:div>
    <w:div w:id="987242535">
      <w:bodyDiv w:val="1"/>
      <w:marLeft w:val="0"/>
      <w:marRight w:val="0"/>
      <w:marTop w:val="0"/>
      <w:marBottom w:val="0"/>
      <w:divBdr>
        <w:top w:val="none" w:sz="0" w:space="0" w:color="auto"/>
        <w:left w:val="none" w:sz="0" w:space="0" w:color="auto"/>
        <w:bottom w:val="none" w:sz="0" w:space="0" w:color="auto"/>
        <w:right w:val="none" w:sz="0" w:space="0" w:color="auto"/>
      </w:divBdr>
    </w:div>
    <w:div w:id="988556426">
      <w:bodyDiv w:val="1"/>
      <w:marLeft w:val="0"/>
      <w:marRight w:val="0"/>
      <w:marTop w:val="0"/>
      <w:marBottom w:val="0"/>
      <w:divBdr>
        <w:top w:val="none" w:sz="0" w:space="0" w:color="auto"/>
        <w:left w:val="none" w:sz="0" w:space="0" w:color="auto"/>
        <w:bottom w:val="none" w:sz="0" w:space="0" w:color="auto"/>
        <w:right w:val="none" w:sz="0" w:space="0" w:color="auto"/>
      </w:divBdr>
    </w:div>
    <w:div w:id="993527904">
      <w:bodyDiv w:val="1"/>
      <w:marLeft w:val="0"/>
      <w:marRight w:val="0"/>
      <w:marTop w:val="0"/>
      <w:marBottom w:val="0"/>
      <w:divBdr>
        <w:top w:val="none" w:sz="0" w:space="0" w:color="auto"/>
        <w:left w:val="none" w:sz="0" w:space="0" w:color="auto"/>
        <w:bottom w:val="none" w:sz="0" w:space="0" w:color="auto"/>
        <w:right w:val="none" w:sz="0" w:space="0" w:color="auto"/>
      </w:divBdr>
    </w:div>
    <w:div w:id="997732520">
      <w:bodyDiv w:val="1"/>
      <w:marLeft w:val="0"/>
      <w:marRight w:val="0"/>
      <w:marTop w:val="0"/>
      <w:marBottom w:val="0"/>
      <w:divBdr>
        <w:top w:val="none" w:sz="0" w:space="0" w:color="auto"/>
        <w:left w:val="none" w:sz="0" w:space="0" w:color="auto"/>
        <w:bottom w:val="none" w:sz="0" w:space="0" w:color="auto"/>
        <w:right w:val="none" w:sz="0" w:space="0" w:color="auto"/>
      </w:divBdr>
    </w:div>
    <w:div w:id="999307269">
      <w:bodyDiv w:val="1"/>
      <w:marLeft w:val="0"/>
      <w:marRight w:val="0"/>
      <w:marTop w:val="0"/>
      <w:marBottom w:val="0"/>
      <w:divBdr>
        <w:top w:val="none" w:sz="0" w:space="0" w:color="auto"/>
        <w:left w:val="none" w:sz="0" w:space="0" w:color="auto"/>
        <w:bottom w:val="none" w:sz="0" w:space="0" w:color="auto"/>
        <w:right w:val="none" w:sz="0" w:space="0" w:color="auto"/>
      </w:divBdr>
    </w:div>
    <w:div w:id="1001617757">
      <w:bodyDiv w:val="1"/>
      <w:marLeft w:val="0"/>
      <w:marRight w:val="0"/>
      <w:marTop w:val="0"/>
      <w:marBottom w:val="0"/>
      <w:divBdr>
        <w:top w:val="none" w:sz="0" w:space="0" w:color="auto"/>
        <w:left w:val="none" w:sz="0" w:space="0" w:color="auto"/>
        <w:bottom w:val="none" w:sz="0" w:space="0" w:color="auto"/>
        <w:right w:val="none" w:sz="0" w:space="0" w:color="auto"/>
      </w:divBdr>
    </w:div>
    <w:div w:id="1001930580">
      <w:bodyDiv w:val="1"/>
      <w:marLeft w:val="0"/>
      <w:marRight w:val="0"/>
      <w:marTop w:val="0"/>
      <w:marBottom w:val="0"/>
      <w:divBdr>
        <w:top w:val="none" w:sz="0" w:space="0" w:color="auto"/>
        <w:left w:val="none" w:sz="0" w:space="0" w:color="auto"/>
        <w:bottom w:val="none" w:sz="0" w:space="0" w:color="auto"/>
        <w:right w:val="none" w:sz="0" w:space="0" w:color="auto"/>
      </w:divBdr>
    </w:div>
    <w:div w:id="1002701471">
      <w:bodyDiv w:val="1"/>
      <w:marLeft w:val="0"/>
      <w:marRight w:val="0"/>
      <w:marTop w:val="0"/>
      <w:marBottom w:val="0"/>
      <w:divBdr>
        <w:top w:val="none" w:sz="0" w:space="0" w:color="auto"/>
        <w:left w:val="none" w:sz="0" w:space="0" w:color="auto"/>
        <w:bottom w:val="none" w:sz="0" w:space="0" w:color="auto"/>
        <w:right w:val="none" w:sz="0" w:space="0" w:color="auto"/>
      </w:divBdr>
    </w:div>
    <w:div w:id="1008367054">
      <w:bodyDiv w:val="1"/>
      <w:marLeft w:val="0"/>
      <w:marRight w:val="0"/>
      <w:marTop w:val="0"/>
      <w:marBottom w:val="0"/>
      <w:divBdr>
        <w:top w:val="none" w:sz="0" w:space="0" w:color="auto"/>
        <w:left w:val="none" w:sz="0" w:space="0" w:color="auto"/>
        <w:bottom w:val="none" w:sz="0" w:space="0" w:color="auto"/>
        <w:right w:val="none" w:sz="0" w:space="0" w:color="auto"/>
      </w:divBdr>
    </w:div>
    <w:div w:id="1009911052">
      <w:bodyDiv w:val="1"/>
      <w:marLeft w:val="0"/>
      <w:marRight w:val="0"/>
      <w:marTop w:val="0"/>
      <w:marBottom w:val="0"/>
      <w:divBdr>
        <w:top w:val="none" w:sz="0" w:space="0" w:color="auto"/>
        <w:left w:val="none" w:sz="0" w:space="0" w:color="auto"/>
        <w:bottom w:val="none" w:sz="0" w:space="0" w:color="auto"/>
        <w:right w:val="none" w:sz="0" w:space="0" w:color="auto"/>
      </w:divBdr>
    </w:div>
    <w:div w:id="1010445678">
      <w:bodyDiv w:val="1"/>
      <w:marLeft w:val="0"/>
      <w:marRight w:val="0"/>
      <w:marTop w:val="0"/>
      <w:marBottom w:val="0"/>
      <w:divBdr>
        <w:top w:val="none" w:sz="0" w:space="0" w:color="auto"/>
        <w:left w:val="none" w:sz="0" w:space="0" w:color="auto"/>
        <w:bottom w:val="none" w:sz="0" w:space="0" w:color="auto"/>
        <w:right w:val="none" w:sz="0" w:space="0" w:color="auto"/>
      </w:divBdr>
    </w:div>
    <w:div w:id="1012755823">
      <w:bodyDiv w:val="1"/>
      <w:marLeft w:val="0"/>
      <w:marRight w:val="0"/>
      <w:marTop w:val="0"/>
      <w:marBottom w:val="0"/>
      <w:divBdr>
        <w:top w:val="none" w:sz="0" w:space="0" w:color="auto"/>
        <w:left w:val="none" w:sz="0" w:space="0" w:color="auto"/>
        <w:bottom w:val="none" w:sz="0" w:space="0" w:color="auto"/>
        <w:right w:val="none" w:sz="0" w:space="0" w:color="auto"/>
      </w:divBdr>
    </w:div>
    <w:div w:id="1013142580">
      <w:bodyDiv w:val="1"/>
      <w:marLeft w:val="0"/>
      <w:marRight w:val="0"/>
      <w:marTop w:val="0"/>
      <w:marBottom w:val="0"/>
      <w:divBdr>
        <w:top w:val="none" w:sz="0" w:space="0" w:color="auto"/>
        <w:left w:val="none" w:sz="0" w:space="0" w:color="auto"/>
        <w:bottom w:val="none" w:sz="0" w:space="0" w:color="auto"/>
        <w:right w:val="none" w:sz="0" w:space="0" w:color="auto"/>
      </w:divBdr>
    </w:div>
    <w:div w:id="1014577555">
      <w:bodyDiv w:val="1"/>
      <w:marLeft w:val="0"/>
      <w:marRight w:val="0"/>
      <w:marTop w:val="0"/>
      <w:marBottom w:val="0"/>
      <w:divBdr>
        <w:top w:val="none" w:sz="0" w:space="0" w:color="auto"/>
        <w:left w:val="none" w:sz="0" w:space="0" w:color="auto"/>
        <w:bottom w:val="none" w:sz="0" w:space="0" w:color="auto"/>
        <w:right w:val="none" w:sz="0" w:space="0" w:color="auto"/>
      </w:divBdr>
    </w:div>
    <w:div w:id="1019741937">
      <w:bodyDiv w:val="1"/>
      <w:marLeft w:val="0"/>
      <w:marRight w:val="0"/>
      <w:marTop w:val="0"/>
      <w:marBottom w:val="0"/>
      <w:divBdr>
        <w:top w:val="none" w:sz="0" w:space="0" w:color="auto"/>
        <w:left w:val="none" w:sz="0" w:space="0" w:color="auto"/>
        <w:bottom w:val="none" w:sz="0" w:space="0" w:color="auto"/>
        <w:right w:val="none" w:sz="0" w:space="0" w:color="auto"/>
      </w:divBdr>
    </w:div>
    <w:div w:id="1024358900">
      <w:bodyDiv w:val="1"/>
      <w:marLeft w:val="0"/>
      <w:marRight w:val="0"/>
      <w:marTop w:val="0"/>
      <w:marBottom w:val="0"/>
      <w:divBdr>
        <w:top w:val="none" w:sz="0" w:space="0" w:color="auto"/>
        <w:left w:val="none" w:sz="0" w:space="0" w:color="auto"/>
        <w:bottom w:val="none" w:sz="0" w:space="0" w:color="auto"/>
        <w:right w:val="none" w:sz="0" w:space="0" w:color="auto"/>
      </w:divBdr>
    </w:div>
    <w:div w:id="1025908494">
      <w:bodyDiv w:val="1"/>
      <w:marLeft w:val="0"/>
      <w:marRight w:val="0"/>
      <w:marTop w:val="0"/>
      <w:marBottom w:val="0"/>
      <w:divBdr>
        <w:top w:val="none" w:sz="0" w:space="0" w:color="auto"/>
        <w:left w:val="none" w:sz="0" w:space="0" w:color="auto"/>
        <w:bottom w:val="none" w:sz="0" w:space="0" w:color="auto"/>
        <w:right w:val="none" w:sz="0" w:space="0" w:color="auto"/>
      </w:divBdr>
    </w:div>
    <w:div w:id="1027217433">
      <w:bodyDiv w:val="1"/>
      <w:marLeft w:val="0"/>
      <w:marRight w:val="0"/>
      <w:marTop w:val="0"/>
      <w:marBottom w:val="0"/>
      <w:divBdr>
        <w:top w:val="none" w:sz="0" w:space="0" w:color="auto"/>
        <w:left w:val="none" w:sz="0" w:space="0" w:color="auto"/>
        <w:bottom w:val="none" w:sz="0" w:space="0" w:color="auto"/>
        <w:right w:val="none" w:sz="0" w:space="0" w:color="auto"/>
      </w:divBdr>
    </w:div>
    <w:div w:id="1027680106">
      <w:bodyDiv w:val="1"/>
      <w:marLeft w:val="0"/>
      <w:marRight w:val="0"/>
      <w:marTop w:val="0"/>
      <w:marBottom w:val="0"/>
      <w:divBdr>
        <w:top w:val="none" w:sz="0" w:space="0" w:color="auto"/>
        <w:left w:val="none" w:sz="0" w:space="0" w:color="auto"/>
        <w:bottom w:val="none" w:sz="0" w:space="0" w:color="auto"/>
        <w:right w:val="none" w:sz="0" w:space="0" w:color="auto"/>
      </w:divBdr>
    </w:div>
    <w:div w:id="1031959246">
      <w:bodyDiv w:val="1"/>
      <w:marLeft w:val="0"/>
      <w:marRight w:val="0"/>
      <w:marTop w:val="0"/>
      <w:marBottom w:val="0"/>
      <w:divBdr>
        <w:top w:val="none" w:sz="0" w:space="0" w:color="auto"/>
        <w:left w:val="none" w:sz="0" w:space="0" w:color="auto"/>
        <w:bottom w:val="none" w:sz="0" w:space="0" w:color="auto"/>
        <w:right w:val="none" w:sz="0" w:space="0" w:color="auto"/>
      </w:divBdr>
    </w:div>
    <w:div w:id="1032992893">
      <w:bodyDiv w:val="1"/>
      <w:marLeft w:val="0"/>
      <w:marRight w:val="0"/>
      <w:marTop w:val="0"/>
      <w:marBottom w:val="0"/>
      <w:divBdr>
        <w:top w:val="none" w:sz="0" w:space="0" w:color="auto"/>
        <w:left w:val="none" w:sz="0" w:space="0" w:color="auto"/>
        <w:bottom w:val="none" w:sz="0" w:space="0" w:color="auto"/>
        <w:right w:val="none" w:sz="0" w:space="0" w:color="auto"/>
      </w:divBdr>
    </w:div>
    <w:div w:id="1033117733">
      <w:bodyDiv w:val="1"/>
      <w:marLeft w:val="0"/>
      <w:marRight w:val="0"/>
      <w:marTop w:val="0"/>
      <w:marBottom w:val="0"/>
      <w:divBdr>
        <w:top w:val="none" w:sz="0" w:space="0" w:color="auto"/>
        <w:left w:val="none" w:sz="0" w:space="0" w:color="auto"/>
        <w:bottom w:val="none" w:sz="0" w:space="0" w:color="auto"/>
        <w:right w:val="none" w:sz="0" w:space="0" w:color="auto"/>
      </w:divBdr>
    </w:div>
    <w:div w:id="1035155985">
      <w:bodyDiv w:val="1"/>
      <w:marLeft w:val="0"/>
      <w:marRight w:val="0"/>
      <w:marTop w:val="0"/>
      <w:marBottom w:val="0"/>
      <w:divBdr>
        <w:top w:val="none" w:sz="0" w:space="0" w:color="auto"/>
        <w:left w:val="none" w:sz="0" w:space="0" w:color="auto"/>
        <w:bottom w:val="none" w:sz="0" w:space="0" w:color="auto"/>
        <w:right w:val="none" w:sz="0" w:space="0" w:color="auto"/>
      </w:divBdr>
    </w:div>
    <w:div w:id="1035809855">
      <w:bodyDiv w:val="1"/>
      <w:marLeft w:val="0"/>
      <w:marRight w:val="0"/>
      <w:marTop w:val="0"/>
      <w:marBottom w:val="0"/>
      <w:divBdr>
        <w:top w:val="none" w:sz="0" w:space="0" w:color="auto"/>
        <w:left w:val="none" w:sz="0" w:space="0" w:color="auto"/>
        <w:bottom w:val="none" w:sz="0" w:space="0" w:color="auto"/>
        <w:right w:val="none" w:sz="0" w:space="0" w:color="auto"/>
      </w:divBdr>
    </w:div>
    <w:div w:id="1038119152">
      <w:bodyDiv w:val="1"/>
      <w:marLeft w:val="0"/>
      <w:marRight w:val="0"/>
      <w:marTop w:val="0"/>
      <w:marBottom w:val="0"/>
      <w:divBdr>
        <w:top w:val="none" w:sz="0" w:space="0" w:color="auto"/>
        <w:left w:val="none" w:sz="0" w:space="0" w:color="auto"/>
        <w:bottom w:val="none" w:sz="0" w:space="0" w:color="auto"/>
        <w:right w:val="none" w:sz="0" w:space="0" w:color="auto"/>
      </w:divBdr>
    </w:div>
    <w:div w:id="1039663957">
      <w:bodyDiv w:val="1"/>
      <w:marLeft w:val="0"/>
      <w:marRight w:val="0"/>
      <w:marTop w:val="0"/>
      <w:marBottom w:val="0"/>
      <w:divBdr>
        <w:top w:val="none" w:sz="0" w:space="0" w:color="auto"/>
        <w:left w:val="none" w:sz="0" w:space="0" w:color="auto"/>
        <w:bottom w:val="none" w:sz="0" w:space="0" w:color="auto"/>
        <w:right w:val="none" w:sz="0" w:space="0" w:color="auto"/>
      </w:divBdr>
    </w:div>
    <w:div w:id="1040083975">
      <w:bodyDiv w:val="1"/>
      <w:marLeft w:val="0"/>
      <w:marRight w:val="0"/>
      <w:marTop w:val="0"/>
      <w:marBottom w:val="0"/>
      <w:divBdr>
        <w:top w:val="none" w:sz="0" w:space="0" w:color="auto"/>
        <w:left w:val="none" w:sz="0" w:space="0" w:color="auto"/>
        <w:bottom w:val="none" w:sz="0" w:space="0" w:color="auto"/>
        <w:right w:val="none" w:sz="0" w:space="0" w:color="auto"/>
      </w:divBdr>
    </w:div>
    <w:div w:id="1041396776">
      <w:bodyDiv w:val="1"/>
      <w:marLeft w:val="0"/>
      <w:marRight w:val="0"/>
      <w:marTop w:val="0"/>
      <w:marBottom w:val="0"/>
      <w:divBdr>
        <w:top w:val="none" w:sz="0" w:space="0" w:color="auto"/>
        <w:left w:val="none" w:sz="0" w:space="0" w:color="auto"/>
        <w:bottom w:val="none" w:sz="0" w:space="0" w:color="auto"/>
        <w:right w:val="none" w:sz="0" w:space="0" w:color="auto"/>
      </w:divBdr>
    </w:div>
    <w:div w:id="1048258003">
      <w:bodyDiv w:val="1"/>
      <w:marLeft w:val="0"/>
      <w:marRight w:val="0"/>
      <w:marTop w:val="0"/>
      <w:marBottom w:val="0"/>
      <w:divBdr>
        <w:top w:val="none" w:sz="0" w:space="0" w:color="auto"/>
        <w:left w:val="none" w:sz="0" w:space="0" w:color="auto"/>
        <w:bottom w:val="none" w:sz="0" w:space="0" w:color="auto"/>
        <w:right w:val="none" w:sz="0" w:space="0" w:color="auto"/>
      </w:divBdr>
    </w:div>
    <w:div w:id="1048526008">
      <w:bodyDiv w:val="1"/>
      <w:marLeft w:val="0"/>
      <w:marRight w:val="0"/>
      <w:marTop w:val="0"/>
      <w:marBottom w:val="0"/>
      <w:divBdr>
        <w:top w:val="none" w:sz="0" w:space="0" w:color="auto"/>
        <w:left w:val="none" w:sz="0" w:space="0" w:color="auto"/>
        <w:bottom w:val="none" w:sz="0" w:space="0" w:color="auto"/>
        <w:right w:val="none" w:sz="0" w:space="0" w:color="auto"/>
      </w:divBdr>
    </w:div>
    <w:div w:id="1052539945">
      <w:bodyDiv w:val="1"/>
      <w:marLeft w:val="0"/>
      <w:marRight w:val="0"/>
      <w:marTop w:val="0"/>
      <w:marBottom w:val="0"/>
      <w:divBdr>
        <w:top w:val="none" w:sz="0" w:space="0" w:color="auto"/>
        <w:left w:val="none" w:sz="0" w:space="0" w:color="auto"/>
        <w:bottom w:val="none" w:sz="0" w:space="0" w:color="auto"/>
        <w:right w:val="none" w:sz="0" w:space="0" w:color="auto"/>
      </w:divBdr>
    </w:div>
    <w:div w:id="1058165686">
      <w:bodyDiv w:val="1"/>
      <w:marLeft w:val="0"/>
      <w:marRight w:val="0"/>
      <w:marTop w:val="0"/>
      <w:marBottom w:val="0"/>
      <w:divBdr>
        <w:top w:val="none" w:sz="0" w:space="0" w:color="auto"/>
        <w:left w:val="none" w:sz="0" w:space="0" w:color="auto"/>
        <w:bottom w:val="none" w:sz="0" w:space="0" w:color="auto"/>
        <w:right w:val="none" w:sz="0" w:space="0" w:color="auto"/>
      </w:divBdr>
    </w:div>
    <w:div w:id="1059791551">
      <w:bodyDiv w:val="1"/>
      <w:marLeft w:val="0"/>
      <w:marRight w:val="0"/>
      <w:marTop w:val="0"/>
      <w:marBottom w:val="0"/>
      <w:divBdr>
        <w:top w:val="none" w:sz="0" w:space="0" w:color="auto"/>
        <w:left w:val="none" w:sz="0" w:space="0" w:color="auto"/>
        <w:bottom w:val="none" w:sz="0" w:space="0" w:color="auto"/>
        <w:right w:val="none" w:sz="0" w:space="0" w:color="auto"/>
      </w:divBdr>
    </w:div>
    <w:div w:id="1063021669">
      <w:bodyDiv w:val="1"/>
      <w:marLeft w:val="0"/>
      <w:marRight w:val="0"/>
      <w:marTop w:val="0"/>
      <w:marBottom w:val="0"/>
      <w:divBdr>
        <w:top w:val="none" w:sz="0" w:space="0" w:color="auto"/>
        <w:left w:val="none" w:sz="0" w:space="0" w:color="auto"/>
        <w:bottom w:val="none" w:sz="0" w:space="0" w:color="auto"/>
        <w:right w:val="none" w:sz="0" w:space="0" w:color="auto"/>
      </w:divBdr>
    </w:div>
    <w:div w:id="1063410161">
      <w:bodyDiv w:val="1"/>
      <w:marLeft w:val="0"/>
      <w:marRight w:val="0"/>
      <w:marTop w:val="0"/>
      <w:marBottom w:val="0"/>
      <w:divBdr>
        <w:top w:val="none" w:sz="0" w:space="0" w:color="auto"/>
        <w:left w:val="none" w:sz="0" w:space="0" w:color="auto"/>
        <w:bottom w:val="none" w:sz="0" w:space="0" w:color="auto"/>
        <w:right w:val="none" w:sz="0" w:space="0" w:color="auto"/>
      </w:divBdr>
    </w:div>
    <w:div w:id="1069621889">
      <w:bodyDiv w:val="1"/>
      <w:marLeft w:val="0"/>
      <w:marRight w:val="0"/>
      <w:marTop w:val="0"/>
      <w:marBottom w:val="0"/>
      <w:divBdr>
        <w:top w:val="none" w:sz="0" w:space="0" w:color="auto"/>
        <w:left w:val="none" w:sz="0" w:space="0" w:color="auto"/>
        <w:bottom w:val="none" w:sz="0" w:space="0" w:color="auto"/>
        <w:right w:val="none" w:sz="0" w:space="0" w:color="auto"/>
      </w:divBdr>
    </w:div>
    <w:div w:id="1073160820">
      <w:bodyDiv w:val="1"/>
      <w:marLeft w:val="0"/>
      <w:marRight w:val="0"/>
      <w:marTop w:val="0"/>
      <w:marBottom w:val="0"/>
      <w:divBdr>
        <w:top w:val="none" w:sz="0" w:space="0" w:color="auto"/>
        <w:left w:val="none" w:sz="0" w:space="0" w:color="auto"/>
        <w:bottom w:val="none" w:sz="0" w:space="0" w:color="auto"/>
        <w:right w:val="none" w:sz="0" w:space="0" w:color="auto"/>
      </w:divBdr>
    </w:div>
    <w:div w:id="1075281237">
      <w:bodyDiv w:val="1"/>
      <w:marLeft w:val="0"/>
      <w:marRight w:val="0"/>
      <w:marTop w:val="0"/>
      <w:marBottom w:val="0"/>
      <w:divBdr>
        <w:top w:val="none" w:sz="0" w:space="0" w:color="auto"/>
        <w:left w:val="none" w:sz="0" w:space="0" w:color="auto"/>
        <w:bottom w:val="none" w:sz="0" w:space="0" w:color="auto"/>
        <w:right w:val="none" w:sz="0" w:space="0" w:color="auto"/>
      </w:divBdr>
    </w:div>
    <w:div w:id="1075586839">
      <w:bodyDiv w:val="1"/>
      <w:marLeft w:val="0"/>
      <w:marRight w:val="0"/>
      <w:marTop w:val="0"/>
      <w:marBottom w:val="0"/>
      <w:divBdr>
        <w:top w:val="none" w:sz="0" w:space="0" w:color="auto"/>
        <w:left w:val="none" w:sz="0" w:space="0" w:color="auto"/>
        <w:bottom w:val="none" w:sz="0" w:space="0" w:color="auto"/>
        <w:right w:val="none" w:sz="0" w:space="0" w:color="auto"/>
      </w:divBdr>
    </w:div>
    <w:div w:id="1078139574">
      <w:bodyDiv w:val="1"/>
      <w:marLeft w:val="0"/>
      <w:marRight w:val="0"/>
      <w:marTop w:val="0"/>
      <w:marBottom w:val="0"/>
      <w:divBdr>
        <w:top w:val="none" w:sz="0" w:space="0" w:color="auto"/>
        <w:left w:val="none" w:sz="0" w:space="0" w:color="auto"/>
        <w:bottom w:val="none" w:sz="0" w:space="0" w:color="auto"/>
        <w:right w:val="none" w:sz="0" w:space="0" w:color="auto"/>
      </w:divBdr>
    </w:div>
    <w:div w:id="1083989562">
      <w:bodyDiv w:val="1"/>
      <w:marLeft w:val="0"/>
      <w:marRight w:val="0"/>
      <w:marTop w:val="0"/>
      <w:marBottom w:val="0"/>
      <w:divBdr>
        <w:top w:val="none" w:sz="0" w:space="0" w:color="auto"/>
        <w:left w:val="none" w:sz="0" w:space="0" w:color="auto"/>
        <w:bottom w:val="none" w:sz="0" w:space="0" w:color="auto"/>
        <w:right w:val="none" w:sz="0" w:space="0" w:color="auto"/>
      </w:divBdr>
    </w:div>
    <w:div w:id="1085300543">
      <w:bodyDiv w:val="1"/>
      <w:marLeft w:val="0"/>
      <w:marRight w:val="0"/>
      <w:marTop w:val="0"/>
      <w:marBottom w:val="0"/>
      <w:divBdr>
        <w:top w:val="none" w:sz="0" w:space="0" w:color="auto"/>
        <w:left w:val="none" w:sz="0" w:space="0" w:color="auto"/>
        <w:bottom w:val="none" w:sz="0" w:space="0" w:color="auto"/>
        <w:right w:val="none" w:sz="0" w:space="0" w:color="auto"/>
      </w:divBdr>
    </w:div>
    <w:div w:id="1086072679">
      <w:bodyDiv w:val="1"/>
      <w:marLeft w:val="0"/>
      <w:marRight w:val="0"/>
      <w:marTop w:val="0"/>
      <w:marBottom w:val="0"/>
      <w:divBdr>
        <w:top w:val="none" w:sz="0" w:space="0" w:color="auto"/>
        <w:left w:val="none" w:sz="0" w:space="0" w:color="auto"/>
        <w:bottom w:val="none" w:sz="0" w:space="0" w:color="auto"/>
        <w:right w:val="none" w:sz="0" w:space="0" w:color="auto"/>
      </w:divBdr>
    </w:div>
    <w:div w:id="1086726672">
      <w:bodyDiv w:val="1"/>
      <w:marLeft w:val="0"/>
      <w:marRight w:val="0"/>
      <w:marTop w:val="0"/>
      <w:marBottom w:val="0"/>
      <w:divBdr>
        <w:top w:val="none" w:sz="0" w:space="0" w:color="auto"/>
        <w:left w:val="none" w:sz="0" w:space="0" w:color="auto"/>
        <w:bottom w:val="none" w:sz="0" w:space="0" w:color="auto"/>
        <w:right w:val="none" w:sz="0" w:space="0" w:color="auto"/>
      </w:divBdr>
    </w:div>
    <w:div w:id="1088313016">
      <w:bodyDiv w:val="1"/>
      <w:marLeft w:val="0"/>
      <w:marRight w:val="0"/>
      <w:marTop w:val="0"/>
      <w:marBottom w:val="0"/>
      <w:divBdr>
        <w:top w:val="none" w:sz="0" w:space="0" w:color="auto"/>
        <w:left w:val="none" w:sz="0" w:space="0" w:color="auto"/>
        <w:bottom w:val="none" w:sz="0" w:space="0" w:color="auto"/>
        <w:right w:val="none" w:sz="0" w:space="0" w:color="auto"/>
      </w:divBdr>
    </w:div>
    <w:div w:id="1088502530">
      <w:bodyDiv w:val="1"/>
      <w:marLeft w:val="0"/>
      <w:marRight w:val="0"/>
      <w:marTop w:val="0"/>
      <w:marBottom w:val="0"/>
      <w:divBdr>
        <w:top w:val="none" w:sz="0" w:space="0" w:color="auto"/>
        <w:left w:val="none" w:sz="0" w:space="0" w:color="auto"/>
        <w:bottom w:val="none" w:sz="0" w:space="0" w:color="auto"/>
        <w:right w:val="none" w:sz="0" w:space="0" w:color="auto"/>
      </w:divBdr>
    </w:div>
    <w:div w:id="1089543619">
      <w:bodyDiv w:val="1"/>
      <w:marLeft w:val="0"/>
      <w:marRight w:val="0"/>
      <w:marTop w:val="0"/>
      <w:marBottom w:val="0"/>
      <w:divBdr>
        <w:top w:val="none" w:sz="0" w:space="0" w:color="auto"/>
        <w:left w:val="none" w:sz="0" w:space="0" w:color="auto"/>
        <w:bottom w:val="none" w:sz="0" w:space="0" w:color="auto"/>
        <w:right w:val="none" w:sz="0" w:space="0" w:color="auto"/>
      </w:divBdr>
    </w:div>
    <w:div w:id="1091658018">
      <w:bodyDiv w:val="1"/>
      <w:marLeft w:val="0"/>
      <w:marRight w:val="0"/>
      <w:marTop w:val="0"/>
      <w:marBottom w:val="0"/>
      <w:divBdr>
        <w:top w:val="none" w:sz="0" w:space="0" w:color="auto"/>
        <w:left w:val="none" w:sz="0" w:space="0" w:color="auto"/>
        <w:bottom w:val="none" w:sz="0" w:space="0" w:color="auto"/>
        <w:right w:val="none" w:sz="0" w:space="0" w:color="auto"/>
      </w:divBdr>
    </w:div>
    <w:div w:id="1093353872">
      <w:bodyDiv w:val="1"/>
      <w:marLeft w:val="0"/>
      <w:marRight w:val="0"/>
      <w:marTop w:val="0"/>
      <w:marBottom w:val="0"/>
      <w:divBdr>
        <w:top w:val="none" w:sz="0" w:space="0" w:color="auto"/>
        <w:left w:val="none" w:sz="0" w:space="0" w:color="auto"/>
        <w:bottom w:val="none" w:sz="0" w:space="0" w:color="auto"/>
        <w:right w:val="none" w:sz="0" w:space="0" w:color="auto"/>
      </w:divBdr>
    </w:div>
    <w:div w:id="1093816391">
      <w:bodyDiv w:val="1"/>
      <w:marLeft w:val="0"/>
      <w:marRight w:val="0"/>
      <w:marTop w:val="0"/>
      <w:marBottom w:val="0"/>
      <w:divBdr>
        <w:top w:val="none" w:sz="0" w:space="0" w:color="auto"/>
        <w:left w:val="none" w:sz="0" w:space="0" w:color="auto"/>
        <w:bottom w:val="none" w:sz="0" w:space="0" w:color="auto"/>
        <w:right w:val="none" w:sz="0" w:space="0" w:color="auto"/>
      </w:divBdr>
    </w:div>
    <w:div w:id="1094206260">
      <w:bodyDiv w:val="1"/>
      <w:marLeft w:val="0"/>
      <w:marRight w:val="0"/>
      <w:marTop w:val="0"/>
      <w:marBottom w:val="0"/>
      <w:divBdr>
        <w:top w:val="none" w:sz="0" w:space="0" w:color="auto"/>
        <w:left w:val="none" w:sz="0" w:space="0" w:color="auto"/>
        <w:bottom w:val="none" w:sz="0" w:space="0" w:color="auto"/>
        <w:right w:val="none" w:sz="0" w:space="0" w:color="auto"/>
      </w:divBdr>
    </w:div>
    <w:div w:id="1094745569">
      <w:bodyDiv w:val="1"/>
      <w:marLeft w:val="0"/>
      <w:marRight w:val="0"/>
      <w:marTop w:val="0"/>
      <w:marBottom w:val="0"/>
      <w:divBdr>
        <w:top w:val="none" w:sz="0" w:space="0" w:color="auto"/>
        <w:left w:val="none" w:sz="0" w:space="0" w:color="auto"/>
        <w:bottom w:val="none" w:sz="0" w:space="0" w:color="auto"/>
        <w:right w:val="none" w:sz="0" w:space="0" w:color="auto"/>
      </w:divBdr>
    </w:div>
    <w:div w:id="1096294657">
      <w:bodyDiv w:val="1"/>
      <w:marLeft w:val="0"/>
      <w:marRight w:val="0"/>
      <w:marTop w:val="0"/>
      <w:marBottom w:val="0"/>
      <w:divBdr>
        <w:top w:val="none" w:sz="0" w:space="0" w:color="auto"/>
        <w:left w:val="none" w:sz="0" w:space="0" w:color="auto"/>
        <w:bottom w:val="none" w:sz="0" w:space="0" w:color="auto"/>
        <w:right w:val="none" w:sz="0" w:space="0" w:color="auto"/>
      </w:divBdr>
    </w:div>
    <w:div w:id="1096439639">
      <w:bodyDiv w:val="1"/>
      <w:marLeft w:val="0"/>
      <w:marRight w:val="0"/>
      <w:marTop w:val="0"/>
      <w:marBottom w:val="0"/>
      <w:divBdr>
        <w:top w:val="none" w:sz="0" w:space="0" w:color="auto"/>
        <w:left w:val="none" w:sz="0" w:space="0" w:color="auto"/>
        <w:bottom w:val="none" w:sz="0" w:space="0" w:color="auto"/>
        <w:right w:val="none" w:sz="0" w:space="0" w:color="auto"/>
      </w:divBdr>
    </w:div>
    <w:div w:id="1101991617">
      <w:bodyDiv w:val="1"/>
      <w:marLeft w:val="0"/>
      <w:marRight w:val="0"/>
      <w:marTop w:val="0"/>
      <w:marBottom w:val="0"/>
      <w:divBdr>
        <w:top w:val="none" w:sz="0" w:space="0" w:color="auto"/>
        <w:left w:val="none" w:sz="0" w:space="0" w:color="auto"/>
        <w:bottom w:val="none" w:sz="0" w:space="0" w:color="auto"/>
        <w:right w:val="none" w:sz="0" w:space="0" w:color="auto"/>
      </w:divBdr>
    </w:div>
    <w:div w:id="1103958063">
      <w:bodyDiv w:val="1"/>
      <w:marLeft w:val="0"/>
      <w:marRight w:val="0"/>
      <w:marTop w:val="0"/>
      <w:marBottom w:val="0"/>
      <w:divBdr>
        <w:top w:val="none" w:sz="0" w:space="0" w:color="auto"/>
        <w:left w:val="none" w:sz="0" w:space="0" w:color="auto"/>
        <w:bottom w:val="none" w:sz="0" w:space="0" w:color="auto"/>
        <w:right w:val="none" w:sz="0" w:space="0" w:color="auto"/>
      </w:divBdr>
    </w:div>
    <w:div w:id="1107768789">
      <w:bodyDiv w:val="1"/>
      <w:marLeft w:val="0"/>
      <w:marRight w:val="0"/>
      <w:marTop w:val="0"/>
      <w:marBottom w:val="0"/>
      <w:divBdr>
        <w:top w:val="none" w:sz="0" w:space="0" w:color="auto"/>
        <w:left w:val="none" w:sz="0" w:space="0" w:color="auto"/>
        <w:bottom w:val="none" w:sz="0" w:space="0" w:color="auto"/>
        <w:right w:val="none" w:sz="0" w:space="0" w:color="auto"/>
      </w:divBdr>
    </w:div>
    <w:div w:id="1114246543">
      <w:bodyDiv w:val="1"/>
      <w:marLeft w:val="0"/>
      <w:marRight w:val="0"/>
      <w:marTop w:val="0"/>
      <w:marBottom w:val="0"/>
      <w:divBdr>
        <w:top w:val="none" w:sz="0" w:space="0" w:color="auto"/>
        <w:left w:val="none" w:sz="0" w:space="0" w:color="auto"/>
        <w:bottom w:val="none" w:sz="0" w:space="0" w:color="auto"/>
        <w:right w:val="none" w:sz="0" w:space="0" w:color="auto"/>
      </w:divBdr>
    </w:div>
    <w:div w:id="1116363329">
      <w:bodyDiv w:val="1"/>
      <w:marLeft w:val="0"/>
      <w:marRight w:val="0"/>
      <w:marTop w:val="0"/>
      <w:marBottom w:val="0"/>
      <w:divBdr>
        <w:top w:val="none" w:sz="0" w:space="0" w:color="auto"/>
        <w:left w:val="none" w:sz="0" w:space="0" w:color="auto"/>
        <w:bottom w:val="none" w:sz="0" w:space="0" w:color="auto"/>
        <w:right w:val="none" w:sz="0" w:space="0" w:color="auto"/>
      </w:divBdr>
    </w:div>
    <w:div w:id="1117991049">
      <w:bodyDiv w:val="1"/>
      <w:marLeft w:val="0"/>
      <w:marRight w:val="0"/>
      <w:marTop w:val="0"/>
      <w:marBottom w:val="0"/>
      <w:divBdr>
        <w:top w:val="none" w:sz="0" w:space="0" w:color="auto"/>
        <w:left w:val="none" w:sz="0" w:space="0" w:color="auto"/>
        <w:bottom w:val="none" w:sz="0" w:space="0" w:color="auto"/>
        <w:right w:val="none" w:sz="0" w:space="0" w:color="auto"/>
      </w:divBdr>
    </w:div>
    <w:div w:id="1119109857">
      <w:bodyDiv w:val="1"/>
      <w:marLeft w:val="0"/>
      <w:marRight w:val="0"/>
      <w:marTop w:val="0"/>
      <w:marBottom w:val="0"/>
      <w:divBdr>
        <w:top w:val="none" w:sz="0" w:space="0" w:color="auto"/>
        <w:left w:val="none" w:sz="0" w:space="0" w:color="auto"/>
        <w:bottom w:val="none" w:sz="0" w:space="0" w:color="auto"/>
        <w:right w:val="none" w:sz="0" w:space="0" w:color="auto"/>
      </w:divBdr>
    </w:div>
    <w:div w:id="1121345103">
      <w:bodyDiv w:val="1"/>
      <w:marLeft w:val="0"/>
      <w:marRight w:val="0"/>
      <w:marTop w:val="0"/>
      <w:marBottom w:val="0"/>
      <w:divBdr>
        <w:top w:val="none" w:sz="0" w:space="0" w:color="auto"/>
        <w:left w:val="none" w:sz="0" w:space="0" w:color="auto"/>
        <w:bottom w:val="none" w:sz="0" w:space="0" w:color="auto"/>
        <w:right w:val="none" w:sz="0" w:space="0" w:color="auto"/>
      </w:divBdr>
    </w:div>
    <w:div w:id="1127776055">
      <w:bodyDiv w:val="1"/>
      <w:marLeft w:val="0"/>
      <w:marRight w:val="0"/>
      <w:marTop w:val="0"/>
      <w:marBottom w:val="0"/>
      <w:divBdr>
        <w:top w:val="none" w:sz="0" w:space="0" w:color="auto"/>
        <w:left w:val="none" w:sz="0" w:space="0" w:color="auto"/>
        <w:bottom w:val="none" w:sz="0" w:space="0" w:color="auto"/>
        <w:right w:val="none" w:sz="0" w:space="0" w:color="auto"/>
      </w:divBdr>
    </w:div>
    <w:div w:id="1133333309">
      <w:bodyDiv w:val="1"/>
      <w:marLeft w:val="0"/>
      <w:marRight w:val="0"/>
      <w:marTop w:val="0"/>
      <w:marBottom w:val="0"/>
      <w:divBdr>
        <w:top w:val="none" w:sz="0" w:space="0" w:color="auto"/>
        <w:left w:val="none" w:sz="0" w:space="0" w:color="auto"/>
        <w:bottom w:val="none" w:sz="0" w:space="0" w:color="auto"/>
        <w:right w:val="none" w:sz="0" w:space="0" w:color="auto"/>
      </w:divBdr>
    </w:div>
    <w:div w:id="1135677686">
      <w:bodyDiv w:val="1"/>
      <w:marLeft w:val="0"/>
      <w:marRight w:val="0"/>
      <w:marTop w:val="0"/>
      <w:marBottom w:val="0"/>
      <w:divBdr>
        <w:top w:val="none" w:sz="0" w:space="0" w:color="auto"/>
        <w:left w:val="none" w:sz="0" w:space="0" w:color="auto"/>
        <w:bottom w:val="none" w:sz="0" w:space="0" w:color="auto"/>
        <w:right w:val="none" w:sz="0" w:space="0" w:color="auto"/>
      </w:divBdr>
    </w:div>
    <w:div w:id="1135679532">
      <w:bodyDiv w:val="1"/>
      <w:marLeft w:val="0"/>
      <w:marRight w:val="0"/>
      <w:marTop w:val="0"/>
      <w:marBottom w:val="0"/>
      <w:divBdr>
        <w:top w:val="none" w:sz="0" w:space="0" w:color="auto"/>
        <w:left w:val="none" w:sz="0" w:space="0" w:color="auto"/>
        <w:bottom w:val="none" w:sz="0" w:space="0" w:color="auto"/>
        <w:right w:val="none" w:sz="0" w:space="0" w:color="auto"/>
      </w:divBdr>
    </w:div>
    <w:div w:id="1138913807">
      <w:bodyDiv w:val="1"/>
      <w:marLeft w:val="0"/>
      <w:marRight w:val="0"/>
      <w:marTop w:val="0"/>
      <w:marBottom w:val="0"/>
      <w:divBdr>
        <w:top w:val="none" w:sz="0" w:space="0" w:color="auto"/>
        <w:left w:val="none" w:sz="0" w:space="0" w:color="auto"/>
        <w:bottom w:val="none" w:sz="0" w:space="0" w:color="auto"/>
        <w:right w:val="none" w:sz="0" w:space="0" w:color="auto"/>
      </w:divBdr>
    </w:div>
    <w:div w:id="1140731422">
      <w:bodyDiv w:val="1"/>
      <w:marLeft w:val="0"/>
      <w:marRight w:val="0"/>
      <w:marTop w:val="0"/>
      <w:marBottom w:val="0"/>
      <w:divBdr>
        <w:top w:val="none" w:sz="0" w:space="0" w:color="auto"/>
        <w:left w:val="none" w:sz="0" w:space="0" w:color="auto"/>
        <w:bottom w:val="none" w:sz="0" w:space="0" w:color="auto"/>
        <w:right w:val="none" w:sz="0" w:space="0" w:color="auto"/>
      </w:divBdr>
    </w:div>
    <w:div w:id="1141850538">
      <w:bodyDiv w:val="1"/>
      <w:marLeft w:val="0"/>
      <w:marRight w:val="0"/>
      <w:marTop w:val="0"/>
      <w:marBottom w:val="0"/>
      <w:divBdr>
        <w:top w:val="none" w:sz="0" w:space="0" w:color="auto"/>
        <w:left w:val="none" w:sz="0" w:space="0" w:color="auto"/>
        <w:bottom w:val="none" w:sz="0" w:space="0" w:color="auto"/>
        <w:right w:val="none" w:sz="0" w:space="0" w:color="auto"/>
      </w:divBdr>
    </w:div>
    <w:div w:id="1142233473">
      <w:bodyDiv w:val="1"/>
      <w:marLeft w:val="0"/>
      <w:marRight w:val="0"/>
      <w:marTop w:val="0"/>
      <w:marBottom w:val="0"/>
      <w:divBdr>
        <w:top w:val="none" w:sz="0" w:space="0" w:color="auto"/>
        <w:left w:val="none" w:sz="0" w:space="0" w:color="auto"/>
        <w:bottom w:val="none" w:sz="0" w:space="0" w:color="auto"/>
        <w:right w:val="none" w:sz="0" w:space="0" w:color="auto"/>
      </w:divBdr>
    </w:div>
    <w:div w:id="1144197658">
      <w:bodyDiv w:val="1"/>
      <w:marLeft w:val="0"/>
      <w:marRight w:val="0"/>
      <w:marTop w:val="0"/>
      <w:marBottom w:val="0"/>
      <w:divBdr>
        <w:top w:val="none" w:sz="0" w:space="0" w:color="auto"/>
        <w:left w:val="none" w:sz="0" w:space="0" w:color="auto"/>
        <w:bottom w:val="none" w:sz="0" w:space="0" w:color="auto"/>
        <w:right w:val="none" w:sz="0" w:space="0" w:color="auto"/>
      </w:divBdr>
    </w:div>
    <w:div w:id="1144393959">
      <w:bodyDiv w:val="1"/>
      <w:marLeft w:val="0"/>
      <w:marRight w:val="0"/>
      <w:marTop w:val="0"/>
      <w:marBottom w:val="0"/>
      <w:divBdr>
        <w:top w:val="none" w:sz="0" w:space="0" w:color="auto"/>
        <w:left w:val="none" w:sz="0" w:space="0" w:color="auto"/>
        <w:bottom w:val="none" w:sz="0" w:space="0" w:color="auto"/>
        <w:right w:val="none" w:sz="0" w:space="0" w:color="auto"/>
      </w:divBdr>
    </w:div>
    <w:div w:id="1148329612">
      <w:bodyDiv w:val="1"/>
      <w:marLeft w:val="0"/>
      <w:marRight w:val="0"/>
      <w:marTop w:val="0"/>
      <w:marBottom w:val="0"/>
      <w:divBdr>
        <w:top w:val="none" w:sz="0" w:space="0" w:color="auto"/>
        <w:left w:val="none" w:sz="0" w:space="0" w:color="auto"/>
        <w:bottom w:val="none" w:sz="0" w:space="0" w:color="auto"/>
        <w:right w:val="none" w:sz="0" w:space="0" w:color="auto"/>
      </w:divBdr>
    </w:div>
    <w:div w:id="1149514475">
      <w:bodyDiv w:val="1"/>
      <w:marLeft w:val="0"/>
      <w:marRight w:val="0"/>
      <w:marTop w:val="0"/>
      <w:marBottom w:val="0"/>
      <w:divBdr>
        <w:top w:val="none" w:sz="0" w:space="0" w:color="auto"/>
        <w:left w:val="none" w:sz="0" w:space="0" w:color="auto"/>
        <w:bottom w:val="none" w:sz="0" w:space="0" w:color="auto"/>
        <w:right w:val="none" w:sz="0" w:space="0" w:color="auto"/>
      </w:divBdr>
    </w:div>
    <w:div w:id="1151172125">
      <w:bodyDiv w:val="1"/>
      <w:marLeft w:val="0"/>
      <w:marRight w:val="0"/>
      <w:marTop w:val="0"/>
      <w:marBottom w:val="0"/>
      <w:divBdr>
        <w:top w:val="none" w:sz="0" w:space="0" w:color="auto"/>
        <w:left w:val="none" w:sz="0" w:space="0" w:color="auto"/>
        <w:bottom w:val="none" w:sz="0" w:space="0" w:color="auto"/>
        <w:right w:val="none" w:sz="0" w:space="0" w:color="auto"/>
      </w:divBdr>
    </w:div>
    <w:div w:id="1151287394">
      <w:bodyDiv w:val="1"/>
      <w:marLeft w:val="0"/>
      <w:marRight w:val="0"/>
      <w:marTop w:val="0"/>
      <w:marBottom w:val="0"/>
      <w:divBdr>
        <w:top w:val="none" w:sz="0" w:space="0" w:color="auto"/>
        <w:left w:val="none" w:sz="0" w:space="0" w:color="auto"/>
        <w:bottom w:val="none" w:sz="0" w:space="0" w:color="auto"/>
        <w:right w:val="none" w:sz="0" w:space="0" w:color="auto"/>
      </w:divBdr>
    </w:div>
    <w:div w:id="1152021916">
      <w:bodyDiv w:val="1"/>
      <w:marLeft w:val="0"/>
      <w:marRight w:val="0"/>
      <w:marTop w:val="0"/>
      <w:marBottom w:val="0"/>
      <w:divBdr>
        <w:top w:val="none" w:sz="0" w:space="0" w:color="auto"/>
        <w:left w:val="none" w:sz="0" w:space="0" w:color="auto"/>
        <w:bottom w:val="none" w:sz="0" w:space="0" w:color="auto"/>
        <w:right w:val="none" w:sz="0" w:space="0" w:color="auto"/>
      </w:divBdr>
    </w:div>
    <w:div w:id="1156847776">
      <w:bodyDiv w:val="1"/>
      <w:marLeft w:val="0"/>
      <w:marRight w:val="0"/>
      <w:marTop w:val="0"/>
      <w:marBottom w:val="0"/>
      <w:divBdr>
        <w:top w:val="none" w:sz="0" w:space="0" w:color="auto"/>
        <w:left w:val="none" w:sz="0" w:space="0" w:color="auto"/>
        <w:bottom w:val="none" w:sz="0" w:space="0" w:color="auto"/>
        <w:right w:val="none" w:sz="0" w:space="0" w:color="auto"/>
      </w:divBdr>
    </w:div>
    <w:div w:id="1157457900">
      <w:bodyDiv w:val="1"/>
      <w:marLeft w:val="0"/>
      <w:marRight w:val="0"/>
      <w:marTop w:val="0"/>
      <w:marBottom w:val="0"/>
      <w:divBdr>
        <w:top w:val="none" w:sz="0" w:space="0" w:color="auto"/>
        <w:left w:val="none" w:sz="0" w:space="0" w:color="auto"/>
        <w:bottom w:val="none" w:sz="0" w:space="0" w:color="auto"/>
        <w:right w:val="none" w:sz="0" w:space="0" w:color="auto"/>
      </w:divBdr>
    </w:div>
    <w:div w:id="1162624061">
      <w:bodyDiv w:val="1"/>
      <w:marLeft w:val="0"/>
      <w:marRight w:val="0"/>
      <w:marTop w:val="0"/>
      <w:marBottom w:val="0"/>
      <w:divBdr>
        <w:top w:val="none" w:sz="0" w:space="0" w:color="auto"/>
        <w:left w:val="none" w:sz="0" w:space="0" w:color="auto"/>
        <w:bottom w:val="none" w:sz="0" w:space="0" w:color="auto"/>
        <w:right w:val="none" w:sz="0" w:space="0" w:color="auto"/>
      </w:divBdr>
    </w:div>
    <w:div w:id="1165776538">
      <w:bodyDiv w:val="1"/>
      <w:marLeft w:val="0"/>
      <w:marRight w:val="0"/>
      <w:marTop w:val="0"/>
      <w:marBottom w:val="0"/>
      <w:divBdr>
        <w:top w:val="none" w:sz="0" w:space="0" w:color="auto"/>
        <w:left w:val="none" w:sz="0" w:space="0" w:color="auto"/>
        <w:bottom w:val="none" w:sz="0" w:space="0" w:color="auto"/>
        <w:right w:val="none" w:sz="0" w:space="0" w:color="auto"/>
      </w:divBdr>
    </w:div>
    <w:div w:id="1166365297">
      <w:bodyDiv w:val="1"/>
      <w:marLeft w:val="0"/>
      <w:marRight w:val="0"/>
      <w:marTop w:val="0"/>
      <w:marBottom w:val="0"/>
      <w:divBdr>
        <w:top w:val="none" w:sz="0" w:space="0" w:color="auto"/>
        <w:left w:val="none" w:sz="0" w:space="0" w:color="auto"/>
        <w:bottom w:val="none" w:sz="0" w:space="0" w:color="auto"/>
        <w:right w:val="none" w:sz="0" w:space="0" w:color="auto"/>
      </w:divBdr>
    </w:div>
    <w:div w:id="1167481689">
      <w:bodyDiv w:val="1"/>
      <w:marLeft w:val="0"/>
      <w:marRight w:val="0"/>
      <w:marTop w:val="0"/>
      <w:marBottom w:val="0"/>
      <w:divBdr>
        <w:top w:val="none" w:sz="0" w:space="0" w:color="auto"/>
        <w:left w:val="none" w:sz="0" w:space="0" w:color="auto"/>
        <w:bottom w:val="none" w:sz="0" w:space="0" w:color="auto"/>
        <w:right w:val="none" w:sz="0" w:space="0" w:color="auto"/>
      </w:divBdr>
    </w:div>
    <w:div w:id="1169175183">
      <w:bodyDiv w:val="1"/>
      <w:marLeft w:val="0"/>
      <w:marRight w:val="0"/>
      <w:marTop w:val="0"/>
      <w:marBottom w:val="0"/>
      <w:divBdr>
        <w:top w:val="none" w:sz="0" w:space="0" w:color="auto"/>
        <w:left w:val="none" w:sz="0" w:space="0" w:color="auto"/>
        <w:bottom w:val="none" w:sz="0" w:space="0" w:color="auto"/>
        <w:right w:val="none" w:sz="0" w:space="0" w:color="auto"/>
      </w:divBdr>
    </w:div>
    <w:div w:id="1169560400">
      <w:bodyDiv w:val="1"/>
      <w:marLeft w:val="0"/>
      <w:marRight w:val="0"/>
      <w:marTop w:val="0"/>
      <w:marBottom w:val="0"/>
      <w:divBdr>
        <w:top w:val="none" w:sz="0" w:space="0" w:color="auto"/>
        <w:left w:val="none" w:sz="0" w:space="0" w:color="auto"/>
        <w:bottom w:val="none" w:sz="0" w:space="0" w:color="auto"/>
        <w:right w:val="none" w:sz="0" w:space="0" w:color="auto"/>
      </w:divBdr>
    </w:div>
    <w:div w:id="1170414669">
      <w:bodyDiv w:val="1"/>
      <w:marLeft w:val="0"/>
      <w:marRight w:val="0"/>
      <w:marTop w:val="0"/>
      <w:marBottom w:val="0"/>
      <w:divBdr>
        <w:top w:val="none" w:sz="0" w:space="0" w:color="auto"/>
        <w:left w:val="none" w:sz="0" w:space="0" w:color="auto"/>
        <w:bottom w:val="none" w:sz="0" w:space="0" w:color="auto"/>
        <w:right w:val="none" w:sz="0" w:space="0" w:color="auto"/>
      </w:divBdr>
    </w:div>
    <w:div w:id="1171264178">
      <w:bodyDiv w:val="1"/>
      <w:marLeft w:val="0"/>
      <w:marRight w:val="0"/>
      <w:marTop w:val="0"/>
      <w:marBottom w:val="0"/>
      <w:divBdr>
        <w:top w:val="none" w:sz="0" w:space="0" w:color="auto"/>
        <w:left w:val="none" w:sz="0" w:space="0" w:color="auto"/>
        <w:bottom w:val="none" w:sz="0" w:space="0" w:color="auto"/>
        <w:right w:val="none" w:sz="0" w:space="0" w:color="auto"/>
      </w:divBdr>
    </w:div>
    <w:div w:id="1174684162">
      <w:bodyDiv w:val="1"/>
      <w:marLeft w:val="0"/>
      <w:marRight w:val="0"/>
      <w:marTop w:val="0"/>
      <w:marBottom w:val="0"/>
      <w:divBdr>
        <w:top w:val="none" w:sz="0" w:space="0" w:color="auto"/>
        <w:left w:val="none" w:sz="0" w:space="0" w:color="auto"/>
        <w:bottom w:val="none" w:sz="0" w:space="0" w:color="auto"/>
        <w:right w:val="none" w:sz="0" w:space="0" w:color="auto"/>
      </w:divBdr>
    </w:div>
    <w:div w:id="1175148763">
      <w:bodyDiv w:val="1"/>
      <w:marLeft w:val="0"/>
      <w:marRight w:val="0"/>
      <w:marTop w:val="0"/>
      <w:marBottom w:val="0"/>
      <w:divBdr>
        <w:top w:val="none" w:sz="0" w:space="0" w:color="auto"/>
        <w:left w:val="none" w:sz="0" w:space="0" w:color="auto"/>
        <w:bottom w:val="none" w:sz="0" w:space="0" w:color="auto"/>
        <w:right w:val="none" w:sz="0" w:space="0" w:color="auto"/>
      </w:divBdr>
    </w:div>
    <w:div w:id="1175612992">
      <w:bodyDiv w:val="1"/>
      <w:marLeft w:val="0"/>
      <w:marRight w:val="0"/>
      <w:marTop w:val="0"/>
      <w:marBottom w:val="0"/>
      <w:divBdr>
        <w:top w:val="none" w:sz="0" w:space="0" w:color="auto"/>
        <w:left w:val="none" w:sz="0" w:space="0" w:color="auto"/>
        <w:bottom w:val="none" w:sz="0" w:space="0" w:color="auto"/>
        <w:right w:val="none" w:sz="0" w:space="0" w:color="auto"/>
      </w:divBdr>
    </w:div>
    <w:div w:id="1177959901">
      <w:bodyDiv w:val="1"/>
      <w:marLeft w:val="0"/>
      <w:marRight w:val="0"/>
      <w:marTop w:val="0"/>
      <w:marBottom w:val="0"/>
      <w:divBdr>
        <w:top w:val="none" w:sz="0" w:space="0" w:color="auto"/>
        <w:left w:val="none" w:sz="0" w:space="0" w:color="auto"/>
        <w:bottom w:val="none" w:sz="0" w:space="0" w:color="auto"/>
        <w:right w:val="none" w:sz="0" w:space="0" w:color="auto"/>
      </w:divBdr>
    </w:div>
    <w:div w:id="1178081150">
      <w:bodyDiv w:val="1"/>
      <w:marLeft w:val="0"/>
      <w:marRight w:val="0"/>
      <w:marTop w:val="0"/>
      <w:marBottom w:val="0"/>
      <w:divBdr>
        <w:top w:val="none" w:sz="0" w:space="0" w:color="auto"/>
        <w:left w:val="none" w:sz="0" w:space="0" w:color="auto"/>
        <w:bottom w:val="none" w:sz="0" w:space="0" w:color="auto"/>
        <w:right w:val="none" w:sz="0" w:space="0" w:color="auto"/>
      </w:divBdr>
    </w:div>
    <w:div w:id="1180005124">
      <w:bodyDiv w:val="1"/>
      <w:marLeft w:val="0"/>
      <w:marRight w:val="0"/>
      <w:marTop w:val="0"/>
      <w:marBottom w:val="0"/>
      <w:divBdr>
        <w:top w:val="none" w:sz="0" w:space="0" w:color="auto"/>
        <w:left w:val="none" w:sz="0" w:space="0" w:color="auto"/>
        <w:bottom w:val="none" w:sz="0" w:space="0" w:color="auto"/>
        <w:right w:val="none" w:sz="0" w:space="0" w:color="auto"/>
      </w:divBdr>
    </w:div>
    <w:div w:id="1181775589">
      <w:bodyDiv w:val="1"/>
      <w:marLeft w:val="0"/>
      <w:marRight w:val="0"/>
      <w:marTop w:val="0"/>
      <w:marBottom w:val="0"/>
      <w:divBdr>
        <w:top w:val="none" w:sz="0" w:space="0" w:color="auto"/>
        <w:left w:val="none" w:sz="0" w:space="0" w:color="auto"/>
        <w:bottom w:val="none" w:sz="0" w:space="0" w:color="auto"/>
        <w:right w:val="none" w:sz="0" w:space="0" w:color="auto"/>
      </w:divBdr>
    </w:div>
    <w:div w:id="1183125541">
      <w:bodyDiv w:val="1"/>
      <w:marLeft w:val="0"/>
      <w:marRight w:val="0"/>
      <w:marTop w:val="0"/>
      <w:marBottom w:val="0"/>
      <w:divBdr>
        <w:top w:val="none" w:sz="0" w:space="0" w:color="auto"/>
        <w:left w:val="none" w:sz="0" w:space="0" w:color="auto"/>
        <w:bottom w:val="none" w:sz="0" w:space="0" w:color="auto"/>
        <w:right w:val="none" w:sz="0" w:space="0" w:color="auto"/>
      </w:divBdr>
    </w:div>
    <w:div w:id="1184249636">
      <w:bodyDiv w:val="1"/>
      <w:marLeft w:val="0"/>
      <w:marRight w:val="0"/>
      <w:marTop w:val="0"/>
      <w:marBottom w:val="0"/>
      <w:divBdr>
        <w:top w:val="none" w:sz="0" w:space="0" w:color="auto"/>
        <w:left w:val="none" w:sz="0" w:space="0" w:color="auto"/>
        <w:bottom w:val="none" w:sz="0" w:space="0" w:color="auto"/>
        <w:right w:val="none" w:sz="0" w:space="0" w:color="auto"/>
      </w:divBdr>
    </w:div>
    <w:div w:id="1185437950">
      <w:bodyDiv w:val="1"/>
      <w:marLeft w:val="0"/>
      <w:marRight w:val="0"/>
      <w:marTop w:val="0"/>
      <w:marBottom w:val="0"/>
      <w:divBdr>
        <w:top w:val="none" w:sz="0" w:space="0" w:color="auto"/>
        <w:left w:val="none" w:sz="0" w:space="0" w:color="auto"/>
        <w:bottom w:val="none" w:sz="0" w:space="0" w:color="auto"/>
        <w:right w:val="none" w:sz="0" w:space="0" w:color="auto"/>
      </w:divBdr>
    </w:div>
    <w:div w:id="1185628843">
      <w:bodyDiv w:val="1"/>
      <w:marLeft w:val="0"/>
      <w:marRight w:val="0"/>
      <w:marTop w:val="0"/>
      <w:marBottom w:val="0"/>
      <w:divBdr>
        <w:top w:val="none" w:sz="0" w:space="0" w:color="auto"/>
        <w:left w:val="none" w:sz="0" w:space="0" w:color="auto"/>
        <w:bottom w:val="none" w:sz="0" w:space="0" w:color="auto"/>
        <w:right w:val="none" w:sz="0" w:space="0" w:color="auto"/>
      </w:divBdr>
    </w:div>
    <w:div w:id="1186552758">
      <w:bodyDiv w:val="1"/>
      <w:marLeft w:val="0"/>
      <w:marRight w:val="0"/>
      <w:marTop w:val="0"/>
      <w:marBottom w:val="0"/>
      <w:divBdr>
        <w:top w:val="none" w:sz="0" w:space="0" w:color="auto"/>
        <w:left w:val="none" w:sz="0" w:space="0" w:color="auto"/>
        <w:bottom w:val="none" w:sz="0" w:space="0" w:color="auto"/>
        <w:right w:val="none" w:sz="0" w:space="0" w:color="auto"/>
      </w:divBdr>
    </w:div>
    <w:div w:id="1191795943">
      <w:bodyDiv w:val="1"/>
      <w:marLeft w:val="0"/>
      <w:marRight w:val="0"/>
      <w:marTop w:val="0"/>
      <w:marBottom w:val="0"/>
      <w:divBdr>
        <w:top w:val="none" w:sz="0" w:space="0" w:color="auto"/>
        <w:left w:val="none" w:sz="0" w:space="0" w:color="auto"/>
        <w:bottom w:val="none" w:sz="0" w:space="0" w:color="auto"/>
        <w:right w:val="none" w:sz="0" w:space="0" w:color="auto"/>
      </w:divBdr>
    </w:div>
    <w:div w:id="1193228318">
      <w:bodyDiv w:val="1"/>
      <w:marLeft w:val="0"/>
      <w:marRight w:val="0"/>
      <w:marTop w:val="0"/>
      <w:marBottom w:val="0"/>
      <w:divBdr>
        <w:top w:val="none" w:sz="0" w:space="0" w:color="auto"/>
        <w:left w:val="none" w:sz="0" w:space="0" w:color="auto"/>
        <w:bottom w:val="none" w:sz="0" w:space="0" w:color="auto"/>
        <w:right w:val="none" w:sz="0" w:space="0" w:color="auto"/>
      </w:divBdr>
    </w:div>
    <w:div w:id="1193307313">
      <w:bodyDiv w:val="1"/>
      <w:marLeft w:val="0"/>
      <w:marRight w:val="0"/>
      <w:marTop w:val="0"/>
      <w:marBottom w:val="0"/>
      <w:divBdr>
        <w:top w:val="none" w:sz="0" w:space="0" w:color="auto"/>
        <w:left w:val="none" w:sz="0" w:space="0" w:color="auto"/>
        <w:bottom w:val="none" w:sz="0" w:space="0" w:color="auto"/>
        <w:right w:val="none" w:sz="0" w:space="0" w:color="auto"/>
      </w:divBdr>
    </w:div>
    <w:div w:id="1194339992">
      <w:bodyDiv w:val="1"/>
      <w:marLeft w:val="0"/>
      <w:marRight w:val="0"/>
      <w:marTop w:val="0"/>
      <w:marBottom w:val="0"/>
      <w:divBdr>
        <w:top w:val="none" w:sz="0" w:space="0" w:color="auto"/>
        <w:left w:val="none" w:sz="0" w:space="0" w:color="auto"/>
        <w:bottom w:val="none" w:sz="0" w:space="0" w:color="auto"/>
        <w:right w:val="none" w:sz="0" w:space="0" w:color="auto"/>
      </w:divBdr>
    </w:div>
    <w:div w:id="1194729395">
      <w:bodyDiv w:val="1"/>
      <w:marLeft w:val="0"/>
      <w:marRight w:val="0"/>
      <w:marTop w:val="0"/>
      <w:marBottom w:val="0"/>
      <w:divBdr>
        <w:top w:val="none" w:sz="0" w:space="0" w:color="auto"/>
        <w:left w:val="none" w:sz="0" w:space="0" w:color="auto"/>
        <w:bottom w:val="none" w:sz="0" w:space="0" w:color="auto"/>
        <w:right w:val="none" w:sz="0" w:space="0" w:color="auto"/>
      </w:divBdr>
    </w:div>
    <w:div w:id="1195461699">
      <w:bodyDiv w:val="1"/>
      <w:marLeft w:val="0"/>
      <w:marRight w:val="0"/>
      <w:marTop w:val="0"/>
      <w:marBottom w:val="0"/>
      <w:divBdr>
        <w:top w:val="none" w:sz="0" w:space="0" w:color="auto"/>
        <w:left w:val="none" w:sz="0" w:space="0" w:color="auto"/>
        <w:bottom w:val="none" w:sz="0" w:space="0" w:color="auto"/>
        <w:right w:val="none" w:sz="0" w:space="0" w:color="auto"/>
      </w:divBdr>
    </w:div>
    <w:div w:id="1196582450">
      <w:bodyDiv w:val="1"/>
      <w:marLeft w:val="0"/>
      <w:marRight w:val="0"/>
      <w:marTop w:val="0"/>
      <w:marBottom w:val="0"/>
      <w:divBdr>
        <w:top w:val="none" w:sz="0" w:space="0" w:color="auto"/>
        <w:left w:val="none" w:sz="0" w:space="0" w:color="auto"/>
        <w:bottom w:val="none" w:sz="0" w:space="0" w:color="auto"/>
        <w:right w:val="none" w:sz="0" w:space="0" w:color="auto"/>
      </w:divBdr>
    </w:div>
    <w:div w:id="1197305322">
      <w:bodyDiv w:val="1"/>
      <w:marLeft w:val="0"/>
      <w:marRight w:val="0"/>
      <w:marTop w:val="0"/>
      <w:marBottom w:val="0"/>
      <w:divBdr>
        <w:top w:val="none" w:sz="0" w:space="0" w:color="auto"/>
        <w:left w:val="none" w:sz="0" w:space="0" w:color="auto"/>
        <w:bottom w:val="none" w:sz="0" w:space="0" w:color="auto"/>
        <w:right w:val="none" w:sz="0" w:space="0" w:color="auto"/>
      </w:divBdr>
    </w:div>
    <w:div w:id="1197540916">
      <w:bodyDiv w:val="1"/>
      <w:marLeft w:val="0"/>
      <w:marRight w:val="0"/>
      <w:marTop w:val="0"/>
      <w:marBottom w:val="0"/>
      <w:divBdr>
        <w:top w:val="none" w:sz="0" w:space="0" w:color="auto"/>
        <w:left w:val="none" w:sz="0" w:space="0" w:color="auto"/>
        <w:bottom w:val="none" w:sz="0" w:space="0" w:color="auto"/>
        <w:right w:val="none" w:sz="0" w:space="0" w:color="auto"/>
      </w:divBdr>
    </w:div>
    <w:div w:id="1198397936">
      <w:bodyDiv w:val="1"/>
      <w:marLeft w:val="0"/>
      <w:marRight w:val="0"/>
      <w:marTop w:val="0"/>
      <w:marBottom w:val="0"/>
      <w:divBdr>
        <w:top w:val="none" w:sz="0" w:space="0" w:color="auto"/>
        <w:left w:val="none" w:sz="0" w:space="0" w:color="auto"/>
        <w:bottom w:val="none" w:sz="0" w:space="0" w:color="auto"/>
        <w:right w:val="none" w:sz="0" w:space="0" w:color="auto"/>
      </w:divBdr>
    </w:div>
    <w:div w:id="1198812293">
      <w:bodyDiv w:val="1"/>
      <w:marLeft w:val="0"/>
      <w:marRight w:val="0"/>
      <w:marTop w:val="0"/>
      <w:marBottom w:val="0"/>
      <w:divBdr>
        <w:top w:val="none" w:sz="0" w:space="0" w:color="auto"/>
        <w:left w:val="none" w:sz="0" w:space="0" w:color="auto"/>
        <w:bottom w:val="none" w:sz="0" w:space="0" w:color="auto"/>
        <w:right w:val="none" w:sz="0" w:space="0" w:color="auto"/>
      </w:divBdr>
    </w:div>
    <w:div w:id="1201019309">
      <w:bodyDiv w:val="1"/>
      <w:marLeft w:val="0"/>
      <w:marRight w:val="0"/>
      <w:marTop w:val="0"/>
      <w:marBottom w:val="0"/>
      <w:divBdr>
        <w:top w:val="none" w:sz="0" w:space="0" w:color="auto"/>
        <w:left w:val="none" w:sz="0" w:space="0" w:color="auto"/>
        <w:bottom w:val="none" w:sz="0" w:space="0" w:color="auto"/>
        <w:right w:val="none" w:sz="0" w:space="0" w:color="auto"/>
      </w:divBdr>
    </w:div>
    <w:div w:id="1202674033">
      <w:bodyDiv w:val="1"/>
      <w:marLeft w:val="0"/>
      <w:marRight w:val="0"/>
      <w:marTop w:val="0"/>
      <w:marBottom w:val="0"/>
      <w:divBdr>
        <w:top w:val="none" w:sz="0" w:space="0" w:color="auto"/>
        <w:left w:val="none" w:sz="0" w:space="0" w:color="auto"/>
        <w:bottom w:val="none" w:sz="0" w:space="0" w:color="auto"/>
        <w:right w:val="none" w:sz="0" w:space="0" w:color="auto"/>
      </w:divBdr>
    </w:div>
    <w:div w:id="1203245581">
      <w:bodyDiv w:val="1"/>
      <w:marLeft w:val="0"/>
      <w:marRight w:val="0"/>
      <w:marTop w:val="0"/>
      <w:marBottom w:val="0"/>
      <w:divBdr>
        <w:top w:val="none" w:sz="0" w:space="0" w:color="auto"/>
        <w:left w:val="none" w:sz="0" w:space="0" w:color="auto"/>
        <w:bottom w:val="none" w:sz="0" w:space="0" w:color="auto"/>
        <w:right w:val="none" w:sz="0" w:space="0" w:color="auto"/>
      </w:divBdr>
    </w:div>
    <w:div w:id="1204630763">
      <w:bodyDiv w:val="1"/>
      <w:marLeft w:val="0"/>
      <w:marRight w:val="0"/>
      <w:marTop w:val="0"/>
      <w:marBottom w:val="0"/>
      <w:divBdr>
        <w:top w:val="none" w:sz="0" w:space="0" w:color="auto"/>
        <w:left w:val="none" w:sz="0" w:space="0" w:color="auto"/>
        <w:bottom w:val="none" w:sz="0" w:space="0" w:color="auto"/>
        <w:right w:val="none" w:sz="0" w:space="0" w:color="auto"/>
      </w:divBdr>
    </w:div>
    <w:div w:id="1205484198">
      <w:bodyDiv w:val="1"/>
      <w:marLeft w:val="0"/>
      <w:marRight w:val="0"/>
      <w:marTop w:val="0"/>
      <w:marBottom w:val="0"/>
      <w:divBdr>
        <w:top w:val="none" w:sz="0" w:space="0" w:color="auto"/>
        <w:left w:val="none" w:sz="0" w:space="0" w:color="auto"/>
        <w:bottom w:val="none" w:sz="0" w:space="0" w:color="auto"/>
        <w:right w:val="none" w:sz="0" w:space="0" w:color="auto"/>
      </w:divBdr>
    </w:div>
    <w:div w:id="1206794469">
      <w:bodyDiv w:val="1"/>
      <w:marLeft w:val="0"/>
      <w:marRight w:val="0"/>
      <w:marTop w:val="0"/>
      <w:marBottom w:val="0"/>
      <w:divBdr>
        <w:top w:val="none" w:sz="0" w:space="0" w:color="auto"/>
        <w:left w:val="none" w:sz="0" w:space="0" w:color="auto"/>
        <w:bottom w:val="none" w:sz="0" w:space="0" w:color="auto"/>
        <w:right w:val="none" w:sz="0" w:space="0" w:color="auto"/>
      </w:divBdr>
    </w:div>
    <w:div w:id="1209493983">
      <w:bodyDiv w:val="1"/>
      <w:marLeft w:val="0"/>
      <w:marRight w:val="0"/>
      <w:marTop w:val="0"/>
      <w:marBottom w:val="0"/>
      <w:divBdr>
        <w:top w:val="none" w:sz="0" w:space="0" w:color="auto"/>
        <w:left w:val="none" w:sz="0" w:space="0" w:color="auto"/>
        <w:bottom w:val="none" w:sz="0" w:space="0" w:color="auto"/>
        <w:right w:val="none" w:sz="0" w:space="0" w:color="auto"/>
      </w:divBdr>
    </w:div>
    <w:div w:id="1213955261">
      <w:bodyDiv w:val="1"/>
      <w:marLeft w:val="0"/>
      <w:marRight w:val="0"/>
      <w:marTop w:val="0"/>
      <w:marBottom w:val="0"/>
      <w:divBdr>
        <w:top w:val="none" w:sz="0" w:space="0" w:color="auto"/>
        <w:left w:val="none" w:sz="0" w:space="0" w:color="auto"/>
        <w:bottom w:val="none" w:sz="0" w:space="0" w:color="auto"/>
        <w:right w:val="none" w:sz="0" w:space="0" w:color="auto"/>
      </w:divBdr>
    </w:div>
    <w:div w:id="1214348907">
      <w:bodyDiv w:val="1"/>
      <w:marLeft w:val="0"/>
      <w:marRight w:val="0"/>
      <w:marTop w:val="0"/>
      <w:marBottom w:val="0"/>
      <w:divBdr>
        <w:top w:val="none" w:sz="0" w:space="0" w:color="auto"/>
        <w:left w:val="none" w:sz="0" w:space="0" w:color="auto"/>
        <w:bottom w:val="none" w:sz="0" w:space="0" w:color="auto"/>
        <w:right w:val="none" w:sz="0" w:space="0" w:color="auto"/>
      </w:divBdr>
    </w:div>
    <w:div w:id="1214390257">
      <w:bodyDiv w:val="1"/>
      <w:marLeft w:val="0"/>
      <w:marRight w:val="0"/>
      <w:marTop w:val="0"/>
      <w:marBottom w:val="0"/>
      <w:divBdr>
        <w:top w:val="none" w:sz="0" w:space="0" w:color="auto"/>
        <w:left w:val="none" w:sz="0" w:space="0" w:color="auto"/>
        <w:bottom w:val="none" w:sz="0" w:space="0" w:color="auto"/>
        <w:right w:val="none" w:sz="0" w:space="0" w:color="auto"/>
      </w:divBdr>
    </w:div>
    <w:div w:id="1216627789">
      <w:bodyDiv w:val="1"/>
      <w:marLeft w:val="0"/>
      <w:marRight w:val="0"/>
      <w:marTop w:val="0"/>
      <w:marBottom w:val="0"/>
      <w:divBdr>
        <w:top w:val="none" w:sz="0" w:space="0" w:color="auto"/>
        <w:left w:val="none" w:sz="0" w:space="0" w:color="auto"/>
        <w:bottom w:val="none" w:sz="0" w:space="0" w:color="auto"/>
        <w:right w:val="none" w:sz="0" w:space="0" w:color="auto"/>
      </w:divBdr>
    </w:div>
    <w:div w:id="1219322576">
      <w:bodyDiv w:val="1"/>
      <w:marLeft w:val="0"/>
      <w:marRight w:val="0"/>
      <w:marTop w:val="0"/>
      <w:marBottom w:val="0"/>
      <w:divBdr>
        <w:top w:val="none" w:sz="0" w:space="0" w:color="auto"/>
        <w:left w:val="none" w:sz="0" w:space="0" w:color="auto"/>
        <w:bottom w:val="none" w:sz="0" w:space="0" w:color="auto"/>
        <w:right w:val="none" w:sz="0" w:space="0" w:color="auto"/>
      </w:divBdr>
    </w:div>
    <w:div w:id="1223710743">
      <w:bodyDiv w:val="1"/>
      <w:marLeft w:val="0"/>
      <w:marRight w:val="0"/>
      <w:marTop w:val="0"/>
      <w:marBottom w:val="0"/>
      <w:divBdr>
        <w:top w:val="none" w:sz="0" w:space="0" w:color="auto"/>
        <w:left w:val="none" w:sz="0" w:space="0" w:color="auto"/>
        <w:bottom w:val="none" w:sz="0" w:space="0" w:color="auto"/>
        <w:right w:val="none" w:sz="0" w:space="0" w:color="auto"/>
      </w:divBdr>
    </w:div>
    <w:div w:id="1224217890">
      <w:bodyDiv w:val="1"/>
      <w:marLeft w:val="0"/>
      <w:marRight w:val="0"/>
      <w:marTop w:val="0"/>
      <w:marBottom w:val="0"/>
      <w:divBdr>
        <w:top w:val="none" w:sz="0" w:space="0" w:color="auto"/>
        <w:left w:val="none" w:sz="0" w:space="0" w:color="auto"/>
        <w:bottom w:val="none" w:sz="0" w:space="0" w:color="auto"/>
        <w:right w:val="none" w:sz="0" w:space="0" w:color="auto"/>
      </w:divBdr>
    </w:div>
    <w:div w:id="1227490988">
      <w:bodyDiv w:val="1"/>
      <w:marLeft w:val="0"/>
      <w:marRight w:val="0"/>
      <w:marTop w:val="0"/>
      <w:marBottom w:val="0"/>
      <w:divBdr>
        <w:top w:val="none" w:sz="0" w:space="0" w:color="auto"/>
        <w:left w:val="none" w:sz="0" w:space="0" w:color="auto"/>
        <w:bottom w:val="none" w:sz="0" w:space="0" w:color="auto"/>
        <w:right w:val="none" w:sz="0" w:space="0" w:color="auto"/>
      </w:divBdr>
    </w:div>
    <w:div w:id="1228761451">
      <w:bodyDiv w:val="1"/>
      <w:marLeft w:val="0"/>
      <w:marRight w:val="0"/>
      <w:marTop w:val="0"/>
      <w:marBottom w:val="0"/>
      <w:divBdr>
        <w:top w:val="none" w:sz="0" w:space="0" w:color="auto"/>
        <w:left w:val="none" w:sz="0" w:space="0" w:color="auto"/>
        <w:bottom w:val="none" w:sz="0" w:space="0" w:color="auto"/>
        <w:right w:val="none" w:sz="0" w:space="0" w:color="auto"/>
      </w:divBdr>
    </w:div>
    <w:div w:id="1229799748">
      <w:bodyDiv w:val="1"/>
      <w:marLeft w:val="0"/>
      <w:marRight w:val="0"/>
      <w:marTop w:val="0"/>
      <w:marBottom w:val="0"/>
      <w:divBdr>
        <w:top w:val="none" w:sz="0" w:space="0" w:color="auto"/>
        <w:left w:val="none" w:sz="0" w:space="0" w:color="auto"/>
        <w:bottom w:val="none" w:sz="0" w:space="0" w:color="auto"/>
        <w:right w:val="none" w:sz="0" w:space="0" w:color="auto"/>
      </w:divBdr>
    </w:div>
    <w:div w:id="1231117577">
      <w:bodyDiv w:val="1"/>
      <w:marLeft w:val="0"/>
      <w:marRight w:val="0"/>
      <w:marTop w:val="0"/>
      <w:marBottom w:val="0"/>
      <w:divBdr>
        <w:top w:val="none" w:sz="0" w:space="0" w:color="auto"/>
        <w:left w:val="none" w:sz="0" w:space="0" w:color="auto"/>
        <w:bottom w:val="none" w:sz="0" w:space="0" w:color="auto"/>
        <w:right w:val="none" w:sz="0" w:space="0" w:color="auto"/>
      </w:divBdr>
    </w:div>
    <w:div w:id="1237087842">
      <w:bodyDiv w:val="1"/>
      <w:marLeft w:val="0"/>
      <w:marRight w:val="0"/>
      <w:marTop w:val="0"/>
      <w:marBottom w:val="0"/>
      <w:divBdr>
        <w:top w:val="none" w:sz="0" w:space="0" w:color="auto"/>
        <w:left w:val="none" w:sz="0" w:space="0" w:color="auto"/>
        <w:bottom w:val="none" w:sz="0" w:space="0" w:color="auto"/>
        <w:right w:val="none" w:sz="0" w:space="0" w:color="auto"/>
      </w:divBdr>
    </w:div>
    <w:div w:id="1238324621">
      <w:bodyDiv w:val="1"/>
      <w:marLeft w:val="0"/>
      <w:marRight w:val="0"/>
      <w:marTop w:val="0"/>
      <w:marBottom w:val="0"/>
      <w:divBdr>
        <w:top w:val="none" w:sz="0" w:space="0" w:color="auto"/>
        <w:left w:val="none" w:sz="0" w:space="0" w:color="auto"/>
        <w:bottom w:val="none" w:sz="0" w:space="0" w:color="auto"/>
        <w:right w:val="none" w:sz="0" w:space="0" w:color="auto"/>
      </w:divBdr>
    </w:div>
    <w:div w:id="1238438943">
      <w:bodyDiv w:val="1"/>
      <w:marLeft w:val="0"/>
      <w:marRight w:val="0"/>
      <w:marTop w:val="0"/>
      <w:marBottom w:val="0"/>
      <w:divBdr>
        <w:top w:val="none" w:sz="0" w:space="0" w:color="auto"/>
        <w:left w:val="none" w:sz="0" w:space="0" w:color="auto"/>
        <w:bottom w:val="none" w:sz="0" w:space="0" w:color="auto"/>
        <w:right w:val="none" w:sz="0" w:space="0" w:color="auto"/>
      </w:divBdr>
    </w:div>
    <w:div w:id="1239711400">
      <w:bodyDiv w:val="1"/>
      <w:marLeft w:val="0"/>
      <w:marRight w:val="0"/>
      <w:marTop w:val="0"/>
      <w:marBottom w:val="0"/>
      <w:divBdr>
        <w:top w:val="none" w:sz="0" w:space="0" w:color="auto"/>
        <w:left w:val="none" w:sz="0" w:space="0" w:color="auto"/>
        <w:bottom w:val="none" w:sz="0" w:space="0" w:color="auto"/>
        <w:right w:val="none" w:sz="0" w:space="0" w:color="auto"/>
      </w:divBdr>
    </w:div>
    <w:div w:id="1240746155">
      <w:bodyDiv w:val="1"/>
      <w:marLeft w:val="0"/>
      <w:marRight w:val="0"/>
      <w:marTop w:val="0"/>
      <w:marBottom w:val="0"/>
      <w:divBdr>
        <w:top w:val="none" w:sz="0" w:space="0" w:color="auto"/>
        <w:left w:val="none" w:sz="0" w:space="0" w:color="auto"/>
        <w:bottom w:val="none" w:sz="0" w:space="0" w:color="auto"/>
        <w:right w:val="none" w:sz="0" w:space="0" w:color="auto"/>
      </w:divBdr>
    </w:div>
    <w:div w:id="1242180352">
      <w:bodyDiv w:val="1"/>
      <w:marLeft w:val="0"/>
      <w:marRight w:val="0"/>
      <w:marTop w:val="0"/>
      <w:marBottom w:val="0"/>
      <w:divBdr>
        <w:top w:val="none" w:sz="0" w:space="0" w:color="auto"/>
        <w:left w:val="none" w:sz="0" w:space="0" w:color="auto"/>
        <w:bottom w:val="none" w:sz="0" w:space="0" w:color="auto"/>
        <w:right w:val="none" w:sz="0" w:space="0" w:color="auto"/>
      </w:divBdr>
    </w:div>
    <w:div w:id="1245646397">
      <w:bodyDiv w:val="1"/>
      <w:marLeft w:val="0"/>
      <w:marRight w:val="0"/>
      <w:marTop w:val="0"/>
      <w:marBottom w:val="0"/>
      <w:divBdr>
        <w:top w:val="none" w:sz="0" w:space="0" w:color="auto"/>
        <w:left w:val="none" w:sz="0" w:space="0" w:color="auto"/>
        <w:bottom w:val="none" w:sz="0" w:space="0" w:color="auto"/>
        <w:right w:val="none" w:sz="0" w:space="0" w:color="auto"/>
      </w:divBdr>
    </w:div>
    <w:div w:id="1248997743">
      <w:bodyDiv w:val="1"/>
      <w:marLeft w:val="0"/>
      <w:marRight w:val="0"/>
      <w:marTop w:val="0"/>
      <w:marBottom w:val="0"/>
      <w:divBdr>
        <w:top w:val="none" w:sz="0" w:space="0" w:color="auto"/>
        <w:left w:val="none" w:sz="0" w:space="0" w:color="auto"/>
        <w:bottom w:val="none" w:sz="0" w:space="0" w:color="auto"/>
        <w:right w:val="none" w:sz="0" w:space="0" w:color="auto"/>
      </w:divBdr>
    </w:div>
    <w:div w:id="1250768198">
      <w:bodyDiv w:val="1"/>
      <w:marLeft w:val="0"/>
      <w:marRight w:val="0"/>
      <w:marTop w:val="0"/>
      <w:marBottom w:val="0"/>
      <w:divBdr>
        <w:top w:val="none" w:sz="0" w:space="0" w:color="auto"/>
        <w:left w:val="none" w:sz="0" w:space="0" w:color="auto"/>
        <w:bottom w:val="none" w:sz="0" w:space="0" w:color="auto"/>
        <w:right w:val="none" w:sz="0" w:space="0" w:color="auto"/>
      </w:divBdr>
    </w:div>
    <w:div w:id="1253205258">
      <w:bodyDiv w:val="1"/>
      <w:marLeft w:val="0"/>
      <w:marRight w:val="0"/>
      <w:marTop w:val="0"/>
      <w:marBottom w:val="0"/>
      <w:divBdr>
        <w:top w:val="none" w:sz="0" w:space="0" w:color="auto"/>
        <w:left w:val="none" w:sz="0" w:space="0" w:color="auto"/>
        <w:bottom w:val="none" w:sz="0" w:space="0" w:color="auto"/>
        <w:right w:val="none" w:sz="0" w:space="0" w:color="auto"/>
      </w:divBdr>
    </w:div>
    <w:div w:id="1255282207">
      <w:bodyDiv w:val="1"/>
      <w:marLeft w:val="0"/>
      <w:marRight w:val="0"/>
      <w:marTop w:val="0"/>
      <w:marBottom w:val="0"/>
      <w:divBdr>
        <w:top w:val="none" w:sz="0" w:space="0" w:color="auto"/>
        <w:left w:val="none" w:sz="0" w:space="0" w:color="auto"/>
        <w:bottom w:val="none" w:sz="0" w:space="0" w:color="auto"/>
        <w:right w:val="none" w:sz="0" w:space="0" w:color="auto"/>
      </w:divBdr>
    </w:div>
    <w:div w:id="1257665187">
      <w:bodyDiv w:val="1"/>
      <w:marLeft w:val="0"/>
      <w:marRight w:val="0"/>
      <w:marTop w:val="0"/>
      <w:marBottom w:val="0"/>
      <w:divBdr>
        <w:top w:val="none" w:sz="0" w:space="0" w:color="auto"/>
        <w:left w:val="none" w:sz="0" w:space="0" w:color="auto"/>
        <w:bottom w:val="none" w:sz="0" w:space="0" w:color="auto"/>
        <w:right w:val="none" w:sz="0" w:space="0" w:color="auto"/>
      </w:divBdr>
    </w:div>
    <w:div w:id="1258900492">
      <w:bodyDiv w:val="1"/>
      <w:marLeft w:val="0"/>
      <w:marRight w:val="0"/>
      <w:marTop w:val="0"/>
      <w:marBottom w:val="0"/>
      <w:divBdr>
        <w:top w:val="none" w:sz="0" w:space="0" w:color="auto"/>
        <w:left w:val="none" w:sz="0" w:space="0" w:color="auto"/>
        <w:bottom w:val="none" w:sz="0" w:space="0" w:color="auto"/>
        <w:right w:val="none" w:sz="0" w:space="0" w:color="auto"/>
      </w:divBdr>
    </w:div>
    <w:div w:id="1264923414">
      <w:bodyDiv w:val="1"/>
      <w:marLeft w:val="0"/>
      <w:marRight w:val="0"/>
      <w:marTop w:val="0"/>
      <w:marBottom w:val="0"/>
      <w:divBdr>
        <w:top w:val="none" w:sz="0" w:space="0" w:color="auto"/>
        <w:left w:val="none" w:sz="0" w:space="0" w:color="auto"/>
        <w:bottom w:val="none" w:sz="0" w:space="0" w:color="auto"/>
        <w:right w:val="none" w:sz="0" w:space="0" w:color="auto"/>
      </w:divBdr>
    </w:div>
    <w:div w:id="1265305728">
      <w:bodyDiv w:val="1"/>
      <w:marLeft w:val="0"/>
      <w:marRight w:val="0"/>
      <w:marTop w:val="0"/>
      <w:marBottom w:val="0"/>
      <w:divBdr>
        <w:top w:val="none" w:sz="0" w:space="0" w:color="auto"/>
        <w:left w:val="none" w:sz="0" w:space="0" w:color="auto"/>
        <w:bottom w:val="none" w:sz="0" w:space="0" w:color="auto"/>
        <w:right w:val="none" w:sz="0" w:space="0" w:color="auto"/>
      </w:divBdr>
    </w:div>
    <w:div w:id="1266767682">
      <w:bodyDiv w:val="1"/>
      <w:marLeft w:val="0"/>
      <w:marRight w:val="0"/>
      <w:marTop w:val="0"/>
      <w:marBottom w:val="0"/>
      <w:divBdr>
        <w:top w:val="none" w:sz="0" w:space="0" w:color="auto"/>
        <w:left w:val="none" w:sz="0" w:space="0" w:color="auto"/>
        <w:bottom w:val="none" w:sz="0" w:space="0" w:color="auto"/>
        <w:right w:val="none" w:sz="0" w:space="0" w:color="auto"/>
      </w:divBdr>
    </w:div>
    <w:div w:id="1266769531">
      <w:bodyDiv w:val="1"/>
      <w:marLeft w:val="0"/>
      <w:marRight w:val="0"/>
      <w:marTop w:val="0"/>
      <w:marBottom w:val="0"/>
      <w:divBdr>
        <w:top w:val="none" w:sz="0" w:space="0" w:color="auto"/>
        <w:left w:val="none" w:sz="0" w:space="0" w:color="auto"/>
        <w:bottom w:val="none" w:sz="0" w:space="0" w:color="auto"/>
        <w:right w:val="none" w:sz="0" w:space="0" w:color="auto"/>
      </w:divBdr>
    </w:div>
    <w:div w:id="1273979390">
      <w:bodyDiv w:val="1"/>
      <w:marLeft w:val="0"/>
      <w:marRight w:val="0"/>
      <w:marTop w:val="0"/>
      <w:marBottom w:val="0"/>
      <w:divBdr>
        <w:top w:val="none" w:sz="0" w:space="0" w:color="auto"/>
        <w:left w:val="none" w:sz="0" w:space="0" w:color="auto"/>
        <w:bottom w:val="none" w:sz="0" w:space="0" w:color="auto"/>
        <w:right w:val="none" w:sz="0" w:space="0" w:color="auto"/>
      </w:divBdr>
    </w:div>
    <w:div w:id="1276060246">
      <w:bodyDiv w:val="1"/>
      <w:marLeft w:val="0"/>
      <w:marRight w:val="0"/>
      <w:marTop w:val="0"/>
      <w:marBottom w:val="0"/>
      <w:divBdr>
        <w:top w:val="none" w:sz="0" w:space="0" w:color="auto"/>
        <w:left w:val="none" w:sz="0" w:space="0" w:color="auto"/>
        <w:bottom w:val="none" w:sz="0" w:space="0" w:color="auto"/>
        <w:right w:val="none" w:sz="0" w:space="0" w:color="auto"/>
      </w:divBdr>
    </w:div>
    <w:div w:id="1276132840">
      <w:bodyDiv w:val="1"/>
      <w:marLeft w:val="0"/>
      <w:marRight w:val="0"/>
      <w:marTop w:val="0"/>
      <w:marBottom w:val="0"/>
      <w:divBdr>
        <w:top w:val="none" w:sz="0" w:space="0" w:color="auto"/>
        <w:left w:val="none" w:sz="0" w:space="0" w:color="auto"/>
        <w:bottom w:val="none" w:sz="0" w:space="0" w:color="auto"/>
        <w:right w:val="none" w:sz="0" w:space="0" w:color="auto"/>
      </w:divBdr>
    </w:div>
    <w:div w:id="1276790782">
      <w:bodyDiv w:val="1"/>
      <w:marLeft w:val="0"/>
      <w:marRight w:val="0"/>
      <w:marTop w:val="0"/>
      <w:marBottom w:val="0"/>
      <w:divBdr>
        <w:top w:val="none" w:sz="0" w:space="0" w:color="auto"/>
        <w:left w:val="none" w:sz="0" w:space="0" w:color="auto"/>
        <w:bottom w:val="none" w:sz="0" w:space="0" w:color="auto"/>
        <w:right w:val="none" w:sz="0" w:space="0" w:color="auto"/>
      </w:divBdr>
    </w:div>
    <w:div w:id="1277785378">
      <w:bodyDiv w:val="1"/>
      <w:marLeft w:val="0"/>
      <w:marRight w:val="0"/>
      <w:marTop w:val="0"/>
      <w:marBottom w:val="0"/>
      <w:divBdr>
        <w:top w:val="none" w:sz="0" w:space="0" w:color="auto"/>
        <w:left w:val="none" w:sz="0" w:space="0" w:color="auto"/>
        <w:bottom w:val="none" w:sz="0" w:space="0" w:color="auto"/>
        <w:right w:val="none" w:sz="0" w:space="0" w:color="auto"/>
      </w:divBdr>
    </w:div>
    <w:div w:id="1283489485">
      <w:bodyDiv w:val="1"/>
      <w:marLeft w:val="0"/>
      <w:marRight w:val="0"/>
      <w:marTop w:val="0"/>
      <w:marBottom w:val="0"/>
      <w:divBdr>
        <w:top w:val="none" w:sz="0" w:space="0" w:color="auto"/>
        <w:left w:val="none" w:sz="0" w:space="0" w:color="auto"/>
        <w:bottom w:val="none" w:sz="0" w:space="0" w:color="auto"/>
        <w:right w:val="none" w:sz="0" w:space="0" w:color="auto"/>
      </w:divBdr>
    </w:div>
    <w:div w:id="1284121199">
      <w:bodyDiv w:val="1"/>
      <w:marLeft w:val="0"/>
      <w:marRight w:val="0"/>
      <w:marTop w:val="0"/>
      <w:marBottom w:val="0"/>
      <w:divBdr>
        <w:top w:val="none" w:sz="0" w:space="0" w:color="auto"/>
        <w:left w:val="none" w:sz="0" w:space="0" w:color="auto"/>
        <w:bottom w:val="none" w:sz="0" w:space="0" w:color="auto"/>
        <w:right w:val="none" w:sz="0" w:space="0" w:color="auto"/>
      </w:divBdr>
    </w:div>
    <w:div w:id="1284844361">
      <w:bodyDiv w:val="1"/>
      <w:marLeft w:val="0"/>
      <w:marRight w:val="0"/>
      <w:marTop w:val="0"/>
      <w:marBottom w:val="0"/>
      <w:divBdr>
        <w:top w:val="none" w:sz="0" w:space="0" w:color="auto"/>
        <w:left w:val="none" w:sz="0" w:space="0" w:color="auto"/>
        <w:bottom w:val="none" w:sz="0" w:space="0" w:color="auto"/>
        <w:right w:val="none" w:sz="0" w:space="0" w:color="auto"/>
      </w:divBdr>
    </w:div>
    <w:div w:id="1284920692">
      <w:bodyDiv w:val="1"/>
      <w:marLeft w:val="0"/>
      <w:marRight w:val="0"/>
      <w:marTop w:val="0"/>
      <w:marBottom w:val="0"/>
      <w:divBdr>
        <w:top w:val="none" w:sz="0" w:space="0" w:color="auto"/>
        <w:left w:val="none" w:sz="0" w:space="0" w:color="auto"/>
        <w:bottom w:val="none" w:sz="0" w:space="0" w:color="auto"/>
        <w:right w:val="none" w:sz="0" w:space="0" w:color="auto"/>
      </w:divBdr>
    </w:div>
    <w:div w:id="1285889673">
      <w:bodyDiv w:val="1"/>
      <w:marLeft w:val="0"/>
      <w:marRight w:val="0"/>
      <w:marTop w:val="0"/>
      <w:marBottom w:val="0"/>
      <w:divBdr>
        <w:top w:val="none" w:sz="0" w:space="0" w:color="auto"/>
        <w:left w:val="none" w:sz="0" w:space="0" w:color="auto"/>
        <w:bottom w:val="none" w:sz="0" w:space="0" w:color="auto"/>
        <w:right w:val="none" w:sz="0" w:space="0" w:color="auto"/>
      </w:divBdr>
    </w:div>
    <w:div w:id="1286429621">
      <w:bodyDiv w:val="1"/>
      <w:marLeft w:val="0"/>
      <w:marRight w:val="0"/>
      <w:marTop w:val="0"/>
      <w:marBottom w:val="0"/>
      <w:divBdr>
        <w:top w:val="none" w:sz="0" w:space="0" w:color="auto"/>
        <w:left w:val="none" w:sz="0" w:space="0" w:color="auto"/>
        <w:bottom w:val="none" w:sz="0" w:space="0" w:color="auto"/>
        <w:right w:val="none" w:sz="0" w:space="0" w:color="auto"/>
      </w:divBdr>
    </w:div>
    <w:div w:id="1287925943">
      <w:bodyDiv w:val="1"/>
      <w:marLeft w:val="0"/>
      <w:marRight w:val="0"/>
      <w:marTop w:val="0"/>
      <w:marBottom w:val="0"/>
      <w:divBdr>
        <w:top w:val="none" w:sz="0" w:space="0" w:color="auto"/>
        <w:left w:val="none" w:sz="0" w:space="0" w:color="auto"/>
        <w:bottom w:val="none" w:sz="0" w:space="0" w:color="auto"/>
        <w:right w:val="none" w:sz="0" w:space="0" w:color="auto"/>
      </w:divBdr>
    </w:div>
    <w:div w:id="1288272306">
      <w:bodyDiv w:val="1"/>
      <w:marLeft w:val="0"/>
      <w:marRight w:val="0"/>
      <w:marTop w:val="0"/>
      <w:marBottom w:val="0"/>
      <w:divBdr>
        <w:top w:val="none" w:sz="0" w:space="0" w:color="auto"/>
        <w:left w:val="none" w:sz="0" w:space="0" w:color="auto"/>
        <w:bottom w:val="none" w:sz="0" w:space="0" w:color="auto"/>
        <w:right w:val="none" w:sz="0" w:space="0" w:color="auto"/>
      </w:divBdr>
    </w:div>
    <w:div w:id="1293289378">
      <w:bodyDiv w:val="1"/>
      <w:marLeft w:val="0"/>
      <w:marRight w:val="0"/>
      <w:marTop w:val="0"/>
      <w:marBottom w:val="0"/>
      <w:divBdr>
        <w:top w:val="none" w:sz="0" w:space="0" w:color="auto"/>
        <w:left w:val="none" w:sz="0" w:space="0" w:color="auto"/>
        <w:bottom w:val="none" w:sz="0" w:space="0" w:color="auto"/>
        <w:right w:val="none" w:sz="0" w:space="0" w:color="auto"/>
      </w:divBdr>
    </w:div>
    <w:div w:id="1296446209">
      <w:bodyDiv w:val="1"/>
      <w:marLeft w:val="0"/>
      <w:marRight w:val="0"/>
      <w:marTop w:val="0"/>
      <w:marBottom w:val="0"/>
      <w:divBdr>
        <w:top w:val="none" w:sz="0" w:space="0" w:color="auto"/>
        <w:left w:val="none" w:sz="0" w:space="0" w:color="auto"/>
        <w:bottom w:val="none" w:sz="0" w:space="0" w:color="auto"/>
        <w:right w:val="none" w:sz="0" w:space="0" w:color="auto"/>
      </w:divBdr>
    </w:div>
    <w:div w:id="1298026513">
      <w:bodyDiv w:val="1"/>
      <w:marLeft w:val="0"/>
      <w:marRight w:val="0"/>
      <w:marTop w:val="0"/>
      <w:marBottom w:val="0"/>
      <w:divBdr>
        <w:top w:val="none" w:sz="0" w:space="0" w:color="auto"/>
        <w:left w:val="none" w:sz="0" w:space="0" w:color="auto"/>
        <w:bottom w:val="none" w:sz="0" w:space="0" w:color="auto"/>
        <w:right w:val="none" w:sz="0" w:space="0" w:color="auto"/>
      </w:divBdr>
    </w:div>
    <w:div w:id="1299799393">
      <w:bodyDiv w:val="1"/>
      <w:marLeft w:val="0"/>
      <w:marRight w:val="0"/>
      <w:marTop w:val="0"/>
      <w:marBottom w:val="0"/>
      <w:divBdr>
        <w:top w:val="none" w:sz="0" w:space="0" w:color="auto"/>
        <w:left w:val="none" w:sz="0" w:space="0" w:color="auto"/>
        <w:bottom w:val="none" w:sz="0" w:space="0" w:color="auto"/>
        <w:right w:val="none" w:sz="0" w:space="0" w:color="auto"/>
      </w:divBdr>
    </w:div>
    <w:div w:id="1302536686">
      <w:bodyDiv w:val="1"/>
      <w:marLeft w:val="0"/>
      <w:marRight w:val="0"/>
      <w:marTop w:val="0"/>
      <w:marBottom w:val="0"/>
      <w:divBdr>
        <w:top w:val="none" w:sz="0" w:space="0" w:color="auto"/>
        <w:left w:val="none" w:sz="0" w:space="0" w:color="auto"/>
        <w:bottom w:val="none" w:sz="0" w:space="0" w:color="auto"/>
        <w:right w:val="none" w:sz="0" w:space="0" w:color="auto"/>
      </w:divBdr>
    </w:div>
    <w:div w:id="1304310087">
      <w:bodyDiv w:val="1"/>
      <w:marLeft w:val="0"/>
      <w:marRight w:val="0"/>
      <w:marTop w:val="0"/>
      <w:marBottom w:val="0"/>
      <w:divBdr>
        <w:top w:val="none" w:sz="0" w:space="0" w:color="auto"/>
        <w:left w:val="none" w:sz="0" w:space="0" w:color="auto"/>
        <w:bottom w:val="none" w:sz="0" w:space="0" w:color="auto"/>
        <w:right w:val="none" w:sz="0" w:space="0" w:color="auto"/>
      </w:divBdr>
    </w:div>
    <w:div w:id="1304585241">
      <w:bodyDiv w:val="1"/>
      <w:marLeft w:val="0"/>
      <w:marRight w:val="0"/>
      <w:marTop w:val="0"/>
      <w:marBottom w:val="0"/>
      <w:divBdr>
        <w:top w:val="none" w:sz="0" w:space="0" w:color="auto"/>
        <w:left w:val="none" w:sz="0" w:space="0" w:color="auto"/>
        <w:bottom w:val="none" w:sz="0" w:space="0" w:color="auto"/>
        <w:right w:val="none" w:sz="0" w:space="0" w:color="auto"/>
      </w:divBdr>
    </w:div>
    <w:div w:id="1305045715">
      <w:bodyDiv w:val="1"/>
      <w:marLeft w:val="0"/>
      <w:marRight w:val="0"/>
      <w:marTop w:val="0"/>
      <w:marBottom w:val="0"/>
      <w:divBdr>
        <w:top w:val="none" w:sz="0" w:space="0" w:color="auto"/>
        <w:left w:val="none" w:sz="0" w:space="0" w:color="auto"/>
        <w:bottom w:val="none" w:sz="0" w:space="0" w:color="auto"/>
        <w:right w:val="none" w:sz="0" w:space="0" w:color="auto"/>
      </w:divBdr>
    </w:div>
    <w:div w:id="1308511525">
      <w:bodyDiv w:val="1"/>
      <w:marLeft w:val="0"/>
      <w:marRight w:val="0"/>
      <w:marTop w:val="0"/>
      <w:marBottom w:val="0"/>
      <w:divBdr>
        <w:top w:val="none" w:sz="0" w:space="0" w:color="auto"/>
        <w:left w:val="none" w:sz="0" w:space="0" w:color="auto"/>
        <w:bottom w:val="none" w:sz="0" w:space="0" w:color="auto"/>
        <w:right w:val="none" w:sz="0" w:space="0" w:color="auto"/>
      </w:divBdr>
    </w:div>
    <w:div w:id="1310863480">
      <w:bodyDiv w:val="1"/>
      <w:marLeft w:val="0"/>
      <w:marRight w:val="0"/>
      <w:marTop w:val="0"/>
      <w:marBottom w:val="0"/>
      <w:divBdr>
        <w:top w:val="none" w:sz="0" w:space="0" w:color="auto"/>
        <w:left w:val="none" w:sz="0" w:space="0" w:color="auto"/>
        <w:bottom w:val="none" w:sz="0" w:space="0" w:color="auto"/>
        <w:right w:val="none" w:sz="0" w:space="0" w:color="auto"/>
      </w:divBdr>
    </w:div>
    <w:div w:id="1313025019">
      <w:bodyDiv w:val="1"/>
      <w:marLeft w:val="0"/>
      <w:marRight w:val="0"/>
      <w:marTop w:val="0"/>
      <w:marBottom w:val="0"/>
      <w:divBdr>
        <w:top w:val="none" w:sz="0" w:space="0" w:color="auto"/>
        <w:left w:val="none" w:sz="0" w:space="0" w:color="auto"/>
        <w:bottom w:val="none" w:sz="0" w:space="0" w:color="auto"/>
        <w:right w:val="none" w:sz="0" w:space="0" w:color="auto"/>
      </w:divBdr>
    </w:div>
    <w:div w:id="1314066596">
      <w:bodyDiv w:val="1"/>
      <w:marLeft w:val="0"/>
      <w:marRight w:val="0"/>
      <w:marTop w:val="0"/>
      <w:marBottom w:val="0"/>
      <w:divBdr>
        <w:top w:val="none" w:sz="0" w:space="0" w:color="auto"/>
        <w:left w:val="none" w:sz="0" w:space="0" w:color="auto"/>
        <w:bottom w:val="none" w:sz="0" w:space="0" w:color="auto"/>
        <w:right w:val="none" w:sz="0" w:space="0" w:color="auto"/>
      </w:divBdr>
    </w:div>
    <w:div w:id="1315448515">
      <w:bodyDiv w:val="1"/>
      <w:marLeft w:val="0"/>
      <w:marRight w:val="0"/>
      <w:marTop w:val="0"/>
      <w:marBottom w:val="0"/>
      <w:divBdr>
        <w:top w:val="none" w:sz="0" w:space="0" w:color="auto"/>
        <w:left w:val="none" w:sz="0" w:space="0" w:color="auto"/>
        <w:bottom w:val="none" w:sz="0" w:space="0" w:color="auto"/>
        <w:right w:val="none" w:sz="0" w:space="0" w:color="auto"/>
      </w:divBdr>
    </w:div>
    <w:div w:id="1317882792">
      <w:bodyDiv w:val="1"/>
      <w:marLeft w:val="0"/>
      <w:marRight w:val="0"/>
      <w:marTop w:val="0"/>
      <w:marBottom w:val="0"/>
      <w:divBdr>
        <w:top w:val="none" w:sz="0" w:space="0" w:color="auto"/>
        <w:left w:val="none" w:sz="0" w:space="0" w:color="auto"/>
        <w:bottom w:val="none" w:sz="0" w:space="0" w:color="auto"/>
        <w:right w:val="none" w:sz="0" w:space="0" w:color="auto"/>
      </w:divBdr>
    </w:div>
    <w:div w:id="1319503018">
      <w:bodyDiv w:val="1"/>
      <w:marLeft w:val="0"/>
      <w:marRight w:val="0"/>
      <w:marTop w:val="0"/>
      <w:marBottom w:val="0"/>
      <w:divBdr>
        <w:top w:val="none" w:sz="0" w:space="0" w:color="auto"/>
        <w:left w:val="none" w:sz="0" w:space="0" w:color="auto"/>
        <w:bottom w:val="none" w:sz="0" w:space="0" w:color="auto"/>
        <w:right w:val="none" w:sz="0" w:space="0" w:color="auto"/>
      </w:divBdr>
    </w:div>
    <w:div w:id="1322194243">
      <w:bodyDiv w:val="1"/>
      <w:marLeft w:val="0"/>
      <w:marRight w:val="0"/>
      <w:marTop w:val="0"/>
      <w:marBottom w:val="0"/>
      <w:divBdr>
        <w:top w:val="none" w:sz="0" w:space="0" w:color="auto"/>
        <w:left w:val="none" w:sz="0" w:space="0" w:color="auto"/>
        <w:bottom w:val="none" w:sz="0" w:space="0" w:color="auto"/>
        <w:right w:val="none" w:sz="0" w:space="0" w:color="auto"/>
      </w:divBdr>
    </w:div>
    <w:div w:id="1322466261">
      <w:bodyDiv w:val="1"/>
      <w:marLeft w:val="0"/>
      <w:marRight w:val="0"/>
      <w:marTop w:val="0"/>
      <w:marBottom w:val="0"/>
      <w:divBdr>
        <w:top w:val="none" w:sz="0" w:space="0" w:color="auto"/>
        <w:left w:val="none" w:sz="0" w:space="0" w:color="auto"/>
        <w:bottom w:val="none" w:sz="0" w:space="0" w:color="auto"/>
        <w:right w:val="none" w:sz="0" w:space="0" w:color="auto"/>
      </w:divBdr>
    </w:div>
    <w:div w:id="1325469882">
      <w:bodyDiv w:val="1"/>
      <w:marLeft w:val="0"/>
      <w:marRight w:val="0"/>
      <w:marTop w:val="0"/>
      <w:marBottom w:val="0"/>
      <w:divBdr>
        <w:top w:val="none" w:sz="0" w:space="0" w:color="auto"/>
        <w:left w:val="none" w:sz="0" w:space="0" w:color="auto"/>
        <w:bottom w:val="none" w:sz="0" w:space="0" w:color="auto"/>
        <w:right w:val="none" w:sz="0" w:space="0" w:color="auto"/>
      </w:divBdr>
    </w:div>
    <w:div w:id="1326127029">
      <w:bodyDiv w:val="1"/>
      <w:marLeft w:val="0"/>
      <w:marRight w:val="0"/>
      <w:marTop w:val="0"/>
      <w:marBottom w:val="0"/>
      <w:divBdr>
        <w:top w:val="none" w:sz="0" w:space="0" w:color="auto"/>
        <w:left w:val="none" w:sz="0" w:space="0" w:color="auto"/>
        <w:bottom w:val="none" w:sz="0" w:space="0" w:color="auto"/>
        <w:right w:val="none" w:sz="0" w:space="0" w:color="auto"/>
      </w:divBdr>
    </w:div>
    <w:div w:id="1326738679">
      <w:bodyDiv w:val="1"/>
      <w:marLeft w:val="0"/>
      <w:marRight w:val="0"/>
      <w:marTop w:val="0"/>
      <w:marBottom w:val="0"/>
      <w:divBdr>
        <w:top w:val="none" w:sz="0" w:space="0" w:color="auto"/>
        <w:left w:val="none" w:sz="0" w:space="0" w:color="auto"/>
        <w:bottom w:val="none" w:sz="0" w:space="0" w:color="auto"/>
        <w:right w:val="none" w:sz="0" w:space="0" w:color="auto"/>
      </w:divBdr>
    </w:div>
    <w:div w:id="1327170443">
      <w:bodyDiv w:val="1"/>
      <w:marLeft w:val="0"/>
      <w:marRight w:val="0"/>
      <w:marTop w:val="0"/>
      <w:marBottom w:val="0"/>
      <w:divBdr>
        <w:top w:val="none" w:sz="0" w:space="0" w:color="auto"/>
        <w:left w:val="none" w:sz="0" w:space="0" w:color="auto"/>
        <w:bottom w:val="none" w:sz="0" w:space="0" w:color="auto"/>
        <w:right w:val="none" w:sz="0" w:space="0" w:color="auto"/>
      </w:divBdr>
    </w:div>
    <w:div w:id="1327855838">
      <w:bodyDiv w:val="1"/>
      <w:marLeft w:val="0"/>
      <w:marRight w:val="0"/>
      <w:marTop w:val="0"/>
      <w:marBottom w:val="0"/>
      <w:divBdr>
        <w:top w:val="none" w:sz="0" w:space="0" w:color="auto"/>
        <w:left w:val="none" w:sz="0" w:space="0" w:color="auto"/>
        <w:bottom w:val="none" w:sz="0" w:space="0" w:color="auto"/>
        <w:right w:val="none" w:sz="0" w:space="0" w:color="auto"/>
      </w:divBdr>
    </w:div>
    <w:div w:id="1329291341">
      <w:bodyDiv w:val="1"/>
      <w:marLeft w:val="0"/>
      <w:marRight w:val="0"/>
      <w:marTop w:val="0"/>
      <w:marBottom w:val="0"/>
      <w:divBdr>
        <w:top w:val="none" w:sz="0" w:space="0" w:color="auto"/>
        <w:left w:val="none" w:sz="0" w:space="0" w:color="auto"/>
        <w:bottom w:val="none" w:sz="0" w:space="0" w:color="auto"/>
        <w:right w:val="none" w:sz="0" w:space="0" w:color="auto"/>
      </w:divBdr>
    </w:div>
    <w:div w:id="1329483884">
      <w:bodyDiv w:val="1"/>
      <w:marLeft w:val="0"/>
      <w:marRight w:val="0"/>
      <w:marTop w:val="0"/>
      <w:marBottom w:val="0"/>
      <w:divBdr>
        <w:top w:val="none" w:sz="0" w:space="0" w:color="auto"/>
        <w:left w:val="none" w:sz="0" w:space="0" w:color="auto"/>
        <w:bottom w:val="none" w:sz="0" w:space="0" w:color="auto"/>
        <w:right w:val="none" w:sz="0" w:space="0" w:color="auto"/>
      </w:divBdr>
    </w:div>
    <w:div w:id="1335064444">
      <w:bodyDiv w:val="1"/>
      <w:marLeft w:val="0"/>
      <w:marRight w:val="0"/>
      <w:marTop w:val="0"/>
      <w:marBottom w:val="0"/>
      <w:divBdr>
        <w:top w:val="none" w:sz="0" w:space="0" w:color="auto"/>
        <w:left w:val="none" w:sz="0" w:space="0" w:color="auto"/>
        <w:bottom w:val="none" w:sz="0" w:space="0" w:color="auto"/>
        <w:right w:val="none" w:sz="0" w:space="0" w:color="auto"/>
      </w:divBdr>
    </w:div>
    <w:div w:id="1336497077">
      <w:bodyDiv w:val="1"/>
      <w:marLeft w:val="0"/>
      <w:marRight w:val="0"/>
      <w:marTop w:val="0"/>
      <w:marBottom w:val="0"/>
      <w:divBdr>
        <w:top w:val="none" w:sz="0" w:space="0" w:color="auto"/>
        <w:left w:val="none" w:sz="0" w:space="0" w:color="auto"/>
        <w:bottom w:val="none" w:sz="0" w:space="0" w:color="auto"/>
        <w:right w:val="none" w:sz="0" w:space="0" w:color="auto"/>
      </w:divBdr>
    </w:div>
    <w:div w:id="1337994587">
      <w:bodyDiv w:val="1"/>
      <w:marLeft w:val="0"/>
      <w:marRight w:val="0"/>
      <w:marTop w:val="0"/>
      <w:marBottom w:val="0"/>
      <w:divBdr>
        <w:top w:val="none" w:sz="0" w:space="0" w:color="auto"/>
        <w:left w:val="none" w:sz="0" w:space="0" w:color="auto"/>
        <w:bottom w:val="none" w:sz="0" w:space="0" w:color="auto"/>
        <w:right w:val="none" w:sz="0" w:space="0" w:color="auto"/>
      </w:divBdr>
    </w:div>
    <w:div w:id="1342127844">
      <w:bodyDiv w:val="1"/>
      <w:marLeft w:val="0"/>
      <w:marRight w:val="0"/>
      <w:marTop w:val="0"/>
      <w:marBottom w:val="0"/>
      <w:divBdr>
        <w:top w:val="none" w:sz="0" w:space="0" w:color="auto"/>
        <w:left w:val="none" w:sz="0" w:space="0" w:color="auto"/>
        <w:bottom w:val="none" w:sz="0" w:space="0" w:color="auto"/>
        <w:right w:val="none" w:sz="0" w:space="0" w:color="auto"/>
      </w:divBdr>
    </w:div>
    <w:div w:id="1342312960">
      <w:bodyDiv w:val="1"/>
      <w:marLeft w:val="0"/>
      <w:marRight w:val="0"/>
      <w:marTop w:val="0"/>
      <w:marBottom w:val="0"/>
      <w:divBdr>
        <w:top w:val="none" w:sz="0" w:space="0" w:color="auto"/>
        <w:left w:val="none" w:sz="0" w:space="0" w:color="auto"/>
        <w:bottom w:val="none" w:sz="0" w:space="0" w:color="auto"/>
        <w:right w:val="none" w:sz="0" w:space="0" w:color="auto"/>
      </w:divBdr>
    </w:div>
    <w:div w:id="1344285055">
      <w:bodyDiv w:val="1"/>
      <w:marLeft w:val="0"/>
      <w:marRight w:val="0"/>
      <w:marTop w:val="0"/>
      <w:marBottom w:val="0"/>
      <w:divBdr>
        <w:top w:val="none" w:sz="0" w:space="0" w:color="auto"/>
        <w:left w:val="none" w:sz="0" w:space="0" w:color="auto"/>
        <w:bottom w:val="none" w:sz="0" w:space="0" w:color="auto"/>
        <w:right w:val="none" w:sz="0" w:space="0" w:color="auto"/>
      </w:divBdr>
    </w:div>
    <w:div w:id="1349984272">
      <w:bodyDiv w:val="1"/>
      <w:marLeft w:val="0"/>
      <w:marRight w:val="0"/>
      <w:marTop w:val="0"/>
      <w:marBottom w:val="0"/>
      <w:divBdr>
        <w:top w:val="none" w:sz="0" w:space="0" w:color="auto"/>
        <w:left w:val="none" w:sz="0" w:space="0" w:color="auto"/>
        <w:bottom w:val="none" w:sz="0" w:space="0" w:color="auto"/>
        <w:right w:val="none" w:sz="0" w:space="0" w:color="auto"/>
      </w:divBdr>
    </w:div>
    <w:div w:id="1351224866">
      <w:bodyDiv w:val="1"/>
      <w:marLeft w:val="0"/>
      <w:marRight w:val="0"/>
      <w:marTop w:val="0"/>
      <w:marBottom w:val="0"/>
      <w:divBdr>
        <w:top w:val="none" w:sz="0" w:space="0" w:color="auto"/>
        <w:left w:val="none" w:sz="0" w:space="0" w:color="auto"/>
        <w:bottom w:val="none" w:sz="0" w:space="0" w:color="auto"/>
        <w:right w:val="none" w:sz="0" w:space="0" w:color="auto"/>
      </w:divBdr>
    </w:div>
    <w:div w:id="1353217798">
      <w:bodyDiv w:val="1"/>
      <w:marLeft w:val="0"/>
      <w:marRight w:val="0"/>
      <w:marTop w:val="0"/>
      <w:marBottom w:val="0"/>
      <w:divBdr>
        <w:top w:val="none" w:sz="0" w:space="0" w:color="auto"/>
        <w:left w:val="none" w:sz="0" w:space="0" w:color="auto"/>
        <w:bottom w:val="none" w:sz="0" w:space="0" w:color="auto"/>
        <w:right w:val="none" w:sz="0" w:space="0" w:color="auto"/>
      </w:divBdr>
    </w:div>
    <w:div w:id="1354041640">
      <w:bodyDiv w:val="1"/>
      <w:marLeft w:val="0"/>
      <w:marRight w:val="0"/>
      <w:marTop w:val="0"/>
      <w:marBottom w:val="0"/>
      <w:divBdr>
        <w:top w:val="none" w:sz="0" w:space="0" w:color="auto"/>
        <w:left w:val="none" w:sz="0" w:space="0" w:color="auto"/>
        <w:bottom w:val="none" w:sz="0" w:space="0" w:color="auto"/>
        <w:right w:val="none" w:sz="0" w:space="0" w:color="auto"/>
      </w:divBdr>
    </w:div>
    <w:div w:id="1355418072">
      <w:bodyDiv w:val="1"/>
      <w:marLeft w:val="0"/>
      <w:marRight w:val="0"/>
      <w:marTop w:val="0"/>
      <w:marBottom w:val="0"/>
      <w:divBdr>
        <w:top w:val="none" w:sz="0" w:space="0" w:color="auto"/>
        <w:left w:val="none" w:sz="0" w:space="0" w:color="auto"/>
        <w:bottom w:val="none" w:sz="0" w:space="0" w:color="auto"/>
        <w:right w:val="none" w:sz="0" w:space="0" w:color="auto"/>
      </w:divBdr>
    </w:div>
    <w:div w:id="1358315872">
      <w:bodyDiv w:val="1"/>
      <w:marLeft w:val="0"/>
      <w:marRight w:val="0"/>
      <w:marTop w:val="0"/>
      <w:marBottom w:val="0"/>
      <w:divBdr>
        <w:top w:val="none" w:sz="0" w:space="0" w:color="auto"/>
        <w:left w:val="none" w:sz="0" w:space="0" w:color="auto"/>
        <w:bottom w:val="none" w:sz="0" w:space="0" w:color="auto"/>
        <w:right w:val="none" w:sz="0" w:space="0" w:color="auto"/>
      </w:divBdr>
    </w:div>
    <w:div w:id="1358696174">
      <w:bodyDiv w:val="1"/>
      <w:marLeft w:val="0"/>
      <w:marRight w:val="0"/>
      <w:marTop w:val="0"/>
      <w:marBottom w:val="0"/>
      <w:divBdr>
        <w:top w:val="none" w:sz="0" w:space="0" w:color="auto"/>
        <w:left w:val="none" w:sz="0" w:space="0" w:color="auto"/>
        <w:bottom w:val="none" w:sz="0" w:space="0" w:color="auto"/>
        <w:right w:val="none" w:sz="0" w:space="0" w:color="auto"/>
      </w:divBdr>
    </w:div>
    <w:div w:id="1360735909">
      <w:bodyDiv w:val="1"/>
      <w:marLeft w:val="0"/>
      <w:marRight w:val="0"/>
      <w:marTop w:val="0"/>
      <w:marBottom w:val="0"/>
      <w:divBdr>
        <w:top w:val="none" w:sz="0" w:space="0" w:color="auto"/>
        <w:left w:val="none" w:sz="0" w:space="0" w:color="auto"/>
        <w:bottom w:val="none" w:sz="0" w:space="0" w:color="auto"/>
        <w:right w:val="none" w:sz="0" w:space="0" w:color="auto"/>
      </w:divBdr>
    </w:div>
    <w:div w:id="1361590449">
      <w:bodyDiv w:val="1"/>
      <w:marLeft w:val="0"/>
      <w:marRight w:val="0"/>
      <w:marTop w:val="0"/>
      <w:marBottom w:val="0"/>
      <w:divBdr>
        <w:top w:val="none" w:sz="0" w:space="0" w:color="auto"/>
        <w:left w:val="none" w:sz="0" w:space="0" w:color="auto"/>
        <w:bottom w:val="none" w:sz="0" w:space="0" w:color="auto"/>
        <w:right w:val="none" w:sz="0" w:space="0" w:color="auto"/>
      </w:divBdr>
    </w:div>
    <w:div w:id="1363746718">
      <w:bodyDiv w:val="1"/>
      <w:marLeft w:val="0"/>
      <w:marRight w:val="0"/>
      <w:marTop w:val="0"/>
      <w:marBottom w:val="0"/>
      <w:divBdr>
        <w:top w:val="none" w:sz="0" w:space="0" w:color="auto"/>
        <w:left w:val="none" w:sz="0" w:space="0" w:color="auto"/>
        <w:bottom w:val="none" w:sz="0" w:space="0" w:color="auto"/>
        <w:right w:val="none" w:sz="0" w:space="0" w:color="auto"/>
      </w:divBdr>
    </w:div>
    <w:div w:id="1366563936">
      <w:bodyDiv w:val="1"/>
      <w:marLeft w:val="0"/>
      <w:marRight w:val="0"/>
      <w:marTop w:val="0"/>
      <w:marBottom w:val="0"/>
      <w:divBdr>
        <w:top w:val="none" w:sz="0" w:space="0" w:color="auto"/>
        <w:left w:val="none" w:sz="0" w:space="0" w:color="auto"/>
        <w:bottom w:val="none" w:sz="0" w:space="0" w:color="auto"/>
        <w:right w:val="none" w:sz="0" w:space="0" w:color="auto"/>
      </w:divBdr>
    </w:div>
    <w:div w:id="1367214531">
      <w:bodyDiv w:val="1"/>
      <w:marLeft w:val="0"/>
      <w:marRight w:val="0"/>
      <w:marTop w:val="0"/>
      <w:marBottom w:val="0"/>
      <w:divBdr>
        <w:top w:val="none" w:sz="0" w:space="0" w:color="auto"/>
        <w:left w:val="none" w:sz="0" w:space="0" w:color="auto"/>
        <w:bottom w:val="none" w:sz="0" w:space="0" w:color="auto"/>
        <w:right w:val="none" w:sz="0" w:space="0" w:color="auto"/>
      </w:divBdr>
    </w:div>
    <w:div w:id="1367758347">
      <w:bodyDiv w:val="1"/>
      <w:marLeft w:val="0"/>
      <w:marRight w:val="0"/>
      <w:marTop w:val="0"/>
      <w:marBottom w:val="0"/>
      <w:divBdr>
        <w:top w:val="none" w:sz="0" w:space="0" w:color="auto"/>
        <w:left w:val="none" w:sz="0" w:space="0" w:color="auto"/>
        <w:bottom w:val="none" w:sz="0" w:space="0" w:color="auto"/>
        <w:right w:val="none" w:sz="0" w:space="0" w:color="auto"/>
      </w:divBdr>
    </w:div>
    <w:div w:id="1372455155">
      <w:bodyDiv w:val="1"/>
      <w:marLeft w:val="0"/>
      <w:marRight w:val="0"/>
      <w:marTop w:val="0"/>
      <w:marBottom w:val="0"/>
      <w:divBdr>
        <w:top w:val="none" w:sz="0" w:space="0" w:color="auto"/>
        <w:left w:val="none" w:sz="0" w:space="0" w:color="auto"/>
        <w:bottom w:val="none" w:sz="0" w:space="0" w:color="auto"/>
        <w:right w:val="none" w:sz="0" w:space="0" w:color="auto"/>
      </w:divBdr>
    </w:div>
    <w:div w:id="1373075287">
      <w:bodyDiv w:val="1"/>
      <w:marLeft w:val="0"/>
      <w:marRight w:val="0"/>
      <w:marTop w:val="0"/>
      <w:marBottom w:val="0"/>
      <w:divBdr>
        <w:top w:val="none" w:sz="0" w:space="0" w:color="auto"/>
        <w:left w:val="none" w:sz="0" w:space="0" w:color="auto"/>
        <w:bottom w:val="none" w:sz="0" w:space="0" w:color="auto"/>
        <w:right w:val="none" w:sz="0" w:space="0" w:color="auto"/>
      </w:divBdr>
    </w:div>
    <w:div w:id="1373337137">
      <w:bodyDiv w:val="1"/>
      <w:marLeft w:val="0"/>
      <w:marRight w:val="0"/>
      <w:marTop w:val="0"/>
      <w:marBottom w:val="0"/>
      <w:divBdr>
        <w:top w:val="none" w:sz="0" w:space="0" w:color="auto"/>
        <w:left w:val="none" w:sz="0" w:space="0" w:color="auto"/>
        <w:bottom w:val="none" w:sz="0" w:space="0" w:color="auto"/>
        <w:right w:val="none" w:sz="0" w:space="0" w:color="auto"/>
      </w:divBdr>
    </w:div>
    <w:div w:id="1374118972">
      <w:bodyDiv w:val="1"/>
      <w:marLeft w:val="0"/>
      <w:marRight w:val="0"/>
      <w:marTop w:val="0"/>
      <w:marBottom w:val="0"/>
      <w:divBdr>
        <w:top w:val="none" w:sz="0" w:space="0" w:color="auto"/>
        <w:left w:val="none" w:sz="0" w:space="0" w:color="auto"/>
        <w:bottom w:val="none" w:sz="0" w:space="0" w:color="auto"/>
        <w:right w:val="none" w:sz="0" w:space="0" w:color="auto"/>
      </w:divBdr>
    </w:div>
    <w:div w:id="1374814269">
      <w:bodyDiv w:val="1"/>
      <w:marLeft w:val="0"/>
      <w:marRight w:val="0"/>
      <w:marTop w:val="0"/>
      <w:marBottom w:val="0"/>
      <w:divBdr>
        <w:top w:val="none" w:sz="0" w:space="0" w:color="auto"/>
        <w:left w:val="none" w:sz="0" w:space="0" w:color="auto"/>
        <w:bottom w:val="none" w:sz="0" w:space="0" w:color="auto"/>
        <w:right w:val="none" w:sz="0" w:space="0" w:color="auto"/>
      </w:divBdr>
    </w:div>
    <w:div w:id="1376731208">
      <w:bodyDiv w:val="1"/>
      <w:marLeft w:val="0"/>
      <w:marRight w:val="0"/>
      <w:marTop w:val="0"/>
      <w:marBottom w:val="0"/>
      <w:divBdr>
        <w:top w:val="none" w:sz="0" w:space="0" w:color="auto"/>
        <w:left w:val="none" w:sz="0" w:space="0" w:color="auto"/>
        <w:bottom w:val="none" w:sz="0" w:space="0" w:color="auto"/>
        <w:right w:val="none" w:sz="0" w:space="0" w:color="auto"/>
      </w:divBdr>
    </w:div>
    <w:div w:id="1377925437">
      <w:bodyDiv w:val="1"/>
      <w:marLeft w:val="0"/>
      <w:marRight w:val="0"/>
      <w:marTop w:val="0"/>
      <w:marBottom w:val="0"/>
      <w:divBdr>
        <w:top w:val="none" w:sz="0" w:space="0" w:color="auto"/>
        <w:left w:val="none" w:sz="0" w:space="0" w:color="auto"/>
        <w:bottom w:val="none" w:sz="0" w:space="0" w:color="auto"/>
        <w:right w:val="none" w:sz="0" w:space="0" w:color="auto"/>
      </w:divBdr>
    </w:div>
    <w:div w:id="1378815806">
      <w:bodyDiv w:val="1"/>
      <w:marLeft w:val="0"/>
      <w:marRight w:val="0"/>
      <w:marTop w:val="0"/>
      <w:marBottom w:val="0"/>
      <w:divBdr>
        <w:top w:val="none" w:sz="0" w:space="0" w:color="auto"/>
        <w:left w:val="none" w:sz="0" w:space="0" w:color="auto"/>
        <w:bottom w:val="none" w:sz="0" w:space="0" w:color="auto"/>
        <w:right w:val="none" w:sz="0" w:space="0" w:color="auto"/>
      </w:divBdr>
    </w:div>
    <w:div w:id="1379625936">
      <w:bodyDiv w:val="1"/>
      <w:marLeft w:val="0"/>
      <w:marRight w:val="0"/>
      <w:marTop w:val="0"/>
      <w:marBottom w:val="0"/>
      <w:divBdr>
        <w:top w:val="none" w:sz="0" w:space="0" w:color="auto"/>
        <w:left w:val="none" w:sz="0" w:space="0" w:color="auto"/>
        <w:bottom w:val="none" w:sz="0" w:space="0" w:color="auto"/>
        <w:right w:val="none" w:sz="0" w:space="0" w:color="auto"/>
      </w:divBdr>
    </w:div>
    <w:div w:id="1379629904">
      <w:bodyDiv w:val="1"/>
      <w:marLeft w:val="0"/>
      <w:marRight w:val="0"/>
      <w:marTop w:val="0"/>
      <w:marBottom w:val="0"/>
      <w:divBdr>
        <w:top w:val="none" w:sz="0" w:space="0" w:color="auto"/>
        <w:left w:val="none" w:sz="0" w:space="0" w:color="auto"/>
        <w:bottom w:val="none" w:sz="0" w:space="0" w:color="auto"/>
        <w:right w:val="none" w:sz="0" w:space="0" w:color="auto"/>
      </w:divBdr>
    </w:div>
    <w:div w:id="1384866871">
      <w:bodyDiv w:val="1"/>
      <w:marLeft w:val="0"/>
      <w:marRight w:val="0"/>
      <w:marTop w:val="0"/>
      <w:marBottom w:val="0"/>
      <w:divBdr>
        <w:top w:val="none" w:sz="0" w:space="0" w:color="auto"/>
        <w:left w:val="none" w:sz="0" w:space="0" w:color="auto"/>
        <w:bottom w:val="none" w:sz="0" w:space="0" w:color="auto"/>
        <w:right w:val="none" w:sz="0" w:space="0" w:color="auto"/>
      </w:divBdr>
    </w:div>
    <w:div w:id="1387607480">
      <w:bodyDiv w:val="1"/>
      <w:marLeft w:val="0"/>
      <w:marRight w:val="0"/>
      <w:marTop w:val="0"/>
      <w:marBottom w:val="0"/>
      <w:divBdr>
        <w:top w:val="none" w:sz="0" w:space="0" w:color="auto"/>
        <w:left w:val="none" w:sz="0" w:space="0" w:color="auto"/>
        <w:bottom w:val="none" w:sz="0" w:space="0" w:color="auto"/>
        <w:right w:val="none" w:sz="0" w:space="0" w:color="auto"/>
      </w:divBdr>
    </w:div>
    <w:div w:id="1391880829">
      <w:bodyDiv w:val="1"/>
      <w:marLeft w:val="0"/>
      <w:marRight w:val="0"/>
      <w:marTop w:val="0"/>
      <w:marBottom w:val="0"/>
      <w:divBdr>
        <w:top w:val="none" w:sz="0" w:space="0" w:color="auto"/>
        <w:left w:val="none" w:sz="0" w:space="0" w:color="auto"/>
        <w:bottom w:val="none" w:sz="0" w:space="0" w:color="auto"/>
        <w:right w:val="none" w:sz="0" w:space="0" w:color="auto"/>
      </w:divBdr>
    </w:div>
    <w:div w:id="1393693749">
      <w:bodyDiv w:val="1"/>
      <w:marLeft w:val="0"/>
      <w:marRight w:val="0"/>
      <w:marTop w:val="0"/>
      <w:marBottom w:val="0"/>
      <w:divBdr>
        <w:top w:val="none" w:sz="0" w:space="0" w:color="auto"/>
        <w:left w:val="none" w:sz="0" w:space="0" w:color="auto"/>
        <w:bottom w:val="none" w:sz="0" w:space="0" w:color="auto"/>
        <w:right w:val="none" w:sz="0" w:space="0" w:color="auto"/>
      </w:divBdr>
    </w:div>
    <w:div w:id="1395275887">
      <w:bodyDiv w:val="1"/>
      <w:marLeft w:val="0"/>
      <w:marRight w:val="0"/>
      <w:marTop w:val="0"/>
      <w:marBottom w:val="0"/>
      <w:divBdr>
        <w:top w:val="none" w:sz="0" w:space="0" w:color="auto"/>
        <w:left w:val="none" w:sz="0" w:space="0" w:color="auto"/>
        <w:bottom w:val="none" w:sz="0" w:space="0" w:color="auto"/>
        <w:right w:val="none" w:sz="0" w:space="0" w:color="auto"/>
      </w:divBdr>
    </w:div>
    <w:div w:id="1398282218">
      <w:bodyDiv w:val="1"/>
      <w:marLeft w:val="0"/>
      <w:marRight w:val="0"/>
      <w:marTop w:val="0"/>
      <w:marBottom w:val="0"/>
      <w:divBdr>
        <w:top w:val="none" w:sz="0" w:space="0" w:color="auto"/>
        <w:left w:val="none" w:sz="0" w:space="0" w:color="auto"/>
        <w:bottom w:val="none" w:sz="0" w:space="0" w:color="auto"/>
        <w:right w:val="none" w:sz="0" w:space="0" w:color="auto"/>
      </w:divBdr>
    </w:div>
    <w:div w:id="1398938375">
      <w:bodyDiv w:val="1"/>
      <w:marLeft w:val="0"/>
      <w:marRight w:val="0"/>
      <w:marTop w:val="0"/>
      <w:marBottom w:val="0"/>
      <w:divBdr>
        <w:top w:val="none" w:sz="0" w:space="0" w:color="auto"/>
        <w:left w:val="none" w:sz="0" w:space="0" w:color="auto"/>
        <w:bottom w:val="none" w:sz="0" w:space="0" w:color="auto"/>
        <w:right w:val="none" w:sz="0" w:space="0" w:color="auto"/>
      </w:divBdr>
    </w:div>
    <w:div w:id="1405952661">
      <w:bodyDiv w:val="1"/>
      <w:marLeft w:val="0"/>
      <w:marRight w:val="0"/>
      <w:marTop w:val="0"/>
      <w:marBottom w:val="0"/>
      <w:divBdr>
        <w:top w:val="none" w:sz="0" w:space="0" w:color="auto"/>
        <w:left w:val="none" w:sz="0" w:space="0" w:color="auto"/>
        <w:bottom w:val="none" w:sz="0" w:space="0" w:color="auto"/>
        <w:right w:val="none" w:sz="0" w:space="0" w:color="auto"/>
      </w:divBdr>
    </w:div>
    <w:div w:id="1406950039">
      <w:bodyDiv w:val="1"/>
      <w:marLeft w:val="0"/>
      <w:marRight w:val="0"/>
      <w:marTop w:val="0"/>
      <w:marBottom w:val="0"/>
      <w:divBdr>
        <w:top w:val="none" w:sz="0" w:space="0" w:color="auto"/>
        <w:left w:val="none" w:sz="0" w:space="0" w:color="auto"/>
        <w:bottom w:val="none" w:sz="0" w:space="0" w:color="auto"/>
        <w:right w:val="none" w:sz="0" w:space="0" w:color="auto"/>
      </w:divBdr>
    </w:div>
    <w:div w:id="1407260485">
      <w:bodyDiv w:val="1"/>
      <w:marLeft w:val="0"/>
      <w:marRight w:val="0"/>
      <w:marTop w:val="0"/>
      <w:marBottom w:val="0"/>
      <w:divBdr>
        <w:top w:val="none" w:sz="0" w:space="0" w:color="auto"/>
        <w:left w:val="none" w:sz="0" w:space="0" w:color="auto"/>
        <w:bottom w:val="none" w:sz="0" w:space="0" w:color="auto"/>
        <w:right w:val="none" w:sz="0" w:space="0" w:color="auto"/>
      </w:divBdr>
    </w:div>
    <w:div w:id="1408187420">
      <w:bodyDiv w:val="1"/>
      <w:marLeft w:val="0"/>
      <w:marRight w:val="0"/>
      <w:marTop w:val="0"/>
      <w:marBottom w:val="0"/>
      <w:divBdr>
        <w:top w:val="none" w:sz="0" w:space="0" w:color="auto"/>
        <w:left w:val="none" w:sz="0" w:space="0" w:color="auto"/>
        <w:bottom w:val="none" w:sz="0" w:space="0" w:color="auto"/>
        <w:right w:val="none" w:sz="0" w:space="0" w:color="auto"/>
      </w:divBdr>
    </w:div>
    <w:div w:id="1411541290">
      <w:bodyDiv w:val="1"/>
      <w:marLeft w:val="0"/>
      <w:marRight w:val="0"/>
      <w:marTop w:val="0"/>
      <w:marBottom w:val="0"/>
      <w:divBdr>
        <w:top w:val="none" w:sz="0" w:space="0" w:color="auto"/>
        <w:left w:val="none" w:sz="0" w:space="0" w:color="auto"/>
        <w:bottom w:val="none" w:sz="0" w:space="0" w:color="auto"/>
        <w:right w:val="none" w:sz="0" w:space="0" w:color="auto"/>
      </w:divBdr>
    </w:div>
    <w:div w:id="1414475694">
      <w:bodyDiv w:val="1"/>
      <w:marLeft w:val="0"/>
      <w:marRight w:val="0"/>
      <w:marTop w:val="0"/>
      <w:marBottom w:val="0"/>
      <w:divBdr>
        <w:top w:val="none" w:sz="0" w:space="0" w:color="auto"/>
        <w:left w:val="none" w:sz="0" w:space="0" w:color="auto"/>
        <w:bottom w:val="none" w:sz="0" w:space="0" w:color="auto"/>
        <w:right w:val="none" w:sz="0" w:space="0" w:color="auto"/>
      </w:divBdr>
    </w:div>
    <w:div w:id="1415711754">
      <w:bodyDiv w:val="1"/>
      <w:marLeft w:val="0"/>
      <w:marRight w:val="0"/>
      <w:marTop w:val="0"/>
      <w:marBottom w:val="0"/>
      <w:divBdr>
        <w:top w:val="none" w:sz="0" w:space="0" w:color="auto"/>
        <w:left w:val="none" w:sz="0" w:space="0" w:color="auto"/>
        <w:bottom w:val="none" w:sz="0" w:space="0" w:color="auto"/>
        <w:right w:val="none" w:sz="0" w:space="0" w:color="auto"/>
      </w:divBdr>
    </w:div>
    <w:div w:id="1416971659">
      <w:bodyDiv w:val="1"/>
      <w:marLeft w:val="0"/>
      <w:marRight w:val="0"/>
      <w:marTop w:val="0"/>
      <w:marBottom w:val="0"/>
      <w:divBdr>
        <w:top w:val="none" w:sz="0" w:space="0" w:color="auto"/>
        <w:left w:val="none" w:sz="0" w:space="0" w:color="auto"/>
        <w:bottom w:val="none" w:sz="0" w:space="0" w:color="auto"/>
        <w:right w:val="none" w:sz="0" w:space="0" w:color="auto"/>
      </w:divBdr>
    </w:div>
    <w:div w:id="1424566558">
      <w:bodyDiv w:val="1"/>
      <w:marLeft w:val="0"/>
      <w:marRight w:val="0"/>
      <w:marTop w:val="0"/>
      <w:marBottom w:val="0"/>
      <w:divBdr>
        <w:top w:val="none" w:sz="0" w:space="0" w:color="auto"/>
        <w:left w:val="none" w:sz="0" w:space="0" w:color="auto"/>
        <w:bottom w:val="none" w:sz="0" w:space="0" w:color="auto"/>
        <w:right w:val="none" w:sz="0" w:space="0" w:color="auto"/>
      </w:divBdr>
    </w:div>
    <w:div w:id="1424761298">
      <w:bodyDiv w:val="1"/>
      <w:marLeft w:val="0"/>
      <w:marRight w:val="0"/>
      <w:marTop w:val="0"/>
      <w:marBottom w:val="0"/>
      <w:divBdr>
        <w:top w:val="none" w:sz="0" w:space="0" w:color="auto"/>
        <w:left w:val="none" w:sz="0" w:space="0" w:color="auto"/>
        <w:bottom w:val="none" w:sz="0" w:space="0" w:color="auto"/>
        <w:right w:val="none" w:sz="0" w:space="0" w:color="auto"/>
      </w:divBdr>
    </w:div>
    <w:div w:id="1427725162">
      <w:bodyDiv w:val="1"/>
      <w:marLeft w:val="0"/>
      <w:marRight w:val="0"/>
      <w:marTop w:val="0"/>
      <w:marBottom w:val="0"/>
      <w:divBdr>
        <w:top w:val="none" w:sz="0" w:space="0" w:color="auto"/>
        <w:left w:val="none" w:sz="0" w:space="0" w:color="auto"/>
        <w:bottom w:val="none" w:sz="0" w:space="0" w:color="auto"/>
        <w:right w:val="none" w:sz="0" w:space="0" w:color="auto"/>
      </w:divBdr>
    </w:div>
    <w:div w:id="1429886100">
      <w:bodyDiv w:val="1"/>
      <w:marLeft w:val="0"/>
      <w:marRight w:val="0"/>
      <w:marTop w:val="0"/>
      <w:marBottom w:val="0"/>
      <w:divBdr>
        <w:top w:val="none" w:sz="0" w:space="0" w:color="auto"/>
        <w:left w:val="none" w:sz="0" w:space="0" w:color="auto"/>
        <w:bottom w:val="none" w:sz="0" w:space="0" w:color="auto"/>
        <w:right w:val="none" w:sz="0" w:space="0" w:color="auto"/>
      </w:divBdr>
    </w:div>
    <w:div w:id="1431731002">
      <w:bodyDiv w:val="1"/>
      <w:marLeft w:val="0"/>
      <w:marRight w:val="0"/>
      <w:marTop w:val="0"/>
      <w:marBottom w:val="0"/>
      <w:divBdr>
        <w:top w:val="none" w:sz="0" w:space="0" w:color="auto"/>
        <w:left w:val="none" w:sz="0" w:space="0" w:color="auto"/>
        <w:bottom w:val="none" w:sz="0" w:space="0" w:color="auto"/>
        <w:right w:val="none" w:sz="0" w:space="0" w:color="auto"/>
      </w:divBdr>
    </w:div>
    <w:div w:id="1432777942">
      <w:bodyDiv w:val="1"/>
      <w:marLeft w:val="0"/>
      <w:marRight w:val="0"/>
      <w:marTop w:val="0"/>
      <w:marBottom w:val="0"/>
      <w:divBdr>
        <w:top w:val="none" w:sz="0" w:space="0" w:color="auto"/>
        <w:left w:val="none" w:sz="0" w:space="0" w:color="auto"/>
        <w:bottom w:val="none" w:sz="0" w:space="0" w:color="auto"/>
        <w:right w:val="none" w:sz="0" w:space="0" w:color="auto"/>
      </w:divBdr>
    </w:div>
    <w:div w:id="1432821798">
      <w:bodyDiv w:val="1"/>
      <w:marLeft w:val="0"/>
      <w:marRight w:val="0"/>
      <w:marTop w:val="0"/>
      <w:marBottom w:val="0"/>
      <w:divBdr>
        <w:top w:val="none" w:sz="0" w:space="0" w:color="auto"/>
        <w:left w:val="none" w:sz="0" w:space="0" w:color="auto"/>
        <w:bottom w:val="none" w:sz="0" w:space="0" w:color="auto"/>
        <w:right w:val="none" w:sz="0" w:space="0" w:color="auto"/>
      </w:divBdr>
    </w:div>
    <w:div w:id="1435249631">
      <w:bodyDiv w:val="1"/>
      <w:marLeft w:val="0"/>
      <w:marRight w:val="0"/>
      <w:marTop w:val="0"/>
      <w:marBottom w:val="0"/>
      <w:divBdr>
        <w:top w:val="none" w:sz="0" w:space="0" w:color="auto"/>
        <w:left w:val="none" w:sz="0" w:space="0" w:color="auto"/>
        <w:bottom w:val="none" w:sz="0" w:space="0" w:color="auto"/>
        <w:right w:val="none" w:sz="0" w:space="0" w:color="auto"/>
      </w:divBdr>
    </w:div>
    <w:div w:id="1438914172">
      <w:bodyDiv w:val="1"/>
      <w:marLeft w:val="0"/>
      <w:marRight w:val="0"/>
      <w:marTop w:val="0"/>
      <w:marBottom w:val="0"/>
      <w:divBdr>
        <w:top w:val="none" w:sz="0" w:space="0" w:color="auto"/>
        <w:left w:val="none" w:sz="0" w:space="0" w:color="auto"/>
        <w:bottom w:val="none" w:sz="0" w:space="0" w:color="auto"/>
        <w:right w:val="none" w:sz="0" w:space="0" w:color="auto"/>
      </w:divBdr>
    </w:div>
    <w:div w:id="1440296809">
      <w:bodyDiv w:val="1"/>
      <w:marLeft w:val="0"/>
      <w:marRight w:val="0"/>
      <w:marTop w:val="0"/>
      <w:marBottom w:val="0"/>
      <w:divBdr>
        <w:top w:val="none" w:sz="0" w:space="0" w:color="auto"/>
        <w:left w:val="none" w:sz="0" w:space="0" w:color="auto"/>
        <w:bottom w:val="none" w:sz="0" w:space="0" w:color="auto"/>
        <w:right w:val="none" w:sz="0" w:space="0" w:color="auto"/>
      </w:divBdr>
    </w:div>
    <w:div w:id="1441955606">
      <w:bodyDiv w:val="1"/>
      <w:marLeft w:val="0"/>
      <w:marRight w:val="0"/>
      <w:marTop w:val="0"/>
      <w:marBottom w:val="0"/>
      <w:divBdr>
        <w:top w:val="none" w:sz="0" w:space="0" w:color="auto"/>
        <w:left w:val="none" w:sz="0" w:space="0" w:color="auto"/>
        <w:bottom w:val="none" w:sz="0" w:space="0" w:color="auto"/>
        <w:right w:val="none" w:sz="0" w:space="0" w:color="auto"/>
      </w:divBdr>
    </w:div>
    <w:div w:id="1441988954">
      <w:bodyDiv w:val="1"/>
      <w:marLeft w:val="0"/>
      <w:marRight w:val="0"/>
      <w:marTop w:val="0"/>
      <w:marBottom w:val="0"/>
      <w:divBdr>
        <w:top w:val="none" w:sz="0" w:space="0" w:color="auto"/>
        <w:left w:val="none" w:sz="0" w:space="0" w:color="auto"/>
        <w:bottom w:val="none" w:sz="0" w:space="0" w:color="auto"/>
        <w:right w:val="none" w:sz="0" w:space="0" w:color="auto"/>
      </w:divBdr>
    </w:div>
    <w:div w:id="1444885767">
      <w:bodyDiv w:val="1"/>
      <w:marLeft w:val="0"/>
      <w:marRight w:val="0"/>
      <w:marTop w:val="0"/>
      <w:marBottom w:val="0"/>
      <w:divBdr>
        <w:top w:val="none" w:sz="0" w:space="0" w:color="auto"/>
        <w:left w:val="none" w:sz="0" w:space="0" w:color="auto"/>
        <w:bottom w:val="none" w:sz="0" w:space="0" w:color="auto"/>
        <w:right w:val="none" w:sz="0" w:space="0" w:color="auto"/>
      </w:divBdr>
    </w:div>
    <w:div w:id="1445032085">
      <w:bodyDiv w:val="1"/>
      <w:marLeft w:val="0"/>
      <w:marRight w:val="0"/>
      <w:marTop w:val="0"/>
      <w:marBottom w:val="0"/>
      <w:divBdr>
        <w:top w:val="none" w:sz="0" w:space="0" w:color="auto"/>
        <w:left w:val="none" w:sz="0" w:space="0" w:color="auto"/>
        <w:bottom w:val="none" w:sz="0" w:space="0" w:color="auto"/>
        <w:right w:val="none" w:sz="0" w:space="0" w:color="auto"/>
      </w:divBdr>
    </w:div>
    <w:div w:id="1449086499">
      <w:bodyDiv w:val="1"/>
      <w:marLeft w:val="0"/>
      <w:marRight w:val="0"/>
      <w:marTop w:val="0"/>
      <w:marBottom w:val="0"/>
      <w:divBdr>
        <w:top w:val="none" w:sz="0" w:space="0" w:color="auto"/>
        <w:left w:val="none" w:sz="0" w:space="0" w:color="auto"/>
        <w:bottom w:val="none" w:sz="0" w:space="0" w:color="auto"/>
        <w:right w:val="none" w:sz="0" w:space="0" w:color="auto"/>
      </w:divBdr>
    </w:div>
    <w:div w:id="1449662792">
      <w:bodyDiv w:val="1"/>
      <w:marLeft w:val="0"/>
      <w:marRight w:val="0"/>
      <w:marTop w:val="0"/>
      <w:marBottom w:val="0"/>
      <w:divBdr>
        <w:top w:val="none" w:sz="0" w:space="0" w:color="auto"/>
        <w:left w:val="none" w:sz="0" w:space="0" w:color="auto"/>
        <w:bottom w:val="none" w:sz="0" w:space="0" w:color="auto"/>
        <w:right w:val="none" w:sz="0" w:space="0" w:color="auto"/>
      </w:divBdr>
    </w:div>
    <w:div w:id="1450200340">
      <w:bodyDiv w:val="1"/>
      <w:marLeft w:val="0"/>
      <w:marRight w:val="0"/>
      <w:marTop w:val="0"/>
      <w:marBottom w:val="0"/>
      <w:divBdr>
        <w:top w:val="none" w:sz="0" w:space="0" w:color="auto"/>
        <w:left w:val="none" w:sz="0" w:space="0" w:color="auto"/>
        <w:bottom w:val="none" w:sz="0" w:space="0" w:color="auto"/>
        <w:right w:val="none" w:sz="0" w:space="0" w:color="auto"/>
      </w:divBdr>
    </w:div>
    <w:div w:id="1451245384">
      <w:bodyDiv w:val="1"/>
      <w:marLeft w:val="0"/>
      <w:marRight w:val="0"/>
      <w:marTop w:val="0"/>
      <w:marBottom w:val="0"/>
      <w:divBdr>
        <w:top w:val="none" w:sz="0" w:space="0" w:color="auto"/>
        <w:left w:val="none" w:sz="0" w:space="0" w:color="auto"/>
        <w:bottom w:val="none" w:sz="0" w:space="0" w:color="auto"/>
        <w:right w:val="none" w:sz="0" w:space="0" w:color="auto"/>
      </w:divBdr>
    </w:div>
    <w:div w:id="1453554315">
      <w:bodyDiv w:val="1"/>
      <w:marLeft w:val="0"/>
      <w:marRight w:val="0"/>
      <w:marTop w:val="0"/>
      <w:marBottom w:val="0"/>
      <w:divBdr>
        <w:top w:val="none" w:sz="0" w:space="0" w:color="auto"/>
        <w:left w:val="none" w:sz="0" w:space="0" w:color="auto"/>
        <w:bottom w:val="none" w:sz="0" w:space="0" w:color="auto"/>
        <w:right w:val="none" w:sz="0" w:space="0" w:color="auto"/>
      </w:divBdr>
    </w:div>
    <w:div w:id="1455371750">
      <w:bodyDiv w:val="1"/>
      <w:marLeft w:val="0"/>
      <w:marRight w:val="0"/>
      <w:marTop w:val="0"/>
      <w:marBottom w:val="0"/>
      <w:divBdr>
        <w:top w:val="none" w:sz="0" w:space="0" w:color="auto"/>
        <w:left w:val="none" w:sz="0" w:space="0" w:color="auto"/>
        <w:bottom w:val="none" w:sz="0" w:space="0" w:color="auto"/>
        <w:right w:val="none" w:sz="0" w:space="0" w:color="auto"/>
      </w:divBdr>
    </w:div>
    <w:div w:id="1455557252">
      <w:bodyDiv w:val="1"/>
      <w:marLeft w:val="0"/>
      <w:marRight w:val="0"/>
      <w:marTop w:val="0"/>
      <w:marBottom w:val="0"/>
      <w:divBdr>
        <w:top w:val="none" w:sz="0" w:space="0" w:color="auto"/>
        <w:left w:val="none" w:sz="0" w:space="0" w:color="auto"/>
        <w:bottom w:val="none" w:sz="0" w:space="0" w:color="auto"/>
        <w:right w:val="none" w:sz="0" w:space="0" w:color="auto"/>
      </w:divBdr>
    </w:div>
    <w:div w:id="1456102958">
      <w:bodyDiv w:val="1"/>
      <w:marLeft w:val="0"/>
      <w:marRight w:val="0"/>
      <w:marTop w:val="0"/>
      <w:marBottom w:val="0"/>
      <w:divBdr>
        <w:top w:val="none" w:sz="0" w:space="0" w:color="auto"/>
        <w:left w:val="none" w:sz="0" w:space="0" w:color="auto"/>
        <w:bottom w:val="none" w:sz="0" w:space="0" w:color="auto"/>
        <w:right w:val="none" w:sz="0" w:space="0" w:color="auto"/>
      </w:divBdr>
    </w:div>
    <w:div w:id="1457408030">
      <w:bodyDiv w:val="1"/>
      <w:marLeft w:val="0"/>
      <w:marRight w:val="0"/>
      <w:marTop w:val="0"/>
      <w:marBottom w:val="0"/>
      <w:divBdr>
        <w:top w:val="none" w:sz="0" w:space="0" w:color="auto"/>
        <w:left w:val="none" w:sz="0" w:space="0" w:color="auto"/>
        <w:bottom w:val="none" w:sz="0" w:space="0" w:color="auto"/>
        <w:right w:val="none" w:sz="0" w:space="0" w:color="auto"/>
      </w:divBdr>
    </w:div>
    <w:div w:id="1457487201">
      <w:bodyDiv w:val="1"/>
      <w:marLeft w:val="0"/>
      <w:marRight w:val="0"/>
      <w:marTop w:val="0"/>
      <w:marBottom w:val="0"/>
      <w:divBdr>
        <w:top w:val="none" w:sz="0" w:space="0" w:color="auto"/>
        <w:left w:val="none" w:sz="0" w:space="0" w:color="auto"/>
        <w:bottom w:val="none" w:sz="0" w:space="0" w:color="auto"/>
        <w:right w:val="none" w:sz="0" w:space="0" w:color="auto"/>
      </w:divBdr>
    </w:div>
    <w:div w:id="1457798573">
      <w:bodyDiv w:val="1"/>
      <w:marLeft w:val="0"/>
      <w:marRight w:val="0"/>
      <w:marTop w:val="0"/>
      <w:marBottom w:val="0"/>
      <w:divBdr>
        <w:top w:val="none" w:sz="0" w:space="0" w:color="auto"/>
        <w:left w:val="none" w:sz="0" w:space="0" w:color="auto"/>
        <w:bottom w:val="none" w:sz="0" w:space="0" w:color="auto"/>
        <w:right w:val="none" w:sz="0" w:space="0" w:color="auto"/>
      </w:divBdr>
    </w:div>
    <w:div w:id="1458529003">
      <w:bodyDiv w:val="1"/>
      <w:marLeft w:val="0"/>
      <w:marRight w:val="0"/>
      <w:marTop w:val="0"/>
      <w:marBottom w:val="0"/>
      <w:divBdr>
        <w:top w:val="none" w:sz="0" w:space="0" w:color="auto"/>
        <w:left w:val="none" w:sz="0" w:space="0" w:color="auto"/>
        <w:bottom w:val="none" w:sz="0" w:space="0" w:color="auto"/>
        <w:right w:val="none" w:sz="0" w:space="0" w:color="auto"/>
      </w:divBdr>
    </w:div>
    <w:div w:id="1459640284">
      <w:bodyDiv w:val="1"/>
      <w:marLeft w:val="0"/>
      <w:marRight w:val="0"/>
      <w:marTop w:val="0"/>
      <w:marBottom w:val="0"/>
      <w:divBdr>
        <w:top w:val="none" w:sz="0" w:space="0" w:color="auto"/>
        <w:left w:val="none" w:sz="0" w:space="0" w:color="auto"/>
        <w:bottom w:val="none" w:sz="0" w:space="0" w:color="auto"/>
        <w:right w:val="none" w:sz="0" w:space="0" w:color="auto"/>
      </w:divBdr>
    </w:div>
    <w:div w:id="1460995764">
      <w:bodyDiv w:val="1"/>
      <w:marLeft w:val="0"/>
      <w:marRight w:val="0"/>
      <w:marTop w:val="0"/>
      <w:marBottom w:val="0"/>
      <w:divBdr>
        <w:top w:val="none" w:sz="0" w:space="0" w:color="auto"/>
        <w:left w:val="none" w:sz="0" w:space="0" w:color="auto"/>
        <w:bottom w:val="none" w:sz="0" w:space="0" w:color="auto"/>
        <w:right w:val="none" w:sz="0" w:space="0" w:color="auto"/>
      </w:divBdr>
    </w:div>
    <w:div w:id="1461920578">
      <w:bodyDiv w:val="1"/>
      <w:marLeft w:val="0"/>
      <w:marRight w:val="0"/>
      <w:marTop w:val="0"/>
      <w:marBottom w:val="0"/>
      <w:divBdr>
        <w:top w:val="none" w:sz="0" w:space="0" w:color="auto"/>
        <w:left w:val="none" w:sz="0" w:space="0" w:color="auto"/>
        <w:bottom w:val="none" w:sz="0" w:space="0" w:color="auto"/>
        <w:right w:val="none" w:sz="0" w:space="0" w:color="auto"/>
      </w:divBdr>
    </w:div>
    <w:div w:id="1462193583">
      <w:bodyDiv w:val="1"/>
      <w:marLeft w:val="0"/>
      <w:marRight w:val="0"/>
      <w:marTop w:val="0"/>
      <w:marBottom w:val="0"/>
      <w:divBdr>
        <w:top w:val="none" w:sz="0" w:space="0" w:color="auto"/>
        <w:left w:val="none" w:sz="0" w:space="0" w:color="auto"/>
        <w:bottom w:val="none" w:sz="0" w:space="0" w:color="auto"/>
        <w:right w:val="none" w:sz="0" w:space="0" w:color="auto"/>
      </w:divBdr>
    </w:div>
    <w:div w:id="1462728242">
      <w:bodyDiv w:val="1"/>
      <w:marLeft w:val="0"/>
      <w:marRight w:val="0"/>
      <w:marTop w:val="0"/>
      <w:marBottom w:val="0"/>
      <w:divBdr>
        <w:top w:val="none" w:sz="0" w:space="0" w:color="auto"/>
        <w:left w:val="none" w:sz="0" w:space="0" w:color="auto"/>
        <w:bottom w:val="none" w:sz="0" w:space="0" w:color="auto"/>
        <w:right w:val="none" w:sz="0" w:space="0" w:color="auto"/>
      </w:divBdr>
    </w:div>
    <w:div w:id="1466118557">
      <w:bodyDiv w:val="1"/>
      <w:marLeft w:val="0"/>
      <w:marRight w:val="0"/>
      <w:marTop w:val="0"/>
      <w:marBottom w:val="0"/>
      <w:divBdr>
        <w:top w:val="none" w:sz="0" w:space="0" w:color="auto"/>
        <w:left w:val="none" w:sz="0" w:space="0" w:color="auto"/>
        <w:bottom w:val="none" w:sz="0" w:space="0" w:color="auto"/>
        <w:right w:val="none" w:sz="0" w:space="0" w:color="auto"/>
      </w:divBdr>
    </w:div>
    <w:div w:id="1467313417">
      <w:bodyDiv w:val="1"/>
      <w:marLeft w:val="0"/>
      <w:marRight w:val="0"/>
      <w:marTop w:val="0"/>
      <w:marBottom w:val="0"/>
      <w:divBdr>
        <w:top w:val="none" w:sz="0" w:space="0" w:color="auto"/>
        <w:left w:val="none" w:sz="0" w:space="0" w:color="auto"/>
        <w:bottom w:val="none" w:sz="0" w:space="0" w:color="auto"/>
        <w:right w:val="none" w:sz="0" w:space="0" w:color="auto"/>
      </w:divBdr>
    </w:div>
    <w:div w:id="1469131037">
      <w:bodyDiv w:val="1"/>
      <w:marLeft w:val="0"/>
      <w:marRight w:val="0"/>
      <w:marTop w:val="0"/>
      <w:marBottom w:val="0"/>
      <w:divBdr>
        <w:top w:val="none" w:sz="0" w:space="0" w:color="auto"/>
        <w:left w:val="none" w:sz="0" w:space="0" w:color="auto"/>
        <w:bottom w:val="none" w:sz="0" w:space="0" w:color="auto"/>
        <w:right w:val="none" w:sz="0" w:space="0" w:color="auto"/>
      </w:divBdr>
    </w:div>
    <w:div w:id="1472475725">
      <w:bodyDiv w:val="1"/>
      <w:marLeft w:val="0"/>
      <w:marRight w:val="0"/>
      <w:marTop w:val="0"/>
      <w:marBottom w:val="0"/>
      <w:divBdr>
        <w:top w:val="none" w:sz="0" w:space="0" w:color="auto"/>
        <w:left w:val="none" w:sz="0" w:space="0" w:color="auto"/>
        <w:bottom w:val="none" w:sz="0" w:space="0" w:color="auto"/>
        <w:right w:val="none" w:sz="0" w:space="0" w:color="auto"/>
      </w:divBdr>
    </w:div>
    <w:div w:id="1476482009">
      <w:bodyDiv w:val="1"/>
      <w:marLeft w:val="0"/>
      <w:marRight w:val="0"/>
      <w:marTop w:val="0"/>
      <w:marBottom w:val="0"/>
      <w:divBdr>
        <w:top w:val="none" w:sz="0" w:space="0" w:color="auto"/>
        <w:left w:val="none" w:sz="0" w:space="0" w:color="auto"/>
        <w:bottom w:val="none" w:sz="0" w:space="0" w:color="auto"/>
        <w:right w:val="none" w:sz="0" w:space="0" w:color="auto"/>
      </w:divBdr>
    </w:div>
    <w:div w:id="1476948419">
      <w:bodyDiv w:val="1"/>
      <w:marLeft w:val="0"/>
      <w:marRight w:val="0"/>
      <w:marTop w:val="0"/>
      <w:marBottom w:val="0"/>
      <w:divBdr>
        <w:top w:val="none" w:sz="0" w:space="0" w:color="auto"/>
        <w:left w:val="none" w:sz="0" w:space="0" w:color="auto"/>
        <w:bottom w:val="none" w:sz="0" w:space="0" w:color="auto"/>
        <w:right w:val="none" w:sz="0" w:space="0" w:color="auto"/>
      </w:divBdr>
    </w:div>
    <w:div w:id="1477840518">
      <w:bodyDiv w:val="1"/>
      <w:marLeft w:val="0"/>
      <w:marRight w:val="0"/>
      <w:marTop w:val="0"/>
      <w:marBottom w:val="0"/>
      <w:divBdr>
        <w:top w:val="none" w:sz="0" w:space="0" w:color="auto"/>
        <w:left w:val="none" w:sz="0" w:space="0" w:color="auto"/>
        <w:bottom w:val="none" w:sz="0" w:space="0" w:color="auto"/>
        <w:right w:val="none" w:sz="0" w:space="0" w:color="auto"/>
      </w:divBdr>
    </w:div>
    <w:div w:id="1480030727">
      <w:bodyDiv w:val="1"/>
      <w:marLeft w:val="0"/>
      <w:marRight w:val="0"/>
      <w:marTop w:val="0"/>
      <w:marBottom w:val="0"/>
      <w:divBdr>
        <w:top w:val="none" w:sz="0" w:space="0" w:color="auto"/>
        <w:left w:val="none" w:sz="0" w:space="0" w:color="auto"/>
        <w:bottom w:val="none" w:sz="0" w:space="0" w:color="auto"/>
        <w:right w:val="none" w:sz="0" w:space="0" w:color="auto"/>
      </w:divBdr>
    </w:div>
    <w:div w:id="1480416768">
      <w:bodyDiv w:val="1"/>
      <w:marLeft w:val="0"/>
      <w:marRight w:val="0"/>
      <w:marTop w:val="0"/>
      <w:marBottom w:val="0"/>
      <w:divBdr>
        <w:top w:val="none" w:sz="0" w:space="0" w:color="auto"/>
        <w:left w:val="none" w:sz="0" w:space="0" w:color="auto"/>
        <w:bottom w:val="none" w:sz="0" w:space="0" w:color="auto"/>
        <w:right w:val="none" w:sz="0" w:space="0" w:color="auto"/>
      </w:divBdr>
    </w:div>
    <w:div w:id="1482234758">
      <w:bodyDiv w:val="1"/>
      <w:marLeft w:val="0"/>
      <w:marRight w:val="0"/>
      <w:marTop w:val="0"/>
      <w:marBottom w:val="0"/>
      <w:divBdr>
        <w:top w:val="none" w:sz="0" w:space="0" w:color="auto"/>
        <w:left w:val="none" w:sz="0" w:space="0" w:color="auto"/>
        <w:bottom w:val="none" w:sz="0" w:space="0" w:color="auto"/>
        <w:right w:val="none" w:sz="0" w:space="0" w:color="auto"/>
      </w:divBdr>
    </w:div>
    <w:div w:id="1482387250">
      <w:bodyDiv w:val="1"/>
      <w:marLeft w:val="0"/>
      <w:marRight w:val="0"/>
      <w:marTop w:val="0"/>
      <w:marBottom w:val="0"/>
      <w:divBdr>
        <w:top w:val="none" w:sz="0" w:space="0" w:color="auto"/>
        <w:left w:val="none" w:sz="0" w:space="0" w:color="auto"/>
        <w:bottom w:val="none" w:sz="0" w:space="0" w:color="auto"/>
        <w:right w:val="none" w:sz="0" w:space="0" w:color="auto"/>
      </w:divBdr>
    </w:div>
    <w:div w:id="1483162281">
      <w:bodyDiv w:val="1"/>
      <w:marLeft w:val="0"/>
      <w:marRight w:val="0"/>
      <w:marTop w:val="0"/>
      <w:marBottom w:val="0"/>
      <w:divBdr>
        <w:top w:val="none" w:sz="0" w:space="0" w:color="auto"/>
        <w:left w:val="none" w:sz="0" w:space="0" w:color="auto"/>
        <w:bottom w:val="none" w:sz="0" w:space="0" w:color="auto"/>
        <w:right w:val="none" w:sz="0" w:space="0" w:color="auto"/>
      </w:divBdr>
    </w:div>
    <w:div w:id="1483279852">
      <w:bodyDiv w:val="1"/>
      <w:marLeft w:val="0"/>
      <w:marRight w:val="0"/>
      <w:marTop w:val="0"/>
      <w:marBottom w:val="0"/>
      <w:divBdr>
        <w:top w:val="none" w:sz="0" w:space="0" w:color="auto"/>
        <w:left w:val="none" w:sz="0" w:space="0" w:color="auto"/>
        <w:bottom w:val="none" w:sz="0" w:space="0" w:color="auto"/>
        <w:right w:val="none" w:sz="0" w:space="0" w:color="auto"/>
      </w:divBdr>
    </w:div>
    <w:div w:id="1485391558">
      <w:bodyDiv w:val="1"/>
      <w:marLeft w:val="0"/>
      <w:marRight w:val="0"/>
      <w:marTop w:val="0"/>
      <w:marBottom w:val="0"/>
      <w:divBdr>
        <w:top w:val="none" w:sz="0" w:space="0" w:color="auto"/>
        <w:left w:val="none" w:sz="0" w:space="0" w:color="auto"/>
        <w:bottom w:val="none" w:sz="0" w:space="0" w:color="auto"/>
        <w:right w:val="none" w:sz="0" w:space="0" w:color="auto"/>
      </w:divBdr>
    </w:div>
    <w:div w:id="1486622595">
      <w:bodyDiv w:val="1"/>
      <w:marLeft w:val="0"/>
      <w:marRight w:val="0"/>
      <w:marTop w:val="0"/>
      <w:marBottom w:val="0"/>
      <w:divBdr>
        <w:top w:val="none" w:sz="0" w:space="0" w:color="auto"/>
        <w:left w:val="none" w:sz="0" w:space="0" w:color="auto"/>
        <w:bottom w:val="none" w:sz="0" w:space="0" w:color="auto"/>
        <w:right w:val="none" w:sz="0" w:space="0" w:color="auto"/>
      </w:divBdr>
    </w:div>
    <w:div w:id="1487471583">
      <w:bodyDiv w:val="1"/>
      <w:marLeft w:val="0"/>
      <w:marRight w:val="0"/>
      <w:marTop w:val="0"/>
      <w:marBottom w:val="0"/>
      <w:divBdr>
        <w:top w:val="none" w:sz="0" w:space="0" w:color="auto"/>
        <w:left w:val="none" w:sz="0" w:space="0" w:color="auto"/>
        <w:bottom w:val="none" w:sz="0" w:space="0" w:color="auto"/>
        <w:right w:val="none" w:sz="0" w:space="0" w:color="auto"/>
      </w:divBdr>
    </w:div>
    <w:div w:id="1488668279">
      <w:bodyDiv w:val="1"/>
      <w:marLeft w:val="0"/>
      <w:marRight w:val="0"/>
      <w:marTop w:val="0"/>
      <w:marBottom w:val="0"/>
      <w:divBdr>
        <w:top w:val="none" w:sz="0" w:space="0" w:color="auto"/>
        <w:left w:val="none" w:sz="0" w:space="0" w:color="auto"/>
        <w:bottom w:val="none" w:sz="0" w:space="0" w:color="auto"/>
        <w:right w:val="none" w:sz="0" w:space="0" w:color="auto"/>
      </w:divBdr>
    </w:div>
    <w:div w:id="1489057946">
      <w:bodyDiv w:val="1"/>
      <w:marLeft w:val="0"/>
      <w:marRight w:val="0"/>
      <w:marTop w:val="0"/>
      <w:marBottom w:val="0"/>
      <w:divBdr>
        <w:top w:val="none" w:sz="0" w:space="0" w:color="auto"/>
        <w:left w:val="none" w:sz="0" w:space="0" w:color="auto"/>
        <w:bottom w:val="none" w:sz="0" w:space="0" w:color="auto"/>
        <w:right w:val="none" w:sz="0" w:space="0" w:color="auto"/>
      </w:divBdr>
    </w:div>
    <w:div w:id="1489902235">
      <w:bodyDiv w:val="1"/>
      <w:marLeft w:val="0"/>
      <w:marRight w:val="0"/>
      <w:marTop w:val="0"/>
      <w:marBottom w:val="0"/>
      <w:divBdr>
        <w:top w:val="none" w:sz="0" w:space="0" w:color="auto"/>
        <w:left w:val="none" w:sz="0" w:space="0" w:color="auto"/>
        <w:bottom w:val="none" w:sz="0" w:space="0" w:color="auto"/>
        <w:right w:val="none" w:sz="0" w:space="0" w:color="auto"/>
      </w:divBdr>
    </w:div>
    <w:div w:id="1492329667">
      <w:bodyDiv w:val="1"/>
      <w:marLeft w:val="0"/>
      <w:marRight w:val="0"/>
      <w:marTop w:val="0"/>
      <w:marBottom w:val="0"/>
      <w:divBdr>
        <w:top w:val="none" w:sz="0" w:space="0" w:color="auto"/>
        <w:left w:val="none" w:sz="0" w:space="0" w:color="auto"/>
        <w:bottom w:val="none" w:sz="0" w:space="0" w:color="auto"/>
        <w:right w:val="none" w:sz="0" w:space="0" w:color="auto"/>
      </w:divBdr>
    </w:div>
    <w:div w:id="1492714720">
      <w:bodyDiv w:val="1"/>
      <w:marLeft w:val="0"/>
      <w:marRight w:val="0"/>
      <w:marTop w:val="0"/>
      <w:marBottom w:val="0"/>
      <w:divBdr>
        <w:top w:val="none" w:sz="0" w:space="0" w:color="auto"/>
        <w:left w:val="none" w:sz="0" w:space="0" w:color="auto"/>
        <w:bottom w:val="none" w:sz="0" w:space="0" w:color="auto"/>
        <w:right w:val="none" w:sz="0" w:space="0" w:color="auto"/>
      </w:divBdr>
    </w:div>
    <w:div w:id="1496720773">
      <w:bodyDiv w:val="1"/>
      <w:marLeft w:val="0"/>
      <w:marRight w:val="0"/>
      <w:marTop w:val="0"/>
      <w:marBottom w:val="0"/>
      <w:divBdr>
        <w:top w:val="none" w:sz="0" w:space="0" w:color="auto"/>
        <w:left w:val="none" w:sz="0" w:space="0" w:color="auto"/>
        <w:bottom w:val="none" w:sz="0" w:space="0" w:color="auto"/>
        <w:right w:val="none" w:sz="0" w:space="0" w:color="auto"/>
      </w:divBdr>
    </w:div>
    <w:div w:id="1498495260">
      <w:bodyDiv w:val="1"/>
      <w:marLeft w:val="0"/>
      <w:marRight w:val="0"/>
      <w:marTop w:val="0"/>
      <w:marBottom w:val="0"/>
      <w:divBdr>
        <w:top w:val="none" w:sz="0" w:space="0" w:color="auto"/>
        <w:left w:val="none" w:sz="0" w:space="0" w:color="auto"/>
        <w:bottom w:val="none" w:sz="0" w:space="0" w:color="auto"/>
        <w:right w:val="none" w:sz="0" w:space="0" w:color="auto"/>
      </w:divBdr>
    </w:div>
    <w:div w:id="1500385263">
      <w:bodyDiv w:val="1"/>
      <w:marLeft w:val="0"/>
      <w:marRight w:val="0"/>
      <w:marTop w:val="0"/>
      <w:marBottom w:val="0"/>
      <w:divBdr>
        <w:top w:val="none" w:sz="0" w:space="0" w:color="auto"/>
        <w:left w:val="none" w:sz="0" w:space="0" w:color="auto"/>
        <w:bottom w:val="none" w:sz="0" w:space="0" w:color="auto"/>
        <w:right w:val="none" w:sz="0" w:space="0" w:color="auto"/>
      </w:divBdr>
    </w:div>
    <w:div w:id="1501307837">
      <w:bodyDiv w:val="1"/>
      <w:marLeft w:val="0"/>
      <w:marRight w:val="0"/>
      <w:marTop w:val="0"/>
      <w:marBottom w:val="0"/>
      <w:divBdr>
        <w:top w:val="none" w:sz="0" w:space="0" w:color="auto"/>
        <w:left w:val="none" w:sz="0" w:space="0" w:color="auto"/>
        <w:bottom w:val="none" w:sz="0" w:space="0" w:color="auto"/>
        <w:right w:val="none" w:sz="0" w:space="0" w:color="auto"/>
      </w:divBdr>
    </w:div>
    <w:div w:id="1502424473">
      <w:bodyDiv w:val="1"/>
      <w:marLeft w:val="0"/>
      <w:marRight w:val="0"/>
      <w:marTop w:val="0"/>
      <w:marBottom w:val="0"/>
      <w:divBdr>
        <w:top w:val="none" w:sz="0" w:space="0" w:color="auto"/>
        <w:left w:val="none" w:sz="0" w:space="0" w:color="auto"/>
        <w:bottom w:val="none" w:sz="0" w:space="0" w:color="auto"/>
        <w:right w:val="none" w:sz="0" w:space="0" w:color="auto"/>
      </w:divBdr>
    </w:div>
    <w:div w:id="1504586121">
      <w:bodyDiv w:val="1"/>
      <w:marLeft w:val="0"/>
      <w:marRight w:val="0"/>
      <w:marTop w:val="0"/>
      <w:marBottom w:val="0"/>
      <w:divBdr>
        <w:top w:val="none" w:sz="0" w:space="0" w:color="auto"/>
        <w:left w:val="none" w:sz="0" w:space="0" w:color="auto"/>
        <w:bottom w:val="none" w:sz="0" w:space="0" w:color="auto"/>
        <w:right w:val="none" w:sz="0" w:space="0" w:color="auto"/>
      </w:divBdr>
    </w:div>
    <w:div w:id="1505784044">
      <w:bodyDiv w:val="1"/>
      <w:marLeft w:val="0"/>
      <w:marRight w:val="0"/>
      <w:marTop w:val="0"/>
      <w:marBottom w:val="0"/>
      <w:divBdr>
        <w:top w:val="none" w:sz="0" w:space="0" w:color="auto"/>
        <w:left w:val="none" w:sz="0" w:space="0" w:color="auto"/>
        <w:bottom w:val="none" w:sz="0" w:space="0" w:color="auto"/>
        <w:right w:val="none" w:sz="0" w:space="0" w:color="auto"/>
      </w:divBdr>
    </w:div>
    <w:div w:id="1506361165">
      <w:bodyDiv w:val="1"/>
      <w:marLeft w:val="0"/>
      <w:marRight w:val="0"/>
      <w:marTop w:val="0"/>
      <w:marBottom w:val="0"/>
      <w:divBdr>
        <w:top w:val="none" w:sz="0" w:space="0" w:color="auto"/>
        <w:left w:val="none" w:sz="0" w:space="0" w:color="auto"/>
        <w:bottom w:val="none" w:sz="0" w:space="0" w:color="auto"/>
        <w:right w:val="none" w:sz="0" w:space="0" w:color="auto"/>
      </w:divBdr>
    </w:div>
    <w:div w:id="1506742538">
      <w:bodyDiv w:val="1"/>
      <w:marLeft w:val="0"/>
      <w:marRight w:val="0"/>
      <w:marTop w:val="0"/>
      <w:marBottom w:val="0"/>
      <w:divBdr>
        <w:top w:val="none" w:sz="0" w:space="0" w:color="auto"/>
        <w:left w:val="none" w:sz="0" w:space="0" w:color="auto"/>
        <w:bottom w:val="none" w:sz="0" w:space="0" w:color="auto"/>
        <w:right w:val="none" w:sz="0" w:space="0" w:color="auto"/>
      </w:divBdr>
    </w:div>
    <w:div w:id="1508016013">
      <w:bodyDiv w:val="1"/>
      <w:marLeft w:val="0"/>
      <w:marRight w:val="0"/>
      <w:marTop w:val="0"/>
      <w:marBottom w:val="0"/>
      <w:divBdr>
        <w:top w:val="none" w:sz="0" w:space="0" w:color="auto"/>
        <w:left w:val="none" w:sz="0" w:space="0" w:color="auto"/>
        <w:bottom w:val="none" w:sz="0" w:space="0" w:color="auto"/>
        <w:right w:val="none" w:sz="0" w:space="0" w:color="auto"/>
      </w:divBdr>
    </w:div>
    <w:div w:id="1513377421">
      <w:bodyDiv w:val="1"/>
      <w:marLeft w:val="0"/>
      <w:marRight w:val="0"/>
      <w:marTop w:val="0"/>
      <w:marBottom w:val="0"/>
      <w:divBdr>
        <w:top w:val="none" w:sz="0" w:space="0" w:color="auto"/>
        <w:left w:val="none" w:sz="0" w:space="0" w:color="auto"/>
        <w:bottom w:val="none" w:sz="0" w:space="0" w:color="auto"/>
        <w:right w:val="none" w:sz="0" w:space="0" w:color="auto"/>
      </w:divBdr>
    </w:div>
    <w:div w:id="1516529112">
      <w:bodyDiv w:val="1"/>
      <w:marLeft w:val="0"/>
      <w:marRight w:val="0"/>
      <w:marTop w:val="0"/>
      <w:marBottom w:val="0"/>
      <w:divBdr>
        <w:top w:val="none" w:sz="0" w:space="0" w:color="auto"/>
        <w:left w:val="none" w:sz="0" w:space="0" w:color="auto"/>
        <w:bottom w:val="none" w:sz="0" w:space="0" w:color="auto"/>
        <w:right w:val="none" w:sz="0" w:space="0" w:color="auto"/>
      </w:divBdr>
    </w:div>
    <w:div w:id="1518038519">
      <w:bodyDiv w:val="1"/>
      <w:marLeft w:val="0"/>
      <w:marRight w:val="0"/>
      <w:marTop w:val="0"/>
      <w:marBottom w:val="0"/>
      <w:divBdr>
        <w:top w:val="none" w:sz="0" w:space="0" w:color="auto"/>
        <w:left w:val="none" w:sz="0" w:space="0" w:color="auto"/>
        <w:bottom w:val="none" w:sz="0" w:space="0" w:color="auto"/>
        <w:right w:val="none" w:sz="0" w:space="0" w:color="auto"/>
      </w:divBdr>
    </w:div>
    <w:div w:id="1521046309">
      <w:bodyDiv w:val="1"/>
      <w:marLeft w:val="0"/>
      <w:marRight w:val="0"/>
      <w:marTop w:val="0"/>
      <w:marBottom w:val="0"/>
      <w:divBdr>
        <w:top w:val="none" w:sz="0" w:space="0" w:color="auto"/>
        <w:left w:val="none" w:sz="0" w:space="0" w:color="auto"/>
        <w:bottom w:val="none" w:sz="0" w:space="0" w:color="auto"/>
        <w:right w:val="none" w:sz="0" w:space="0" w:color="auto"/>
      </w:divBdr>
    </w:div>
    <w:div w:id="1525825925">
      <w:bodyDiv w:val="1"/>
      <w:marLeft w:val="0"/>
      <w:marRight w:val="0"/>
      <w:marTop w:val="0"/>
      <w:marBottom w:val="0"/>
      <w:divBdr>
        <w:top w:val="none" w:sz="0" w:space="0" w:color="auto"/>
        <w:left w:val="none" w:sz="0" w:space="0" w:color="auto"/>
        <w:bottom w:val="none" w:sz="0" w:space="0" w:color="auto"/>
        <w:right w:val="none" w:sz="0" w:space="0" w:color="auto"/>
      </w:divBdr>
    </w:div>
    <w:div w:id="1527133603">
      <w:bodyDiv w:val="1"/>
      <w:marLeft w:val="0"/>
      <w:marRight w:val="0"/>
      <w:marTop w:val="0"/>
      <w:marBottom w:val="0"/>
      <w:divBdr>
        <w:top w:val="none" w:sz="0" w:space="0" w:color="auto"/>
        <w:left w:val="none" w:sz="0" w:space="0" w:color="auto"/>
        <w:bottom w:val="none" w:sz="0" w:space="0" w:color="auto"/>
        <w:right w:val="none" w:sz="0" w:space="0" w:color="auto"/>
      </w:divBdr>
    </w:div>
    <w:div w:id="1527719751">
      <w:bodyDiv w:val="1"/>
      <w:marLeft w:val="0"/>
      <w:marRight w:val="0"/>
      <w:marTop w:val="0"/>
      <w:marBottom w:val="0"/>
      <w:divBdr>
        <w:top w:val="none" w:sz="0" w:space="0" w:color="auto"/>
        <w:left w:val="none" w:sz="0" w:space="0" w:color="auto"/>
        <w:bottom w:val="none" w:sz="0" w:space="0" w:color="auto"/>
        <w:right w:val="none" w:sz="0" w:space="0" w:color="auto"/>
      </w:divBdr>
    </w:div>
    <w:div w:id="1529563378">
      <w:bodyDiv w:val="1"/>
      <w:marLeft w:val="0"/>
      <w:marRight w:val="0"/>
      <w:marTop w:val="0"/>
      <w:marBottom w:val="0"/>
      <w:divBdr>
        <w:top w:val="none" w:sz="0" w:space="0" w:color="auto"/>
        <w:left w:val="none" w:sz="0" w:space="0" w:color="auto"/>
        <w:bottom w:val="none" w:sz="0" w:space="0" w:color="auto"/>
        <w:right w:val="none" w:sz="0" w:space="0" w:color="auto"/>
      </w:divBdr>
    </w:div>
    <w:div w:id="1530028205">
      <w:bodyDiv w:val="1"/>
      <w:marLeft w:val="0"/>
      <w:marRight w:val="0"/>
      <w:marTop w:val="0"/>
      <w:marBottom w:val="0"/>
      <w:divBdr>
        <w:top w:val="none" w:sz="0" w:space="0" w:color="auto"/>
        <w:left w:val="none" w:sz="0" w:space="0" w:color="auto"/>
        <w:bottom w:val="none" w:sz="0" w:space="0" w:color="auto"/>
        <w:right w:val="none" w:sz="0" w:space="0" w:color="auto"/>
      </w:divBdr>
    </w:div>
    <w:div w:id="1533227587">
      <w:bodyDiv w:val="1"/>
      <w:marLeft w:val="0"/>
      <w:marRight w:val="0"/>
      <w:marTop w:val="0"/>
      <w:marBottom w:val="0"/>
      <w:divBdr>
        <w:top w:val="none" w:sz="0" w:space="0" w:color="auto"/>
        <w:left w:val="none" w:sz="0" w:space="0" w:color="auto"/>
        <w:bottom w:val="none" w:sz="0" w:space="0" w:color="auto"/>
        <w:right w:val="none" w:sz="0" w:space="0" w:color="auto"/>
      </w:divBdr>
    </w:div>
    <w:div w:id="1534073419">
      <w:bodyDiv w:val="1"/>
      <w:marLeft w:val="0"/>
      <w:marRight w:val="0"/>
      <w:marTop w:val="0"/>
      <w:marBottom w:val="0"/>
      <w:divBdr>
        <w:top w:val="none" w:sz="0" w:space="0" w:color="auto"/>
        <w:left w:val="none" w:sz="0" w:space="0" w:color="auto"/>
        <w:bottom w:val="none" w:sz="0" w:space="0" w:color="auto"/>
        <w:right w:val="none" w:sz="0" w:space="0" w:color="auto"/>
      </w:divBdr>
    </w:div>
    <w:div w:id="1537621389">
      <w:bodyDiv w:val="1"/>
      <w:marLeft w:val="0"/>
      <w:marRight w:val="0"/>
      <w:marTop w:val="0"/>
      <w:marBottom w:val="0"/>
      <w:divBdr>
        <w:top w:val="none" w:sz="0" w:space="0" w:color="auto"/>
        <w:left w:val="none" w:sz="0" w:space="0" w:color="auto"/>
        <w:bottom w:val="none" w:sz="0" w:space="0" w:color="auto"/>
        <w:right w:val="none" w:sz="0" w:space="0" w:color="auto"/>
      </w:divBdr>
    </w:div>
    <w:div w:id="1539705315">
      <w:bodyDiv w:val="1"/>
      <w:marLeft w:val="0"/>
      <w:marRight w:val="0"/>
      <w:marTop w:val="0"/>
      <w:marBottom w:val="0"/>
      <w:divBdr>
        <w:top w:val="none" w:sz="0" w:space="0" w:color="auto"/>
        <w:left w:val="none" w:sz="0" w:space="0" w:color="auto"/>
        <w:bottom w:val="none" w:sz="0" w:space="0" w:color="auto"/>
        <w:right w:val="none" w:sz="0" w:space="0" w:color="auto"/>
      </w:divBdr>
    </w:div>
    <w:div w:id="1540625848">
      <w:bodyDiv w:val="1"/>
      <w:marLeft w:val="0"/>
      <w:marRight w:val="0"/>
      <w:marTop w:val="0"/>
      <w:marBottom w:val="0"/>
      <w:divBdr>
        <w:top w:val="none" w:sz="0" w:space="0" w:color="auto"/>
        <w:left w:val="none" w:sz="0" w:space="0" w:color="auto"/>
        <w:bottom w:val="none" w:sz="0" w:space="0" w:color="auto"/>
        <w:right w:val="none" w:sz="0" w:space="0" w:color="auto"/>
      </w:divBdr>
    </w:div>
    <w:div w:id="1545749589">
      <w:bodyDiv w:val="1"/>
      <w:marLeft w:val="0"/>
      <w:marRight w:val="0"/>
      <w:marTop w:val="0"/>
      <w:marBottom w:val="0"/>
      <w:divBdr>
        <w:top w:val="none" w:sz="0" w:space="0" w:color="auto"/>
        <w:left w:val="none" w:sz="0" w:space="0" w:color="auto"/>
        <w:bottom w:val="none" w:sz="0" w:space="0" w:color="auto"/>
        <w:right w:val="none" w:sz="0" w:space="0" w:color="auto"/>
      </w:divBdr>
    </w:div>
    <w:div w:id="1550721817">
      <w:bodyDiv w:val="1"/>
      <w:marLeft w:val="0"/>
      <w:marRight w:val="0"/>
      <w:marTop w:val="0"/>
      <w:marBottom w:val="0"/>
      <w:divBdr>
        <w:top w:val="none" w:sz="0" w:space="0" w:color="auto"/>
        <w:left w:val="none" w:sz="0" w:space="0" w:color="auto"/>
        <w:bottom w:val="none" w:sz="0" w:space="0" w:color="auto"/>
        <w:right w:val="none" w:sz="0" w:space="0" w:color="auto"/>
      </w:divBdr>
    </w:div>
    <w:div w:id="1553494539">
      <w:bodyDiv w:val="1"/>
      <w:marLeft w:val="0"/>
      <w:marRight w:val="0"/>
      <w:marTop w:val="0"/>
      <w:marBottom w:val="0"/>
      <w:divBdr>
        <w:top w:val="none" w:sz="0" w:space="0" w:color="auto"/>
        <w:left w:val="none" w:sz="0" w:space="0" w:color="auto"/>
        <w:bottom w:val="none" w:sz="0" w:space="0" w:color="auto"/>
        <w:right w:val="none" w:sz="0" w:space="0" w:color="auto"/>
      </w:divBdr>
    </w:div>
    <w:div w:id="1554267234">
      <w:bodyDiv w:val="1"/>
      <w:marLeft w:val="0"/>
      <w:marRight w:val="0"/>
      <w:marTop w:val="0"/>
      <w:marBottom w:val="0"/>
      <w:divBdr>
        <w:top w:val="none" w:sz="0" w:space="0" w:color="auto"/>
        <w:left w:val="none" w:sz="0" w:space="0" w:color="auto"/>
        <w:bottom w:val="none" w:sz="0" w:space="0" w:color="auto"/>
        <w:right w:val="none" w:sz="0" w:space="0" w:color="auto"/>
      </w:divBdr>
    </w:div>
    <w:div w:id="1558396345">
      <w:bodyDiv w:val="1"/>
      <w:marLeft w:val="0"/>
      <w:marRight w:val="0"/>
      <w:marTop w:val="0"/>
      <w:marBottom w:val="0"/>
      <w:divBdr>
        <w:top w:val="none" w:sz="0" w:space="0" w:color="auto"/>
        <w:left w:val="none" w:sz="0" w:space="0" w:color="auto"/>
        <w:bottom w:val="none" w:sz="0" w:space="0" w:color="auto"/>
        <w:right w:val="none" w:sz="0" w:space="0" w:color="auto"/>
      </w:divBdr>
    </w:div>
    <w:div w:id="1562715248">
      <w:bodyDiv w:val="1"/>
      <w:marLeft w:val="0"/>
      <w:marRight w:val="0"/>
      <w:marTop w:val="0"/>
      <w:marBottom w:val="0"/>
      <w:divBdr>
        <w:top w:val="none" w:sz="0" w:space="0" w:color="auto"/>
        <w:left w:val="none" w:sz="0" w:space="0" w:color="auto"/>
        <w:bottom w:val="none" w:sz="0" w:space="0" w:color="auto"/>
        <w:right w:val="none" w:sz="0" w:space="0" w:color="auto"/>
      </w:divBdr>
    </w:div>
    <w:div w:id="1563977814">
      <w:bodyDiv w:val="1"/>
      <w:marLeft w:val="0"/>
      <w:marRight w:val="0"/>
      <w:marTop w:val="0"/>
      <w:marBottom w:val="0"/>
      <w:divBdr>
        <w:top w:val="none" w:sz="0" w:space="0" w:color="auto"/>
        <w:left w:val="none" w:sz="0" w:space="0" w:color="auto"/>
        <w:bottom w:val="none" w:sz="0" w:space="0" w:color="auto"/>
        <w:right w:val="none" w:sz="0" w:space="0" w:color="auto"/>
      </w:divBdr>
    </w:div>
    <w:div w:id="1565220993">
      <w:bodyDiv w:val="1"/>
      <w:marLeft w:val="0"/>
      <w:marRight w:val="0"/>
      <w:marTop w:val="0"/>
      <w:marBottom w:val="0"/>
      <w:divBdr>
        <w:top w:val="none" w:sz="0" w:space="0" w:color="auto"/>
        <w:left w:val="none" w:sz="0" w:space="0" w:color="auto"/>
        <w:bottom w:val="none" w:sz="0" w:space="0" w:color="auto"/>
        <w:right w:val="none" w:sz="0" w:space="0" w:color="auto"/>
      </w:divBdr>
    </w:div>
    <w:div w:id="1568344739">
      <w:bodyDiv w:val="1"/>
      <w:marLeft w:val="0"/>
      <w:marRight w:val="0"/>
      <w:marTop w:val="0"/>
      <w:marBottom w:val="0"/>
      <w:divBdr>
        <w:top w:val="none" w:sz="0" w:space="0" w:color="auto"/>
        <w:left w:val="none" w:sz="0" w:space="0" w:color="auto"/>
        <w:bottom w:val="none" w:sz="0" w:space="0" w:color="auto"/>
        <w:right w:val="none" w:sz="0" w:space="0" w:color="auto"/>
      </w:divBdr>
    </w:div>
    <w:div w:id="1569029020">
      <w:bodyDiv w:val="1"/>
      <w:marLeft w:val="0"/>
      <w:marRight w:val="0"/>
      <w:marTop w:val="0"/>
      <w:marBottom w:val="0"/>
      <w:divBdr>
        <w:top w:val="none" w:sz="0" w:space="0" w:color="auto"/>
        <w:left w:val="none" w:sz="0" w:space="0" w:color="auto"/>
        <w:bottom w:val="none" w:sz="0" w:space="0" w:color="auto"/>
        <w:right w:val="none" w:sz="0" w:space="0" w:color="auto"/>
      </w:divBdr>
    </w:div>
    <w:div w:id="1581211725">
      <w:bodyDiv w:val="1"/>
      <w:marLeft w:val="0"/>
      <w:marRight w:val="0"/>
      <w:marTop w:val="0"/>
      <w:marBottom w:val="0"/>
      <w:divBdr>
        <w:top w:val="none" w:sz="0" w:space="0" w:color="auto"/>
        <w:left w:val="none" w:sz="0" w:space="0" w:color="auto"/>
        <w:bottom w:val="none" w:sz="0" w:space="0" w:color="auto"/>
        <w:right w:val="none" w:sz="0" w:space="0" w:color="auto"/>
      </w:divBdr>
    </w:div>
    <w:div w:id="1584529863">
      <w:bodyDiv w:val="1"/>
      <w:marLeft w:val="0"/>
      <w:marRight w:val="0"/>
      <w:marTop w:val="0"/>
      <w:marBottom w:val="0"/>
      <w:divBdr>
        <w:top w:val="none" w:sz="0" w:space="0" w:color="auto"/>
        <w:left w:val="none" w:sz="0" w:space="0" w:color="auto"/>
        <w:bottom w:val="none" w:sz="0" w:space="0" w:color="auto"/>
        <w:right w:val="none" w:sz="0" w:space="0" w:color="auto"/>
      </w:divBdr>
    </w:div>
    <w:div w:id="1591815210">
      <w:bodyDiv w:val="1"/>
      <w:marLeft w:val="0"/>
      <w:marRight w:val="0"/>
      <w:marTop w:val="0"/>
      <w:marBottom w:val="0"/>
      <w:divBdr>
        <w:top w:val="none" w:sz="0" w:space="0" w:color="auto"/>
        <w:left w:val="none" w:sz="0" w:space="0" w:color="auto"/>
        <w:bottom w:val="none" w:sz="0" w:space="0" w:color="auto"/>
        <w:right w:val="none" w:sz="0" w:space="0" w:color="auto"/>
      </w:divBdr>
    </w:div>
    <w:div w:id="1591963707">
      <w:bodyDiv w:val="1"/>
      <w:marLeft w:val="0"/>
      <w:marRight w:val="0"/>
      <w:marTop w:val="0"/>
      <w:marBottom w:val="0"/>
      <w:divBdr>
        <w:top w:val="none" w:sz="0" w:space="0" w:color="auto"/>
        <w:left w:val="none" w:sz="0" w:space="0" w:color="auto"/>
        <w:bottom w:val="none" w:sz="0" w:space="0" w:color="auto"/>
        <w:right w:val="none" w:sz="0" w:space="0" w:color="auto"/>
      </w:divBdr>
    </w:div>
    <w:div w:id="1594434637">
      <w:bodyDiv w:val="1"/>
      <w:marLeft w:val="0"/>
      <w:marRight w:val="0"/>
      <w:marTop w:val="0"/>
      <w:marBottom w:val="0"/>
      <w:divBdr>
        <w:top w:val="none" w:sz="0" w:space="0" w:color="auto"/>
        <w:left w:val="none" w:sz="0" w:space="0" w:color="auto"/>
        <w:bottom w:val="none" w:sz="0" w:space="0" w:color="auto"/>
        <w:right w:val="none" w:sz="0" w:space="0" w:color="auto"/>
      </w:divBdr>
    </w:div>
    <w:div w:id="1595166436">
      <w:bodyDiv w:val="1"/>
      <w:marLeft w:val="0"/>
      <w:marRight w:val="0"/>
      <w:marTop w:val="0"/>
      <w:marBottom w:val="0"/>
      <w:divBdr>
        <w:top w:val="none" w:sz="0" w:space="0" w:color="auto"/>
        <w:left w:val="none" w:sz="0" w:space="0" w:color="auto"/>
        <w:bottom w:val="none" w:sz="0" w:space="0" w:color="auto"/>
        <w:right w:val="none" w:sz="0" w:space="0" w:color="auto"/>
      </w:divBdr>
    </w:div>
    <w:div w:id="1609504140">
      <w:bodyDiv w:val="1"/>
      <w:marLeft w:val="0"/>
      <w:marRight w:val="0"/>
      <w:marTop w:val="0"/>
      <w:marBottom w:val="0"/>
      <w:divBdr>
        <w:top w:val="none" w:sz="0" w:space="0" w:color="auto"/>
        <w:left w:val="none" w:sz="0" w:space="0" w:color="auto"/>
        <w:bottom w:val="none" w:sz="0" w:space="0" w:color="auto"/>
        <w:right w:val="none" w:sz="0" w:space="0" w:color="auto"/>
      </w:divBdr>
    </w:div>
    <w:div w:id="1609777473">
      <w:bodyDiv w:val="1"/>
      <w:marLeft w:val="0"/>
      <w:marRight w:val="0"/>
      <w:marTop w:val="0"/>
      <w:marBottom w:val="0"/>
      <w:divBdr>
        <w:top w:val="none" w:sz="0" w:space="0" w:color="auto"/>
        <w:left w:val="none" w:sz="0" w:space="0" w:color="auto"/>
        <w:bottom w:val="none" w:sz="0" w:space="0" w:color="auto"/>
        <w:right w:val="none" w:sz="0" w:space="0" w:color="auto"/>
      </w:divBdr>
    </w:div>
    <w:div w:id="1610048241">
      <w:bodyDiv w:val="1"/>
      <w:marLeft w:val="0"/>
      <w:marRight w:val="0"/>
      <w:marTop w:val="0"/>
      <w:marBottom w:val="0"/>
      <w:divBdr>
        <w:top w:val="none" w:sz="0" w:space="0" w:color="auto"/>
        <w:left w:val="none" w:sz="0" w:space="0" w:color="auto"/>
        <w:bottom w:val="none" w:sz="0" w:space="0" w:color="auto"/>
        <w:right w:val="none" w:sz="0" w:space="0" w:color="auto"/>
      </w:divBdr>
    </w:div>
    <w:div w:id="1611275683">
      <w:bodyDiv w:val="1"/>
      <w:marLeft w:val="0"/>
      <w:marRight w:val="0"/>
      <w:marTop w:val="0"/>
      <w:marBottom w:val="0"/>
      <w:divBdr>
        <w:top w:val="none" w:sz="0" w:space="0" w:color="auto"/>
        <w:left w:val="none" w:sz="0" w:space="0" w:color="auto"/>
        <w:bottom w:val="none" w:sz="0" w:space="0" w:color="auto"/>
        <w:right w:val="none" w:sz="0" w:space="0" w:color="auto"/>
      </w:divBdr>
    </w:div>
    <w:div w:id="1612587087">
      <w:bodyDiv w:val="1"/>
      <w:marLeft w:val="0"/>
      <w:marRight w:val="0"/>
      <w:marTop w:val="0"/>
      <w:marBottom w:val="0"/>
      <w:divBdr>
        <w:top w:val="none" w:sz="0" w:space="0" w:color="auto"/>
        <w:left w:val="none" w:sz="0" w:space="0" w:color="auto"/>
        <w:bottom w:val="none" w:sz="0" w:space="0" w:color="auto"/>
        <w:right w:val="none" w:sz="0" w:space="0" w:color="auto"/>
      </w:divBdr>
    </w:div>
    <w:div w:id="1613784058">
      <w:bodyDiv w:val="1"/>
      <w:marLeft w:val="0"/>
      <w:marRight w:val="0"/>
      <w:marTop w:val="0"/>
      <w:marBottom w:val="0"/>
      <w:divBdr>
        <w:top w:val="none" w:sz="0" w:space="0" w:color="auto"/>
        <w:left w:val="none" w:sz="0" w:space="0" w:color="auto"/>
        <w:bottom w:val="none" w:sz="0" w:space="0" w:color="auto"/>
        <w:right w:val="none" w:sz="0" w:space="0" w:color="auto"/>
      </w:divBdr>
    </w:div>
    <w:div w:id="1614943501">
      <w:bodyDiv w:val="1"/>
      <w:marLeft w:val="0"/>
      <w:marRight w:val="0"/>
      <w:marTop w:val="0"/>
      <w:marBottom w:val="0"/>
      <w:divBdr>
        <w:top w:val="none" w:sz="0" w:space="0" w:color="auto"/>
        <w:left w:val="none" w:sz="0" w:space="0" w:color="auto"/>
        <w:bottom w:val="none" w:sz="0" w:space="0" w:color="auto"/>
        <w:right w:val="none" w:sz="0" w:space="0" w:color="auto"/>
      </w:divBdr>
    </w:div>
    <w:div w:id="1615090197">
      <w:bodyDiv w:val="1"/>
      <w:marLeft w:val="0"/>
      <w:marRight w:val="0"/>
      <w:marTop w:val="0"/>
      <w:marBottom w:val="0"/>
      <w:divBdr>
        <w:top w:val="none" w:sz="0" w:space="0" w:color="auto"/>
        <w:left w:val="none" w:sz="0" w:space="0" w:color="auto"/>
        <w:bottom w:val="none" w:sz="0" w:space="0" w:color="auto"/>
        <w:right w:val="none" w:sz="0" w:space="0" w:color="auto"/>
      </w:divBdr>
    </w:div>
    <w:div w:id="1617709628">
      <w:bodyDiv w:val="1"/>
      <w:marLeft w:val="0"/>
      <w:marRight w:val="0"/>
      <w:marTop w:val="0"/>
      <w:marBottom w:val="0"/>
      <w:divBdr>
        <w:top w:val="none" w:sz="0" w:space="0" w:color="auto"/>
        <w:left w:val="none" w:sz="0" w:space="0" w:color="auto"/>
        <w:bottom w:val="none" w:sz="0" w:space="0" w:color="auto"/>
        <w:right w:val="none" w:sz="0" w:space="0" w:color="auto"/>
      </w:divBdr>
    </w:div>
    <w:div w:id="1620261549">
      <w:bodyDiv w:val="1"/>
      <w:marLeft w:val="0"/>
      <w:marRight w:val="0"/>
      <w:marTop w:val="0"/>
      <w:marBottom w:val="0"/>
      <w:divBdr>
        <w:top w:val="none" w:sz="0" w:space="0" w:color="auto"/>
        <w:left w:val="none" w:sz="0" w:space="0" w:color="auto"/>
        <w:bottom w:val="none" w:sz="0" w:space="0" w:color="auto"/>
        <w:right w:val="none" w:sz="0" w:space="0" w:color="auto"/>
      </w:divBdr>
    </w:div>
    <w:div w:id="1622027465">
      <w:bodyDiv w:val="1"/>
      <w:marLeft w:val="0"/>
      <w:marRight w:val="0"/>
      <w:marTop w:val="0"/>
      <w:marBottom w:val="0"/>
      <w:divBdr>
        <w:top w:val="none" w:sz="0" w:space="0" w:color="auto"/>
        <w:left w:val="none" w:sz="0" w:space="0" w:color="auto"/>
        <w:bottom w:val="none" w:sz="0" w:space="0" w:color="auto"/>
        <w:right w:val="none" w:sz="0" w:space="0" w:color="auto"/>
      </w:divBdr>
    </w:div>
    <w:div w:id="1623153942">
      <w:bodyDiv w:val="1"/>
      <w:marLeft w:val="0"/>
      <w:marRight w:val="0"/>
      <w:marTop w:val="0"/>
      <w:marBottom w:val="0"/>
      <w:divBdr>
        <w:top w:val="none" w:sz="0" w:space="0" w:color="auto"/>
        <w:left w:val="none" w:sz="0" w:space="0" w:color="auto"/>
        <w:bottom w:val="none" w:sz="0" w:space="0" w:color="auto"/>
        <w:right w:val="none" w:sz="0" w:space="0" w:color="auto"/>
      </w:divBdr>
    </w:div>
    <w:div w:id="1626737953">
      <w:bodyDiv w:val="1"/>
      <w:marLeft w:val="0"/>
      <w:marRight w:val="0"/>
      <w:marTop w:val="0"/>
      <w:marBottom w:val="0"/>
      <w:divBdr>
        <w:top w:val="none" w:sz="0" w:space="0" w:color="auto"/>
        <w:left w:val="none" w:sz="0" w:space="0" w:color="auto"/>
        <w:bottom w:val="none" w:sz="0" w:space="0" w:color="auto"/>
        <w:right w:val="none" w:sz="0" w:space="0" w:color="auto"/>
      </w:divBdr>
    </w:div>
    <w:div w:id="1627390855">
      <w:bodyDiv w:val="1"/>
      <w:marLeft w:val="0"/>
      <w:marRight w:val="0"/>
      <w:marTop w:val="0"/>
      <w:marBottom w:val="0"/>
      <w:divBdr>
        <w:top w:val="none" w:sz="0" w:space="0" w:color="auto"/>
        <w:left w:val="none" w:sz="0" w:space="0" w:color="auto"/>
        <w:bottom w:val="none" w:sz="0" w:space="0" w:color="auto"/>
        <w:right w:val="none" w:sz="0" w:space="0" w:color="auto"/>
      </w:divBdr>
    </w:div>
    <w:div w:id="1631591156">
      <w:bodyDiv w:val="1"/>
      <w:marLeft w:val="0"/>
      <w:marRight w:val="0"/>
      <w:marTop w:val="0"/>
      <w:marBottom w:val="0"/>
      <w:divBdr>
        <w:top w:val="none" w:sz="0" w:space="0" w:color="auto"/>
        <w:left w:val="none" w:sz="0" w:space="0" w:color="auto"/>
        <w:bottom w:val="none" w:sz="0" w:space="0" w:color="auto"/>
        <w:right w:val="none" w:sz="0" w:space="0" w:color="auto"/>
      </w:divBdr>
    </w:div>
    <w:div w:id="1631980582">
      <w:bodyDiv w:val="1"/>
      <w:marLeft w:val="0"/>
      <w:marRight w:val="0"/>
      <w:marTop w:val="0"/>
      <w:marBottom w:val="0"/>
      <w:divBdr>
        <w:top w:val="none" w:sz="0" w:space="0" w:color="auto"/>
        <w:left w:val="none" w:sz="0" w:space="0" w:color="auto"/>
        <w:bottom w:val="none" w:sz="0" w:space="0" w:color="auto"/>
        <w:right w:val="none" w:sz="0" w:space="0" w:color="auto"/>
      </w:divBdr>
    </w:div>
    <w:div w:id="1633246139">
      <w:bodyDiv w:val="1"/>
      <w:marLeft w:val="0"/>
      <w:marRight w:val="0"/>
      <w:marTop w:val="0"/>
      <w:marBottom w:val="0"/>
      <w:divBdr>
        <w:top w:val="none" w:sz="0" w:space="0" w:color="auto"/>
        <w:left w:val="none" w:sz="0" w:space="0" w:color="auto"/>
        <w:bottom w:val="none" w:sz="0" w:space="0" w:color="auto"/>
        <w:right w:val="none" w:sz="0" w:space="0" w:color="auto"/>
      </w:divBdr>
    </w:div>
    <w:div w:id="1635329447">
      <w:bodyDiv w:val="1"/>
      <w:marLeft w:val="0"/>
      <w:marRight w:val="0"/>
      <w:marTop w:val="0"/>
      <w:marBottom w:val="0"/>
      <w:divBdr>
        <w:top w:val="none" w:sz="0" w:space="0" w:color="auto"/>
        <w:left w:val="none" w:sz="0" w:space="0" w:color="auto"/>
        <w:bottom w:val="none" w:sz="0" w:space="0" w:color="auto"/>
        <w:right w:val="none" w:sz="0" w:space="0" w:color="auto"/>
      </w:divBdr>
    </w:div>
    <w:div w:id="1636525109">
      <w:bodyDiv w:val="1"/>
      <w:marLeft w:val="0"/>
      <w:marRight w:val="0"/>
      <w:marTop w:val="0"/>
      <w:marBottom w:val="0"/>
      <w:divBdr>
        <w:top w:val="none" w:sz="0" w:space="0" w:color="auto"/>
        <w:left w:val="none" w:sz="0" w:space="0" w:color="auto"/>
        <w:bottom w:val="none" w:sz="0" w:space="0" w:color="auto"/>
        <w:right w:val="none" w:sz="0" w:space="0" w:color="auto"/>
      </w:divBdr>
    </w:div>
    <w:div w:id="1640376494">
      <w:bodyDiv w:val="1"/>
      <w:marLeft w:val="0"/>
      <w:marRight w:val="0"/>
      <w:marTop w:val="0"/>
      <w:marBottom w:val="0"/>
      <w:divBdr>
        <w:top w:val="none" w:sz="0" w:space="0" w:color="auto"/>
        <w:left w:val="none" w:sz="0" w:space="0" w:color="auto"/>
        <w:bottom w:val="none" w:sz="0" w:space="0" w:color="auto"/>
        <w:right w:val="none" w:sz="0" w:space="0" w:color="auto"/>
      </w:divBdr>
    </w:div>
    <w:div w:id="1641424916">
      <w:bodyDiv w:val="1"/>
      <w:marLeft w:val="0"/>
      <w:marRight w:val="0"/>
      <w:marTop w:val="0"/>
      <w:marBottom w:val="0"/>
      <w:divBdr>
        <w:top w:val="none" w:sz="0" w:space="0" w:color="auto"/>
        <w:left w:val="none" w:sz="0" w:space="0" w:color="auto"/>
        <w:bottom w:val="none" w:sz="0" w:space="0" w:color="auto"/>
        <w:right w:val="none" w:sz="0" w:space="0" w:color="auto"/>
      </w:divBdr>
    </w:div>
    <w:div w:id="1642729670">
      <w:bodyDiv w:val="1"/>
      <w:marLeft w:val="0"/>
      <w:marRight w:val="0"/>
      <w:marTop w:val="0"/>
      <w:marBottom w:val="0"/>
      <w:divBdr>
        <w:top w:val="none" w:sz="0" w:space="0" w:color="auto"/>
        <w:left w:val="none" w:sz="0" w:space="0" w:color="auto"/>
        <w:bottom w:val="none" w:sz="0" w:space="0" w:color="auto"/>
        <w:right w:val="none" w:sz="0" w:space="0" w:color="auto"/>
      </w:divBdr>
    </w:div>
    <w:div w:id="1644039958">
      <w:bodyDiv w:val="1"/>
      <w:marLeft w:val="0"/>
      <w:marRight w:val="0"/>
      <w:marTop w:val="0"/>
      <w:marBottom w:val="0"/>
      <w:divBdr>
        <w:top w:val="none" w:sz="0" w:space="0" w:color="auto"/>
        <w:left w:val="none" w:sz="0" w:space="0" w:color="auto"/>
        <w:bottom w:val="none" w:sz="0" w:space="0" w:color="auto"/>
        <w:right w:val="none" w:sz="0" w:space="0" w:color="auto"/>
      </w:divBdr>
    </w:div>
    <w:div w:id="1644044008">
      <w:bodyDiv w:val="1"/>
      <w:marLeft w:val="0"/>
      <w:marRight w:val="0"/>
      <w:marTop w:val="0"/>
      <w:marBottom w:val="0"/>
      <w:divBdr>
        <w:top w:val="none" w:sz="0" w:space="0" w:color="auto"/>
        <w:left w:val="none" w:sz="0" w:space="0" w:color="auto"/>
        <w:bottom w:val="none" w:sz="0" w:space="0" w:color="auto"/>
        <w:right w:val="none" w:sz="0" w:space="0" w:color="auto"/>
      </w:divBdr>
    </w:div>
    <w:div w:id="1644115656">
      <w:bodyDiv w:val="1"/>
      <w:marLeft w:val="0"/>
      <w:marRight w:val="0"/>
      <w:marTop w:val="0"/>
      <w:marBottom w:val="0"/>
      <w:divBdr>
        <w:top w:val="none" w:sz="0" w:space="0" w:color="auto"/>
        <w:left w:val="none" w:sz="0" w:space="0" w:color="auto"/>
        <w:bottom w:val="none" w:sz="0" w:space="0" w:color="auto"/>
        <w:right w:val="none" w:sz="0" w:space="0" w:color="auto"/>
      </w:divBdr>
    </w:div>
    <w:div w:id="1645501740">
      <w:bodyDiv w:val="1"/>
      <w:marLeft w:val="0"/>
      <w:marRight w:val="0"/>
      <w:marTop w:val="0"/>
      <w:marBottom w:val="0"/>
      <w:divBdr>
        <w:top w:val="none" w:sz="0" w:space="0" w:color="auto"/>
        <w:left w:val="none" w:sz="0" w:space="0" w:color="auto"/>
        <w:bottom w:val="none" w:sz="0" w:space="0" w:color="auto"/>
        <w:right w:val="none" w:sz="0" w:space="0" w:color="auto"/>
      </w:divBdr>
    </w:div>
    <w:div w:id="1648625829">
      <w:bodyDiv w:val="1"/>
      <w:marLeft w:val="0"/>
      <w:marRight w:val="0"/>
      <w:marTop w:val="0"/>
      <w:marBottom w:val="0"/>
      <w:divBdr>
        <w:top w:val="none" w:sz="0" w:space="0" w:color="auto"/>
        <w:left w:val="none" w:sz="0" w:space="0" w:color="auto"/>
        <w:bottom w:val="none" w:sz="0" w:space="0" w:color="auto"/>
        <w:right w:val="none" w:sz="0" w:space="0" w:color="auto"/>
      </w:divBdr>
    </w:div>
    <w:div w:id="1649167741">
      <w:bodyDiv w:val="1"/>
      <w:marLeft w:val="0"/>
      <w:marRight w:val="0"/>
      <w:marTop w:val="0"/>
      <w:marBottom w:val="0"/>
      <w:divBdr>
        <w:top w:val="none" w:sz="0" w:space="0" w:color="auto"/>
        <w:left w:val="none" w:sz="0" w:space="0" w:color="auto"/>
        <w:bottom w:val="none" w:sz="0" w:space="0" w:color="auto"/>
        <w:right w:val="none" w:sz="0" w:space="0" w:color="auto"/>
      </w:divBdr>
    </w:div>
    <w:div w:id="1652443029">
      <w:bodyDiv w:val="1"/>
      <w:marLeft w:val="0"/>
      <w:marRight w:val="0"/>
      <w:marTop w:val="0"/>
      <w:marBottom w:val="0"/>
      <w:divBdr>
        <w:top w:val="none" w:sz="0" w:space="0" w:color="auto"/>
        <w:left w:val="none" w:sz="0" w:space="0" w:color="auto"/>
        <w:bottom w:val="none" w:sz="0" w:space="0" w:color="auto"/>
        <w:right w:val="none" w:sz="0" w:space="0" w:color="auto"/>
      </w:divBdr>
    </w:div>
    <w:div w:id="1655990004">
      <w:bodyDiv w:val="1"/>
      <w:marLeft w:val="0"/>
      <w:marRight w:val="0"/>
      <w:marTop w:val="0"/>
      <w:marBottom w:val="0"/>
      <w:divBdr>
        <w:top w:val="none" w:sz="0" w:space="0" w:color="auto"/>
        <w:left w:val="none" w:sz="0" w:space="0" w:color="auto"/>
        <w:bottom w:val="none" w:sz="0" w:space="0" w:color="auto"/>
        <w:right w:val="none" w:sz="0" w:space="0" w:color="auto"/>
      </w:divBdr>
    </w:div>
    <w:div w:id="1659922877">
      <w:bodyDiv w:val="1"/>
      <w:marLeft w:val="0"/>
      <w:marRight w:val="0"/>
      <w:marTop w:val="0"/>
      <w:marBottom w:val="0"/>
      <w:divBdr>
        <w:top w:val="none" w:sz="0" w:space="0" w:color="auto"/>
        <w:left w:val="none" w:sz="0" w:space="0" w:color="auto"/>
        <w:bottom w:val="none" w:sz="0" w:space="0" w:color="auto"/>
        <w:right w:val="none" w:sz="0" w:space="0" w:color="auto"/>
      </w:divBdr>
    </w:div>
    <w:div w:id="1662654862">
      <w:bodyDiv w:val="1"/>
      <w:marLeft w:val="0"/>
      <w:marRight w:val="0"/>
      <w:marTop w:val="0"/>
      <w:marBottom w:val="0"/>
      <w:divBdr>
        <w:top w:val="none" w:sz="0" w:space="0" w:color="auto"/>
        <w:left w:val="none" w:sz="0" w:space="0" w:color="auto"/>
        <w:bottom w:val="none" w:sz="0" w:space="0" w:color="auto"/>
        <w:right w:val="none" w:sz="0" w:space="0" w:color="auto"/>
      </w:divBdr>
    </w:div>
    <w:div w:id="1662655102">
      <w:bodyDiv w:val="1"/>
      <w:marLeft w:val="0"/>
      <w:marRight w:val="0"/>
      <w:marTop w:val="0"/>
      <w:marBottom w:val="0"/>
      <w:divBdr>
        <w:top w:val="none" w:sz="0" w:space="0" w:color="auto"/>
        <w:left w:val="none" w:sz="0" w:space="0" w:color="auto"/>
        <w:bottom w:val="none" w:sz="0" w:space="0" w:color="auto"/>
        <w:right w:val="none" w:sz="0" w:space="0" w:color="auto"/>
      </w:divBdr>
    </w:div>
    <w:div w:id="1664432628">
      <w:bodyDiv w:val="1"/>
      <w:marLeft w:val="0"/>
      <w:marRight w:val="0"/>
      <w:marTop w:val="0"/>
      <w:marBottom w:val="0"/>
      <w:divBdr>
        <w:top w:val="none" w:sz="0" w:space="0" w:color="auto"/>
        <w:left w:val="none" w:sz="0" w:space="0" w:color="auto"/>
        <w:bottom w:val="none" w:sz="0" w:space="0" w:color="auto"/>
        <w:right w:val="none" w:sz="0" w:space="0" w:color="auto"/>
      </w:divBdr>
    </w:div>
    <w:div w:id="1665468852">
      <w:bodyDiv w:val="1"/>
      <w:marLeft w:val="0"/>
      <w:marRight w:val="0"/>
      <w:marTop w:val="0"/>
      <w:marBottom w:val="0"/>
      <w:divBdr>
        <w:top w:val="none" w:sz="0" w:space="0" w:color="auto"/>
        <w:left w:val="none" w:sz="0" w:space="0" w:color="auto"/>
        <w:bottom w:val="none" w:sz="0" w:space="0" w:color="auto"/>
        <w:right w:val="none" w:sz="0" w:space="0" w:color="auto"/>
      </w:divBdr>
    </w:div>
    <w:div w:id="1665740063">
      <w:bodyDiv w:val="1"/>
      <w:marLeft w:val="0"/>
      <w:marRight w:val="0"/>
      <w:marTop w:val="0"/>
      <w:marBottom w:val="0"/>
      <w:divBdr>
        <w:top w:val="none" w:sz="0" w:space="0" w:color="auto"/>
        <w:left w:val="none" w:sz="0" w:space="0" w:color="auto"/>
        <w:bottom w:val="none" w:sz="0" w:space="0" w:color="auto"/>
        <w:right w:val="none" w:sz="0" w:space="0" w:color="auto"/>
      </w:divBdr>
    </w:div>
    <w:div w:id="1666590067">
      <w:bodyDiv w:val="1"/>
      <w:marLeft w:val="0"/>
      <w:marRight w:val="0"/>
      <w:marTop w:val="0"/>
      <w:marBottom w:val="0"/>
      <w:divBdr>
        <w:top w:val="none" w:sz="0" w:space="0" w:color="auto"/>
        <w:left w:val="none" w:sz="0" w:space="0" w:color="auto"/>
        <w:bottom w:val="none" w:sz="0" w:space="0" w:color="auto"/>
        <w:right w:val="none" w:sz="0" w:space="0" w:color="auto"/>
      </w:divBdr>
    </w:div>
    <w:div w:id="1667588934">
      <w:bodyDiv w:val="1"/>
      <w:marLeft w:val="0"/>
      <w:marRight w:val="0"/>
      <w:marTop w:val="0"/>
      <w:marBottom w:val="0"/>
      <w:divBdr>
        <w:top w:val="none" w:sz="0" w:space="0" w:color="auto"/>
        <w:left w:val="none" w:sz="0" w:space="0" w:color="auto"/>
        <w:bottom w:val="none" w:sz="0" w:space="0" w:color="auto"/>
        <w:right w:val="none" w:sz="0" w:space="0" w:color="auto"/>
      </w:divBdr>
    </w:div>
    <w:div w:id="1667660202">
      <w:bodyDiv w:val="1"/>
      <w:marLeft w:val="0"/>
      <w:marRight w:val="0"/>
      <w:marTop w:val="0"/>
      <w:marBottom w:val="0"/>
      <w:divBdr>
        <w:top w:val="none" w:sz="0" w:space="0" w:color="auto"/>
        <w:left w:val="none" w:sz="0" w:space="0" w:color="auto"/>
        <w:bottom w:val="none" w:sz="0" w:space="0" w:color="auto"/>
        <w:right w:val="none" w:sz="0" w:space="0" w:color="auto"/>
      </w:divBdr>
    </w:div>
    <w:div w:id="1668709171">
      <w:bodyDiv w:val="1"/>
      <w:marLeft w:val="0"/>
      <w:marRight w:val="0"/>
      <w:marTop w:val="0"/>
      <w:marBottom w:val="0"/>
      <w:divBdr>
        <w:top w:val="none" w:sz="0" w:space="0" w:color="auto"/>
        <w:left w:val="none" w:sz="0" w:space="0" w:color="auto"/>
        <w:bottom w:val="none" w:sz="0" w:space="0" w:color="auto"/>
        <w:right w:val="none" w:sz="0" w:space="0" w:color="auto"/>
      </w:divBdr>
    </w:div>
    <w:div w:id="1672299098">
      <w:bodyDiv w:val="1"/>
      <w:marLeft w:val="0"/>
      <w:marRight w:val="0"/>
      <w:marTop w:val="0"/>
      <w:marBottom w:val="0"/>
      <w:divBdr>
        <w:top w:val="none" w:sz="0" w:space="0" w:color="auto"/>
        <w:left w:val="none" w:sz="0" w:space="0" w:color="auto"/>
        <w:bottom w:val="none" w:sz="0" w:space="0" w:color="auto"/>
        <w:right w:val="none" w:sz="0" w:space="0" w:color="auto"/>
      </w:divBdr>
    </w:div>
    <w:div w:id="1673491304">
      <w:bodyDiv w:val="1"/>
      <w:marLeft w:val="0"/>
      <w:marRight w:val="0"/>
      <w:marTop w:val="0"/>
      <w:marBottom w:val="0"/>
      <w:divBdr>
        <w:top w:val="none" w:sz="0" w:space="0" w:color="auto"/>
        <w:left w:val="none" w:sz="0" w:space="0" w:color="auto"/>
        <w:bottom w:val="none" w:sz="0" w:space="0" w:color="auto"/>
        <w:right w:val="none" w:sz="0" w:space="0" w:color="auto"/>
      </w:divBdr>
    </w:div>
    <w:div w:id="1674138324">
      <w:bodyDiv w:val="1"/>
      <w:marLeft w:val="0"/>
      <w:marRight w:val="0"/>
      <w:marTop w:val="0"/>
      <w:marBottom w:val="0"/>
      <w:divBdr>
        <w:top w:val="none" w:sz="0" w:space="0" w:color="auto"/>
        <w:left w:val="none" w:sz="0" w:space="0" w:color="auto"/>
        <w:bottom w:val="none" w:sz="0" w:space="0" w:color="auto"/>
        <w:right w:val="none" w:sz="0" w:space="0" w:color="auto"/>
      </w:divBdr>
    </w:div>
    <w:div w:id="1674645285">
      <w:bodyDiv w:val="1"/>
      <w:marLeft w:val="0"/>
      <w:marRight w:val="0"/>
      <w:marTop w:val="0"/>
      <w:marBottom w:val="0"/>
      <w:divBdr>
        <w:top w:val="none" w:sz="0" w:space="0" w:color="auto"/>
        <w:left w:val="none" w:sz="0" w:space="0" w:color="auto"/>
        <w:bottom w:val="none" w:sz="0" w:space="0" w:color="auto"/>
        <w:right w:val="none" w:sz="0" w:space="0" w:color="auto"/>
      </w:divBdr>
    </w:div>
    <w:div w:id="1676421706">
      <w:bodyDiv w:val="1"/>
      <w:marLeft w:val="0"/>
      <w:marRight w:val="0"/>
      <w:marTop w:val="0"/>
      <w:marBottom w:val="0"/>
      <w:divBdr>
        <w:top w:val="none" w:sz="0" w:space="0" w:color="auto"/>
        <w:left w:val="none" w:sz="0" w:space="0" w:color="auto"/>
        <w:bottom w:val="none" w:sz="0" w:space="0" w:color="auto"/>
        <w:right w:val="none" w:sz="0" w:space="0" w:color="auto"/>
      </w:divBdr>
    </w:div>
    <w:div w:id="1676616505">
      <w:bodyDiv w:val="1"/>
      <w:marLeft w:val="0"/>
      <w:marRight w:val="0"/>
      <w:marTop w:val="0"/>
      <w:marBottom w:val="0"/>
      <w:divBdr>
        <w:top w:val="none" w:sz="0" w:space="0" w:color="auto"/>
        <w:left w:val="none" w:sz="0" w:space="0" w:color="auto"/>
        <w:bottom w:val="none" w:sz="0" w:space="0" w:color="auto"/>
        <w:right w:val="none" w:sz="0" w:space="0" w:color="auto"/>
      </w:divBdr>
    </w:div>
    <w:div w:id="1682968756">
      <w:bodyDiv w:val="1"/>
      <w:marLeft w:val="0"/>
      <w:marRight w:val="0"/>
      <w:marTop w:val="0"/>
      <w:marBottom w:val="0"/>
      <w:divBdr>
        <w:top w:val="none" w:sz="0" w:space="0" w:color="auto"/>
        <w:left w:val="none" w:sz="0" w:space="0" w:color="auto"/>
        <w:bottom w:val="none" w:sz="0" w:space="0" w:color="auto"/>
        <w:right w:val="none" w:sz="0" w:space="0" w:color="auto"/>
      </w:divBdr>
    </w:div>
    <w:div w:id="1682973205">
      <w:bodyDiv w:val="1"/>
      <w:marLeft w:val="0"/>
      <w:marRight w:val="0"/>
      <w:marTop w:val="0"/>
      <w:marBottom w:val="0"/>
      <w:divBdr>
        <w:top w:val="none" w:sz="0" w:space="0" w:color="auto"/>
        <w:left w:val="none" w:sz="0" w:space="0" w:color="auto"/>
        <w:bottom w:val="none" w:sz="0" w:space="0" w:color="auto"/>
        <w:right w:val="none" w:sz="0" w:space="0" w:color="auto"/>
      </w:divBdr>
    </w:div>
    <w:div w:id="1688485743">
      <w:bodyDiv w:val="1"/>
      <w:marLeft w:val="0"/>
      <w:marRight w:val="0"/>
      <w:marTop w:val="0"/>
      <w:marBottom w:val="0"/>
      <w:divBdr>
        <w:top w:val="none" w:sz="0" w:space="0" w:color="auto"/>
        <w:left w:val="none" w:sz="0" w:space="0" w:color="auto"/>
        <w:bottom w:val="none" w:sz="0" w:space="0" w:color="auto"/>
        <w:right w:val="none" w:sz="0" w:space="0" w:color="auto"/>
      </w:divBdr>
    </w:div>
    <w:div w:id="1690789705">
      <w:bodyDiv w:val="1"/>
      <w:marLeft w:val="0"/>
      <w:marRight w:val="0"/>
      <w:marTop w:val="0"/>
      <w:marBottom w:val="0"/>
      <w:divBdr>
        <w:top w:val="none" w:sz="0" w:space="0" w:color="auto"/>
        <w:left w:val="none" w:sz="0" w:space="0" w:color="auto"/>
        <w:bottom w:val="none" w:sz="0" w:space="0" w:color="auto"/>
        <w:right w:val="none" w:sz="0" w:space="0" w:color="auto"/>
      </w:divBdr>
    </w:div>
    <w:div w:id="1694957577">
      <w:bodyDiv w:val="1"/>
      <w:marLeft w:val="0"/>
      <w:marRight w:val="0"/>
      <w:marTop w:val="0"/>
      <w:marBottom w:val="0"/>
      <w:divBdr>
        <w:top w:val="none" w:sz="0" w:space="0" w:color="auto"/>
        <w:left w:val="none" w:sz="0" w:space="0" w:color="auto"/>
        <w:bottom w:val="none" w:sz="0" w:space="0" w:color="auto"/>
        <w:right w:val="none" w:sz="0" w:space="0" w:color="auto"/>
      </w:divBdr>
    </w:div>
    <w:div w:id="1695113058">
      <w:bodyDiv w:val="1"/>
      <w:marLeft w:val="0"/>
      <w:marRight w:val="0"/>
      <w:marTop w:val="0"/>
      <w:marBottom w:val="0"/>
      <w:divBdr>
        <w:top w:val="none" w:sz="0" w:space="0" w:color="auto"/>
        <w:left w:val="none" w:sz="0" w:space="0" w:color="auto"/>
        <w:bottom w:val="none" w:sz="0" w:space="0" w:color="auto"/>
        <w:right w:val="none" w:sz="0" w:space="0" w:color="auto"/>
      </w:divBdr>
    </w:div>
    <w:div w:id="1695694385">
      <w:bodyDiv w:val="1"/>
      <w:marLeft w:val="0"/>
      <w:marRight w:val="0"/>
      <w:marTop w:val="0"/>
      <w:marBottom w:val="0"/>
      <w:divBdr>
        <w:top w:val="none" w:sz="0" w:space="0" w:color="auto"/>
        <w:left w:val="none" w:sz="0" w:space="0" w:color="auto"/>
        <w:bottom w:val="none" w:sz="0" w:space="0" w:color="auto"/>
        <w:right w:val="none" w:sz="0" w:space="0" w:color="auto"/>
      </w:divBdr>
    </w:div>
    <w:div w:id="1697269704">
      <w:bodyDiv w:val="1"/>
      <w:marLeft w:val="0"/>
      <w:marRight w:val="0"/>
      <w:marTop w:val="0"/>
      <w:marBottom w:val="0"/>
      <w:divBdr>
        <w:top w:val="none" w:sz="0" w:space="0" w:color="auto"/>
        <w:left w:val="none" w:sz="0" w:space="0" w:color="auto"/>
        <w:bottom w:val="none" w:sz="0" w:space="0" w:color="auto"/>
        <w:right w:val="none" w:sz="0" w:space="0" w:color="auto"/>
      </w:divBdr>
    </w:div>
    <w:div w:id="1698040452">
      <w:bodyDiv w:val="1"/>
      <w:marLeft w:val="0"/>
      <w:marRight w:val="0"/>
      <w:marTop w:val="0"/>
      <w:marBottom w:val="0"/>
      <w:divBdr>
        <w:top w:val="none" w:sz="0" w:space="0" w:color="auto"/>
        <w:left w:val="none" w:sz="0" w:space="0" w:color="auto"/>
        <w:bottom w:val="none" w:sz="0" w:space="0" w:color="auto"/>
        <w:right w:val="none" w:sz="0" w:space="0" w:color="auto"/>
      </w:divBdr>
    </w:div>
    <w:div w:id="1698387264">
      <w:bodyDiv w:val="1"/>
      <w:marLeft w:val="0"/>
      <w:marRight w:val="0"/>
      <w:marTop w:val="0"/>
      <w:marBottom w:val="0"/>
      <w:divBdr>
        <w:top w:val="none" w:sz="0" w:space="0" w:color="auto"/>
        <w:left w:val="none" w:sz="0" w:space="0" w:color="auto"/>
        <w:bottom w:val="none" w:sz="0" w:space="0" w:color="auto"/>
        <w:right w:val="none" w:sz="0" w:space="0" w:color="auto"/>
      </w:divBdr>
    </w:div>
    <w:div w:id="1700079798">
      <w:bodyDiv w:val="1"/>
      <w:marLeft w:val="0"/>
      <w:marRight w:val="0"/>
      <w:marTop w:val="0"/>
      <w:marBottom w:val="0"/>
      <w:divBdr>
        <w:top w:val="none" w:sz="0" w:space="0" w:color="auto"/>
        <w:left w:val="none" w:sz="0" w:space="0" w:color="auto"/>
        <w:bottom w:val="none" w:sz="0" w:space="0" w:color="auto"/>
        <w:right w:val="none" w:sz="0" w:space="0" w:color="auto"/>
      </w:divBdr>
    </w:div>
    <w:div w:id="1700080536">
      <w:bodyDiv w:val="1"/>
      <w:marLeft w:val="0"/>
      <w:marRight w:val="0"/>
      <w:marTop w:val="0"/>
      <w:marBottom w:val="0"/>
      <w:divBdr>
        <w:top w:val="none" w:sz="0" w:space="0" w:color="auto"/>
        <w:left w:val="none" w:sz="0" w:space="0" w:color="auto"/>
        <w:bottom w:val="none" w:sz="0" w:space="0" w:color="auto"/>
        <w:right w:val="none" w:sz="0" w:space="0" w:color="auto"/>
      </w:divBdr>
    </w:div>
    <w:div w:id="1700206755">
      <w:bodyDiv w:val="1"/>
      <w:marLeft w:val="0"/>
      <w:marRight w:val="0"/>
      <w:marTop w:val="0"/>
      <w:marBottom w:val="0"/>
      <w:divBdr>
        <w:top w:val="none" w:sz="0" w:space="0" w:color="auto"/>
        <w:left w:val="none" w:sz="0" w:space="0" w:color="auto"/>
        <w:bottom w:val="none" w:sz="0" w:space="0" w:color="auto"/>
        <w:right w:val="none" w:sz="0" w:space="0" w:color="auto"/>
      </w:divBdr>
    </w:div>
    <w:div w:id="1700471837">
      <w:bodyDiv w:val="1"/>
      <w:marLeft w:val="0"/>
      <w:marRight w:val="0"/>
      <w:marTop w:val="0"/>
      <w:marBottom w:val="0"/>
      <w:divBdr>
        <w:top w:val="none" w:sz="0" w:space="0" w:color="auto"/>
        <w:left w:val="none" w:sz="0" w:space="0" w:color="auto"/>
        <w:bottom w:val="none" w:sz="0" w:space="0" w:color="auto"/>
        <w:right w:val="none" w:sz="0" w:space="0" w:color="auto"/>
      </w:divBdr>
    </w:div>
    <w:div w:id="1702050701">
      <w:bodyDiv w:val="1"/>
      <w:marLeft w:val="0"/>
      <w:marRight w:val="0"/>
      <w:marTop w:val="0"/>
      <w:marBottom w:val="0"/>
      <w:divBdr>
        <w:top w:val="none" w:sz="0" w:space="0" w:color="auto"/>
        <w:left w:val="none" w:sz="0" w:space="0" w:color="auto"/>
        <w:bottom w:val="none" w:sz="0" w:space="0" w:color="auto"/>
        <w:right w:val="none" w:sz="0" w:space="0" w:color="auto"/>
      </w:divBdr>
    </w:div>
    <w:div w:id="1709334412">
      <w:bodyDiv w:val="1"/>
      <w:marLeft w:val="0"/>
      <w:marRight w:val="0"/>
      <w:marTop w:val="0"/>
      <w:marBottom w:val="0"/>
      <w:divBdr>
        <w:top w:val="none" w:sz="0" w:space="0" w:color="auto"/>
        <w:left w:val="none" w:sz="0" w:space="0" w:color="auto"/>
        <w:bottom w:val="none" w:sz="0" w:space="0" w:color="auto"/>
        <w:right w:val="none" w:sz="0" w:space="0" w:color="auto"/>
      </w:divBdr>
    </w:div>
    <w:div w:id="1712070166">
      <w:bodyDiv w:val="1"/>
      <w:marLeft w:val="0"/>
      <w:marRight w:val="0"/>
      <w:marTop w:val="0"/>
      <w:marBottom w:val="0"/>
      <w:divBdr>
        <w:top w:val="none" w:sz="0" w:space="0" w:color="auto"/>
        <w:left w:val="none" w:sz="0" w:space="0" w:color="auto"/>
        <w:bottom w:val="none" w:sz="0" w:space="0" w:color="auto"/>
        <w:right w:val="none" w:sz="0" w:space="0" w:color="auto"/>
      </w:divBdr>
    </w:div>
    <w:div w:id="1714035848">
      <w:bodyDiv w:val="1"/>
      <w:marLeft w:val="0"/>
      <w:marRight w:val="0"/>
      <w:marTop w:val="0"/>
      <w:marBottom w:val="0"/>
      <w:divBdr>
        <w:top w:val="none" w:sz="0" w:space="0" w:color="auto"/>
        <w:left w:val="none" w:sz="0" w:space="0" w:color="auto"/>
        <w:bottom w:val="none" w:sz="0" w:space="0" w:color="auto"/>
        <w:right w:val="none" w:sz="0" w:space="0" w:color="auto"/>
      </w:divBdr>
    </w:div>
    <w:div w:id="1715346713">
      <w:bodyDiv w:val="1"/>
      <w:marLeft w:val="0"/>
      <w:marRight w:val="0"/>
      <w:marTop w:val="0"/>
      <w:marBottom w:val="0"/>
      <w:divBdr>
        <w:top w:val="none" w:sz="0" w:space="0" w:color="auto"/>
        <w:left w:val="none" w:sz="0" w:space="0" w:color="auto"/>
        <w:bottom w:val="none" w:sz="0" w:space="0" w:color="auto"/>
        <w:right w:val="none" w:sz="0" w:space="0" w:color="auto"/>
      </w:divBdr>
    </w:div>
    <w:div w:id="1717270238">
      <w:bodyDiv w:val="1"/>
      <w:marLeft w:val="0"/>
      <w:marRight w:val="0"/>
      <w:marTop w:val="0"/>
      <w:marBottom w:val="0"/>
      <w:divBdr>
        <w:top w:val="none" w:sz="0" w:space="0" w:color="auto"/>
        <w:left w:val="none" w:sz="0" w:space="0" w:color="auto"/>
        <w:bottom w:val="none" w:sz="0" w:space="0" w:color="auto"/>
        <w:right w:val="none" w:sz="0" w:space="0" w:color="auto"/>
      </w:divBdr>
    </w:div>
    <w:div w:id="1717972715">
      <w:bodyDiv w:val="1"/>
      <w:marLeft w:val="0"/>
      <w:marRight w:val="0"/>
      <w:marTop w:val="0"/>
      <w:marBottom w:val="0"/>
      <w:divBdr>
        <w:top w:val="none" w:sz="0" w:space="0" w:color="auto"/>
        <w:left w:val="none" w:sz="0" w:space="0" w:color="auto"/>
        <w:bottom w:val="none" w:sz="0" w:space="0" w:color="auto"/>
        <w:right w:val="none" w:sz="0" w:space="0" w:color="auto"/>
      </w:divBdr>
    </w:div>
    <w:div w:id="1718701670">
      <w:bodyDiv w:val="1"/>
      <w:marLeft w:val="0"/>
      <w:marRight w:val="0"/>
      <w:marTop w:val="0"/>
      <w:marBottom w:val="0"/>
      <w:divBdr>
        <w:top w:val="none" w:sz="0" w:space="0" w:color="auto"/>
        <w:left w:val="none" w:sz="0" w:space="0" w:color="auto"/>
        <w:bottom w:val="none" w:sz="0" w:space="0" w:color="auto"/>
        <w:right w:val="none" w:sz="0" w:space="0" w:color="auto"/>
      </w:divBdr>
    </w:div>
    <w:div w:id="1719013648">
      <w:bodyDiv w:val="1"/>
      <w:marLeft w:val="0"/>
      <w:marRight w:val="0"/>
      <w:marTop w:val="0"/>
      <w:marBottom w:val="0"/>
      <w:divBdr>
        <w:top w:val="none" w:sz="0" w:space="0" w:color="auto"/>
        <w:left w:val="none" w:sz="0" w:space="0" w:color="auto"/>
        <w:bottom w:val="none" w:sz="0" w:space="0" w:color="auto"/>
        <w:right w:val="none" w:sz="0" w:space="0" w:color="auto"/>
      </w:divBdr>
    </w:div>
    <w:div w:id="1721706132">
      <w:bodyDiv w:val="1"/>
      <w:marLeft w:val="0"/>
      <w:marRight w:val="0"/>
      <w:marTop w:val="0"/>
      <w:marBottom w:val="0"/>
      <w:divBdr>
        <w:top w:val="none" w:sz="0" w:space="0" w:color="auto"/>
        <w:left w:val="none" w:sz="0" w:space="0" w:color="auto"/>
        <w:bottom w:val="none" w:sz="0" w:space="0" w:color="auto"/>
        <w:right w:val="none" w:sz="0" w:space="0" w:color="auto"/>
      </w:divBdr>
    </w:div>
    <w:div w:id="1722438279">
      <w:bodyDiv w:val="1"/>
      <w:marLeft w:val="0"/>
      <w:marRight w:val="0"/>
      <w:marTop w:val="0"/>
      <w:marBottom w:val="0"/>
      <w:divBdr>
        <w:top w:val="none" w:sz="0" w:space="0" w:color="auto"/>
        <w:left w:val="none" w:sz="0" w:space="0" w:color="auto"/>
        <w:bottom w:val="none" w:sz="0" w:space="0" w:color="auto"/>
        <w:right w:val="none" w:sz="0" w:space="0" w:color="auto"/>
      </w:divBdr>
    </w:div>
    <w:div w:id="1724324404">
      <w:bodyDiv w:val="1"/>
      <w:marLeft w:val="0"/>
      <w:marRight w:val="0"/>
      <w:marTop w:val="0"/>
      <w:marBottom w:val="0"/>
      <w:divBdr>
        <w:top w:val="none" w:sz="0" w:space="0" w:color="auto"/>
        <w:left w:val="none" w:sz="0" w:space="0" w:color="auto"/>
        <w:bottom w:val="none" w:sz="0" w:space="0" w:color="auto"/>
        <w:right w:val="none" w:sz="0" w:space="0" w:color="auto"/>
      </w:divBdr>
    </w:div>
    <w:div w:id="1728724563">
      <w:bodyDiv w:val="1"/>
      <w:marLeft w:val="0"/>
      <w:marRight w:val="0"/>
      <w:marTop w:val="0"/>
      <w:marBottom w:val="0"/>
      <w:divBdr>
        <w:top w:val="none" w:sz="0" w:space="0" w:color="auto"/>
        <w:left w:val="none" w:sz="0" w:space="0" w:color="auto"/>
        <w:bottom w:val="none" w:sz="0" w:space="0" w:color="auto"/>
        <w:right w:val="none" w:sz="0" w:space="0" w:color="auto"/>
      </w:divBdr>
    </w:div>
    <w:div w:id="1730107029">
      <w:bodyDiv w:val="1"/>
      <w:marLeft w:val="0"/>
      <w:marRight w:val="0"/>
      <w:marTop w:val="0"/>
      <w:marBottom w:val="0"/>
      <w:divBdr>
        <w:top w:val="none" w:sz="0" w:space="0" w:color="auto"/>
        <w:left w:val="none" w:sz="0" w:space="0" w:color="auto"/>
        <w:bottom w:val="none" w:sz="0" w:space="0" w:color="auto"/>
        <w:right w:val="none" w:sz="0" w:space="0" w:color="auto"/>
      </w:divBdr>
    </w:div>
    <w:div w:id="1731535904">
      <w:bodyDiv w:val="1"/>
      <w:marLeft w:val="0"/>
      <w:marRight w:val="0"/>
      <w:marTop w:val="0"/>
      <w:marBottom w:val="0"/>
      <w:divBdr>
        <w:top w:val="none" w:sz="0" w:space="0" w:color="auto"/>
        <w:left w:val="none" w:sz="0" w:space="0" w:color="auto"/>
        <w:bottom w:val="none" w:sz="0" w:space="0" w:color="auto"/>
        <w:right w:val="none" w:sz="0" w:space="0" w:color="auto"/>
      </w:divBdr>
    </w:div>
    <w:div w:id="1731998372">
      <w:bodyDiv w:val="1"/>
      <w:marLeft w:val="0"/>
      <w:marRight w:val="0"/>
      <w:marTop w:val="0"/>
      <w:marBottom w:val="0"/>
      <w:divBdr>
        <w:top w:val="none" w:sz="0" w:space="0" w:color="auto"/>
        <w:left w:val="none" w:sz="0" w:space="0" w:color="auto"/>
        <w:bottom w:val="none" w:sz="0" w:space="0" w:color="auto"/>
        <w:right w:val="none" w:sz="0" w:space="0" w:color="auto"/>
      </w:divBdr>
    </w:div>
    <w:div w:id="1732268181">
      <w:bodyDiv w:val="1"/>
      <w:marLeft w:val="0"/>
      <w:marRight w:val="0"/>
      <w:marTop w:val="0"/>
      <w:marBottom w:val="0"/>
      <w:divBdr>
        <w:top w:val="none" w:sz="0" w:space="0" w:color="auto"/>
        <w:left w:val="none" w:sz="0" w:space="0" w:color="auto"/>
        <w:bottom w:val="none" w:sz="0" w:space="0" w:color="auto"/>
        <w:right w:val="none" w:sz="0" w:space="0" w:color="auto"/>
      </w:divBdr>
    </w:div>
    <w:div w:id="1732998785">
      <w:bodyDiv w:val="1"/>
      <w:marLeft w:val="0"/>
      <w:marRight w:val="0"/>
      <w:marTop w:val="0"/>
      <w:marBottom w:val="0"/>
      <w:divBdr>
        <w:top w:val="none" w:sz="0" w:space="0" w:color="auto"/>
        <w:left w:val="none" w:sz="0" w:space="0" w:color="auto"/>
        <w:bottom w:val="none" w:sz="0" w:space="0" w:color="auto"/>
        <w:right w:val="none" w:sz="0" w:space="0" w:color="auto"/>
      </w:divBdr>
    </w:div>
    <w:div w:id="1733263224">
      <w:bodyDiv w:val="1"/>
      <w:marLeft w:val="0"/>
      <w:marRight w:val="0"/>
      <w:marTop w:val="0"/>
      <w:marBottom w:val="0"/>
      <w:divBdr>
        <w:top w:val="none" w:sz="0" w:space="0" w:color="auto"/>
        <w:left w:val="none" w:sz="0" w:space="0" w:color="auto"/>
        <w:bottom w:val="none" w:sz="0" w:space="0" w:color="auto"/>
        <w:right w:val="none" w:sz="0" w:space="0" w:color="auto"/>
      </w:divBdr>
    </w:div>
    <w:div w:id="1734230785">
      <w:bodyDiv w:val="1"/>
      <w:marLeft w:val="0"/>
      <w:marRight w:val="0"/>
      <w:marTop w:val="0"/>
      <w:marBottom w:val="0"/>
      <w:divBdr>
        <w:top w:val="none" w:sz="0" w:space="0" w:color="auto"/>
        <w:left w:val="none" w:sz="0" w:space="0" w:color="auto"/>
        <w:bottom w:val="none" w:sz="0" w:space="0" w:color="auto"/>
        <w:right w:val="none" w:sz="0" w:space="0" w:color="auto"/>
      </w:divBdr>
    </w:div>
    <w:div w:id="1740979577">
      <w:bodyDiv w:val="1"/>
      <w:marLeft w:val="0"/>
      <w:marRight w:val="0"/>
      <w:marTop w:val="0"/>
      <w:marBottom w:val="0"/>
      <w:divBdr>
        <w:top w:val="none" w:sz="0" w:space="0" w:color="auto"/>
        <w:left w:val="none" w:sz="0" w:space="0" w:color="auto"/>
        <w:bottom w:val="none" w:sz="0" w:space="0" w:color="auto"/>
        <w:right w:val="none" w:sz="0" w:space="0" w:color="auto"/>
      </w:divBdr>
    </w:div>
    <w:div w:id="1743983487">
      <w:bodyDiv w:val="1"/>
      <w:marLeft w:val="0"/>
      <w:marRight w:val="0"/>
      <w:marTop w:val="0"/>
      <w:marBottom w:val="0"/>
      <w:divBdr>
        <w:top w:val="none" w:sz="0" w:space="0" w:color="auto"/>
        <w:left w:val="none" w:sz="0" w:space="0" w:color="auto"/>
        <w:bottom w:val="none" w:sz="0" w:space="0" w:color="auto"/>
        <w:right w:val="none" w:sz="0" w:space="0" w:color="auto"/>
      </w:divBdr>
    </w:div>
    <w:div w:id="1744059339">
      <w:bodyDiv w:val="1"/>
      <w:marLeft w:val="0"/>
      <w:marRight w:val="0"/>
      <w:marTop w:val="0"/>
      <w:marBottom w:val="0"/>
      <w:divBdr>
        <w:top w:val="none" w:sz="0" w:space="0" w:color="auto"/>
        <w:left w:val="none" w:sz="0" w:space="0" w:color="auto"/>
        <w:bottom w:val="none" w:sz="0" w:space="0" w:color="auto"/>
        <w:right w:val="none" w:sz="0" w:space="0" w:color="auto"/>
      </w:divBdr>
    </w:div>
    <w:div w:id="1746032317">
      <w:bodyDiv w:val="1"/>
      <w:marLeft w:val="0"/>
      <w:marRight w:val="0"/>
      <w:marTop w:val="0"/>
      <w:marBottom w:val="0"/>
      <w:divBdr>
        <w:top w:val="none" w:sz="0" w:space="0" w:color="auto"/>
        <w:left w:val="none" w:sz="0" w:space="0" w:color="auto"/>
        <w:bottom w:val="none" w:sz="0" w:space="0" w:color="auto"/>
        <w:right w:val="none" w:sz="0" w:space="0" w:color="auto"/>
      </w:divBdr>
    </w:div>
    <w:div w:id="1750302357">
      <w:bodyDiv w:val="1"/>
      <w:marLeft w:val="0"/>
      <w:marRight w:val="0"/>
      <w:marTop w:val="0"/>
      <w:marBottom w:val="0"/>
      <w:divBdr>
        <w:top w:val="none" w:sz="0" w:space="0" w:color="auto"/>
        <w:left w:val="none" w:sz="0" w:space="0" w:color="auto"/>
        <w:bottom w:val="none" w:sz="0" w:space="0" w:color="auto"/>
        <w:right w:val="none" w:sz="0" w:space="0" w:color="auto"/>
      </w:divBdr>
    </w:div>
    <w:div w:id="1750535733">
      <w:bodyDiv w:val="1"/>
      <w:marLeft w:val="0"/>
      <w:marRight w:val="0"/>
      <w:marTop w:val="0"/>
      <w:marBottom w:val="0"/>
      <w:divBdr>
        <w:top w:val="none" w:sz="0" w:space="0" w:color="auto"/>
        <w:left w:val="none" w:sz="0" w:space="0" w:color="auto"/>
        <w:bottom w:val="none" w:sz="0" w:space="0" w:color="auto"/>
        <w:right w:val="none" w:sz="0" w:space="0" w:color="auto"/>
      </w:divBdr>
    </w:div>
    <w:div w:id="1753429517">
      <w:bodyDiv w:val="1"/>
      <w:marLeft w:val="0"/>
      <w:marRight w:val="0"/>
      <w:marTop w:val="0"/>
      <w:marBottom w:val="0"/>
      <w:divBdr>
        <w:top w:val="none" w:sz="0" w:space="0" w:color="auto"/>
        <w:left w:val="none" w:sz="0" w:space="0" w:color="auto"/>
        <w:bottom w:val="none" w:sz="0" w:space="0" w:color="auto"/>
        <w:right w:val="none" w:sz="0" w:space="0" w:color="auto"/>
      </w:divBdr>
    </w:div>
    <w:div w:id="1754544718">
      <w:bodyDiv w:val="1"/>
      <w:marLeft w:val="0"/>
      <w:marRight w:val="0"/>
      <w:marTop w:val="0"/>
      <w:marBottom w:val="0"/>
      <w:divBdr>
        <w:top w:val="none" w:sz="0" w:space="0" w:color="auto"/>
        <w:left w:val="none" w:sz="0" w:space="0" w:color="auto"/>
        <w:bottom w:val="none" w:sz="0" w:space="0" w:color="auto"/>
        <w:right w:val="none" w:sz="0" w:space="0" w:color="auto"/>
      </w:divBdr>
    </w:div>
    <w:div w:id="1759210725">
      <w:bodyDiv w:val="1"/>
      <w:marLeft w:val="0"/>
      <w:marRight w:val="0"/>
      <w:marTop w:val="0"/>
      <w:marBottom w:val="0"/>
      <w:divBdr>
        <w:top w:val="none" w:sz="0" w:space="0" w:color="auto"/>
        <w:left w:val="none" w:sz="0" w:space="0" w:color="auto"/>
        <w:bottom w:val="none" w:sz="0" w:space="0" w:color="auto"/>
        <w:right w:val="none" w:sz="0" w:space="0" w:color="auto"/>
      </w:divBdr>
    </w:div>
    <w:div w:id="1762801674">
      <w:bodyDiv w:val="1"/>
      <w:marLeft w:val="0"/>
      <w:marRight w:val="0"/>
      <w:marTop w:val="0"/>
      <w:marBottom w:val="0"/>
      <w:divBdr>
        <w:top w:val="none" w:sz="0" w:space="0" w:color="auto"/>
        <w:left w:val="none" w:sz="0" w:space="0" w:color="auto"/>
        <w:bottom w:val="none" w:sz="0" w:space="0" w:color="auto"/>
        <w:right w:val="none" w:sz="0" w:space="0" w:color="auto"/>
      </w:divBdr>
    </w:div>
    <w:div w:id="1762987123">
      <w:bodyDiv w:val="1"/>
      <w:marLeft w:val="0"/>
      <w:marRight w:val="0"/>
      <w:marTop w:val="0"/>
      <w:marBottom w:val="0"/>
      <w:divBdr>
        <w:top w:val="none" w:sz="0" w:space="0" w:color="auto"/>
        <w:left w:val="none" w:sz="0" w:space="0" w:color="auto"/>
        <w:bottom w:val="none" w:sz="0" w:space="0" w:color="auto"/>
        <w:right w:val="none" w:sz="0" w:space="0" w:color="auto"/>
      </w:divBdr>
    </w:div>
    <w:div w:id="1766535401">
      <w:bodyDiv w:val="1"/>
      <w:marLeft w:val="0"/>
      <w:marRight w:val="0"/>
      <w:marTop w:val="0"/>
      <w:marBottom w:val="0"/>
      <w:divBdr>
        <w:top w:val="none" w:sz="0" w:space="0" w:color="auto"/>
        <w:left w:val="none" w:sz="0" w:space="0" w:color="auto"/>
        <w:bottom w:val="none" w:sz="0" w:space="0" w:color="auto"/>
        <w:right w:val="none" w:sz="0" w:space="0" w:color="auto"/>
      </w:divBdr>
    </w:div>
    <w:div w:id="1767114846">
      <w:bodyDiv w:val="1"/>
      <w:marLeft w:val="0"/>
      <w:marRight w:val="0"/>
      <w:marTop w:val="0"/>
      <w:marBottom w:val="0"/>
      <w:divBdr>
        <w:top w:val="none" w:sz="0" w:space="0" w:color="auto"/>
        <w:left w:val="none" w:sz="0" w:space="0" w:color="auto"/>
        <w:bottom w:val="none" w:sz="0" w:space="0" w:color="auto"/>
        <w:right w:val="none" w:sz="0" w:space="0" w:color="auto"/>
      </w:divBdr>
    </w:div>
    <w:div w:id="1767188799">
      <w:bodyDiv w:val="1"/>
      <w:marLeft w:val="0"/>
      <w:marRight w:val="0"/>
      <w:marTop w:val="0"/>
      <w:marBottom w:val="0"/>
      <w:divBdr>
        <w:top w:val="none" w:sz="0" w:space="0" w:color="auto"/>
        <w:left w:val="none" w:sz="0" w:space="0" w:color="auto"/>
        <w:bottom w:val="none" w:sz="0" w:space="0" w:color="auto"/>
        <w:right w:val="none" w:sz="0" w:space="0" w:color="auto"/>
      </w:divBdr>
    </w:div>
    <w:div w:id="1767996409">
      <w:bodyDiv w:val="1"/>
      <w:marLeft w:val="0"/>
      <w:marRight w:val="0"/>
      <w:marTop w:val="0"/>
      <w:marBottom w:val="0"/>
      <w:divBdr>
        <w:top w:val="none" w:sz="0" w:space="0" w:color="auto"/>
        <w:left w:val="none" w:sz="0" w:space="0" w:color="auto"/>
        <w:bottom w:val="none" w:sz="0" w:space="0" w:color="auto"/>
        <w:right w:val="none" w:sz="0" w:space="0" w:color="auto"/>
      </w:divBdr>
    </w:div>
    <w:div w:id="1768303093">
      <w:bodyDiv w:val="1"/>
      <w:marLeft w:val="0"/>
      <w:marRight w:val="0"/>
      <w:marTop w:val="0"/>
      <w:marBottom w:val="0"/>
      <w:divBdr>
        <w:top w:val="none" w:sz="0" w:space="0" w:color="auto"/>
        <w:left w:val="none" w:sz="0" w:space="0" w:color="auto"/>
        <w:bottom w:val="none" w:sz="0" w:space="0" w:color="auto"/>
        <w:right w:val="none" w:sz="0" w:space="0" w:color="auto"/>
      </w:divBdr>
    </w:div>
    <w:div w:id="1770393114">
      <w:bodyDiv w:val="1"/>
      <w:marLeft w:val="0"/>
      <w:marRight w:val="0"/>
      <w:marTop w:val="0"/>
      <w:marBottom w:val="0"/>
      <w:divBdr>
        <w:top w:val="none" w:sz="0" w:space="0" w:color="auto"/>
        <w:left w:val="none" w:sz="0" w:space="0" w:color="auto"/>
        <w:bottom w:val="none" w:sz="0" w:space="0" w:color="auto"/>
        <w:right w:val="none" w:sz="0" w:space="0" w:color="auto"/>
      </w:divBdr>
    </w:div>
    <w:div w:id="1772432093">
      <w:bodyDiv w:val="1"/>
      <w:marLeft w:val="0"/>
      <w:marRight w:val="0"/>
      <w:marTop w:val="0"/>
      <w:marBottom w:val="0"/>
      <w:divBdr>
        <w:top w:val="none" w:sz="0" w:space="0" w:color="auto"/>
        <w:left w:val="none" w:sz="0" w:space="0" w:color="auto"/>
        <w:bottom w:val="none" w:sz="0" w:space="0" w:color="auto"/>
        <w:right w:val="none" w:sz="0" w:space="0" w:color="auto"/>
      </w:divBdr>
    </w:div>
    <w:div w:id="1772510809">
      <w:bodyDiv w:val="1"/>
      <w:marLeft w:val="0"/>
      <w:marRight w:val="0"/>
      <w:marTop w:val="0"/>
      <w:marBottom w:val="0"/>
      <w:divBdr>
        <w:top w:val="none" w:sz="0" w:space="0" w:color="auto"/>
        <w:left w:val="none" w:sz="0" w:space="0" w:color="auto"/>
        <w:bottom w:val="none" w:sz="0" w:space="0" w:color="auto"/>
        <w:right w:val="none" w:sz="0" w:space="0" w:color="auto"/>
      </w:divBdr>
    </w:div>
    <w:div w:id="1773166404">
      <w:bodyDiv w:val="1"/>
      <w:marLeft w:val="0"/>
      <w:marRight w:val="0"/>
      <w:marTop w:val="0"/>
      <w:marBottom w:val="0"/>
      <w:divBdr>
        <w:top w:val="none" w:sz="0" w:space="0" w:color="auto"/>
        <w:left w:val="none" w:sz="0" w:space="0" w:color="auto"/>
        <w:bottom w:val="none" w:sz="0" w:space="0" w:color="auto"/>
        <w:right w:val="none" w:sz="0" w:space="0" w:color="auto"/>
      </w:divBdr>
    </w:div>
    <w:div w:id="1781099098">
      <w:bodyDiv w:val="1"/>
      <w:marLeft w:val="0"/>
      <w:marRight w:val="0"/>
      <w:marTop w:val="0"/>
      <w:marBottom w:val="0"/>
      <w:divBdr>
        <w:top w:val="none" w:sz="0" w:space="0" w:color="auto"/>
        <w:left w:val="none" w:sz="0" w:space="0" w:color="auto"/>
        <w:bottom w:val="none" w:sz="0" w:space="0" w:color="auto"/>
        <w:right w:val="none" w:sz="0" w:space="0" w:color="auto"/>
      </w:divBdr>
    </w:div>
    <w:div w:id="1785031798">
      <w:bodyDiv w:val="1"/>
      <w:marLeft w:val="0"/>
      <w:marRight w:val="0"/>
      <w:marTop w:val="0"/>
      <w:marBottom w:val="0"/>
      <w:divBdr>
        <w:top w:val="none" w:sz="0" w:space="0" w:color="auto"/>
        <w:left w:val="none" w:sz="0" w:space="0" w:color="auto"/>
        <w:bottom w:val="none" w:sz="0" w:space="0" w:color="auto"/>
        <w:right w:val="none" w:sz="0" w:space="0" w:color="auto"/>
      </w:divBdr>
    </w:div>
    <w:div w:id="1789667253">
      <w:bodyDiv w:val="1"/>
      <w:marLeft w:val="0"/>
      <w:marRight w:val="0"/>
      <w:marTop w:val="0"/>
      <w:marBottom w:val="0"/>
      <w:divBdr>
        <w:top w:val="none" w:sz="0" w:space="0" w:color="auto"/>
        <w:left w:val="none" w:sz="0" w:space="0" w:color="auto"/>
        <w:bottom w:val="none" w:sz="0" w:space="0" w:color="auto"/>
        <w:right w:val="none" w:sz="0" w:space="0" w:color="auto"/>
      </w:divBdr>
    </w:div>
    <w:div w:id="1791364562">
      <w:bodyDiv w:val="1"/>
      <w:marLeft w:val="0"/>
      <w:marRight w:val="0"/>
      <w:marTop w:val="0"/>
      <w:marBottom w:val="0"/>
      <w:divBdr>
        <w:top w:val="none" w:sz="0" w:space="0" w:color="auto"/>
        <w:left w:val="none" w:sz="0" w:space="0" w:color="auto"/>
        <w:bottom w:val="none" w:sz="0" w:space="0" w:color="auto"/>
        <w:right w:val="none" w:sz="0" w:space="0" w:color="auto"/>
      </w:divBdr>
    </w:div>
    <w:div w:id="1791512052">
      <w:bodyDiv w:val="1"/>
      <w:marLeft w:val="0"/>
      <w:marRight w:val="0"/>
      <w:marTop w:val="0"/>
      <w:marBottom w:val="0"/>
      <w:divBdr>
        <w:top w:val="none" w:sz="0" w:space="0" w:color="auto"/>
        <w:left w:val="none" w:sz="0" w:space="0" w:color="auto"/>
        <w:bottom w:val="none" w:sz="0" w:space="0" w:color="auto"/>
        <w:right w:val="none" w:sz="0" w:space="0" w:color="auto"/>
      </w:divBdr>
    </w:div>
    <w:div w:id="1793287434">
      <w:bodyDiv w:val="1"/>
      <w:marLeft w:val="0"/>
      <w:marRight w:val="0"/>
      <w:marTop w:val="0"/>
      <w:marBottom w:val="0"/>
      <w:divBdr>
        <w:top w:val="none" w:sz="0" w:space="0" w:color="auto"/>
        <w:left w:val="none" w:sz="0" w:space="0" w:color="auto"/>
        <w:bottom w:val="none" w:sz="0" w:space="0" w:color="auto"/>
        <w:right w:val="none" w:sz="0" w:space="0" w:color="auto"/>
      </w:divBdr>
    </w:div>
    <w:div w:id="1794982267">
      <w:bodyDiv w:val="1"/>
      <w:marLeft w:val="0"/>
      <w:marRight w:val="0"/>
      <w:marTop w:val="0"/>
      <w:marBottom w:val="0"/>
      <w:divBdr>
        <w:top w:val="none" w:sz="0" w:space="0" w:color="auto"/>
        <w:left w:val="none" w:sz="0" w:space="0" w:color="auto"/>
        <w:bottom w:val="none" w:sz="0" w:space="0" w:color="auto"/>
        <w:right w:val="none" w:sz="0" w:space="0" w:color="auto"/>
      </w:divBdr>
    </w:div>
    <w:div w:id="1798260975">
      <w:bodyDiv w:val="1"/>
      <w:marLeft w:val="0"/>
      <w:marRight w:val="0"/>
      <w:marTop w:val="0"/>
      <w:marBottom w:val="0"/>
      <w:divBdr>
        <w:top w:val="none" w:sz="0" w:space="0" w:color="auto"/>
        <w:left w:val="none" w:sz="0" w:space="0" w:color="auto"/>
        <w:bottom w:val="none" w:sz="0" w:space="0" w:color="auto"/>
        <w:right w:val="none" w:sz="0" w:space="0" w:color="auto"/>
      </w:divBdr>
    </w:div>
    <w:div w:id="1798836746">
      <w:bodyDiv w:val="1"/>
      <w:marLeft w:val="0"/>
      <w:marRight w:val="0"/>
      <w:marTop w:val="0"/>
      <w:marBottom w:val="0"/>
      <w:divBdr>
        <w:top w:val="none" w:sz="0" w:space="0" w:color="auto"/>
        <w:left w:val="none" w:sz="0" w:space="0" w:color="auto"/>
        <w:bottom w:val="none" w:sz="0" w:space="0" w:color="auto"/>
        <w:right w:val="none" w:sz="0" w:space="0" w:color="auto"/>
      </w:divBdr>
    </w:div>
    <w:div w:id="1801415565">
      <w:bodyDiv w:val="1"/>
      <w:marLeft w:val="0"/>
      <w:marRight w:val="0"/>
      <w:marTop w:val="0"/>
      <w:marBottom w:val="0"/>
      <w:divBdr>
        <w:top w:val="none" w:sz="0" w:space="0" w:color="auto"/>
        <w:left w:val="none" w:sz="0" w:space="0" w:color="auto"/>
        <w:bottom w:val="none" w:sz="0" w:space="0" w:color="auto"/>
        <w:right w:val="none" w:sz="0" w:space="0" w:color="auto"/>
      </w:divBdr>
    </w:div>
    <w:div w:id="1801802445">
      <w:bodyDiv w:val="1"/>
      <w:marLeft w:val="0"/>
      <w:marRight w:val="0"/>
      <w:marTop w:val="0"/>
      <w:marBottom w:val="0"/>
      <w:divBdr>
        <w:top w:val="none" w:sz="0" w:space="0" w:color="auto"/>
        <w:left w:val="none" w:sz="0" w:space="0" w:color="auto"/>
        <w:bottom w:val="none" w:sz="0" w:space="0" w:color="auto"/>
        <w:right w:val="none" w:sz="0" w:space="0" w:color="auto"/>
      </w:divBdr>
    </w:div>
    <w:div w:id="1802114355">
      <w:bodyDiv w:val="1"/>
      <w:marLeft w:val="0"/>
      <w:marRight w:val="0"/>
      <w:marTop w:val="0"/>
      <w:marBottom w:val="0"/>
      <w:divBdr>
        <w:top w:val="none" w:sz="0" w:space="0" w:color="auto"/>
        <w:left w:val="none" w:sz="0" w:space="0" w:color="auto"/>
        <w:bottom w:val="none" w:sz="0" w:space="0" w:color="auto"/>
        <w:right w:val="none" w:sz="0" w:space="0" w:color="auto"/>
      </w:divBdr>
    </w:div>
    <w:div w:id="1804426116">
      <w:bodyDiv w:val="1"/>
      <w:marLeft w:val="0"/>
      <w:marRight w:val="0"/>
      <w:marTop w:val="0"/>
      <w:marBottom w:val="0"/>
      <w:divBdr>
        <w:top w:val="none" w:sz="0" w:space="0" w:color="auto"/>
        <w:left w:val="none" w:sz="0" w:space="0" w:color="auto"/>
        <w:bottom w:val="none" w:sz="0" w:space="0" w:color="auto"/>
        <w:right w:val="none" w:sz="0" w:space="0" w:color="auto"/>
      </w:divBdr>
    </w:div>
    <w:div w:id="1804537445">
      <w:bodyDiv w:val="1"/>
      <w:marLeft w:val="0"/>
      <w:marRight w:val="0"/>
      <w:marTop w:val="0"/>
      <w:marBottom w:val="0"/>
      <w:divBdr>
        <w:top w:val="none" w:sz="0" w:space="0" w:color="auto"/>
        <w:left w:val="none" w:sz="0" w:space="0" w:color="auto"/>
        <w:bottom w:val="none" w:sz="0" w:space="0" w:color="auto"/>
        <w:right w:val="none" w:sz="0" w:space="0" w:color="auto"/>
      </w:divBdr>
    </w:div>
    <w:div w:id="1806971093">
      <w:bodyDiv w:val="1"/>
      <w:marLeft w:val="0"/>
      <w:marRight w:val="0"/>
      <w:marTop w:val="0"/>
      <w:marBottom w:val="0"/>
      <w:divBdr>
        <w:top w:val="none" w:sz="0" w:space="0" w:color="auto"/>
        <w:left w:val="none" w:sz="0" w:space="0" w:color="auto"/>
        <w:bottom w:val="none" w:sz="0" w:space="0" w:color="auto"/>
        <w:right w:val="none" w:sz="0" w:space="0" w:color="auto"/>
      </w:divBdr>
    </w:div>
    <w:div w:id="1808889529">
      <w:bodyDiv w:val="1"/>
      <w:marLeft w:val="0"/>
      <w:marRight w:val="0"/>
      <w:marTop w:val="0"/>
      <w:marBottom w:val="0"/>
      <w:divBdr>
        <w:top w:val="none" w:sz="0" w:space="0" w:color="auto"/>
        <w:left w:val="none" w:sz="0" w:space="0" w:color="auto"/>
        <w:bottom w:val="none" w:sz="0" w:space="0" w:color="auto"/>
        <w:right w:val="none" w:sz="0" w:space="0" w:color="auto"/>
      </w:divBdr>
    </w:div>
    <w:div w:id="1808930925">
      <w:bodyDiv w:val="1"/>
      <w:marLeft w:val="0"/>
      <w:marRight w:val="0"/>
      <w:marTop w:val="0"/>
      <w:marBottom w:val="0"/>
      <w:divBdr>
        <w:top w:val="none" w:sz="0" w:space="0" w:color="auto"/>
        <w:left w:val="none" w:sz="0" w:space="0" w:color="auto"/>
        <w:bottom w:val="none" w:sz="0" w:space="0" w:color="auto"/>
        <w:right w:val="none" w:sz="0" w:space="0" w:color="auto"/>
      </w:divBdr>
    </w:div>
    <w:div w:id="1809518648">
      <w:bodyDiv w:val="1"/>
      <w:marLeft w:val="0"/>
      <w:marRight w:val="0"/>
      <w:marTop w:val="0"/>
      <w:marBottom w:val="0"/>
      <w:divBdr>
        <w:top w:val="none" w:sz="0" w:space="0" w:color="auto"/>
        <w:left w:val="none" w:sz="0" w:space="0" w:color="auto"/>
        <w:bottom w:val="none" w:sz="0" w:space="0" w:color="auto"/>
        <w:right w:val="none" w:sz="0" w:space="0" w:color="auto"/>
      </w:divBdr>
    </w:div>
    <w:div w:id="1813717219">
      <w:bodyDiv w:val="1"/>
      <w:marLeft w:val="0"/>
      <w:marRight w:val="0"/>
      <w:marTop w:val="0"/>
      <w:marBottom w:val="0"/>
      <w:divBdr>
        <w:top w:val="none" w:sz="0" w:space="0" w:color="auto"/>
        <w:left w:val="none" w:sz="0" w:space="0" w:color="auto"/>
        <w:bottom w:val="none" w:sz="0" w:space="0" w:color="auto"/>
        <w:right w:val="none" w:sz="0" w:space="0" w:color="auto"/>
      </w:divBdr>
    </w:div>
    <w:div w:id="1813788774">
      <w:bodyDiv w:val="1"/>
      <w:marLeft w:val="0"/>
      <w:marRight w:val="0"/>
      <w:marTop w:val="0"/>
      <w:marBottom w:val="0"/>
      <w:divBdr>
        <w:top w:val="none" w:sz="0" w:space="0" w:color="auto"/>
        <w:left w:val="none" w:sz="0" w:space="0" w:color="auto"/>
        <w:bottom w:val="none" w:sz="0" w:space="0" w:color="auto"/>
        <w:right w:val="none" w:sz="0" w:space="0" w:color="auto"/>
      </w:divBdr>
    </w:div>
    <w:div w:id="1816599860">
      <w:bodyDiv w:val="1"/>
      <w:marLeft w:val="0"/>
      <w:marRight w:val="0"/>
      <w:marTop w:val="0"/>
      <w:marBottom w:val="0"/>
      <w:divBdr>
        <w:top w:val="none" w:sz="0" w:space="0" w:color="auto"/>
        <w:left w:val="none" w:sz="0" w:space="0" w:color="auto"/>
        <w:bottom w:val="none" w:sz="0" w:space="0" w:color="auto"/>
        <w:right w:val="none" w:sz="0" w:space="0" w:color="auto"/>
      </w:divBdr>
    </w:div>
    <w:div w:id="1819028477">
      <w:bodyDiv w:val="1"/>
      <w:marLeft w:val="0"/>
      <w:marRight w:val="0"/>
      <w:marTop w:val="0"/>
      <w:marBottom w:val="0"/>
      <w:divBdr>
        <w:top w:val="none" w:sz="0" w:space="0" w:color="auto"/>
        <w:left w:val="none" w:sz="0" w:space="0" w:color="auto"/>
        <w:bottom w:val="none" w:sz="0" w:space="0" w:color="auto"/>
        <w:right w:val="none" w:sz="0" w:space="0" w:color="auto"/>
      </w:divBdr>
    </w:div>
    <w:div w:id="1823428339">
      <w:bodyDiv w:val="1"/>
      <w:marLeft w:val="0"/>
      <w:marRight w:val="0"/>
      <w:marTop w:val="0"/>
      <w:marBottom w:val="0"/>
      <w:divBdr>
        <w:top w:val="none" w:sz="0" w:space="0" w:color="auto"/>
        <w:left w:val="none" w:sz="0" w:space="0" w:color="auto"/>
        <w:bottom w:val="none" w:sz="0" w:space="0" w:color="auto"/>
        <w:right w:val="none" w:sz="0" w:space="0" w:color="auto"/>
      </w:divBdr>
    </w:div>
    <w:div w:id="1824006934">
      <w:bodyDiv w:val="1"/>
      <w:marLeft w:val="0"/>
      <w:marRight w:val="0"/>
      <w:marTop w:val="0"/>
      <w:marBottom w:val="0"/>
      <w:divBdr>
        <w:top w:val="none" w:sz="0" w:space="0" w:color="auto"/>
        <w:left w:val="none" w:sz="0" w:space="0" w:color="auto"/>
        <w:bottom w:val="none" w:sz="0" w:space="0" w:color="auto"/>
        <w:right w:val="none" w:sz="0" w:space="0" w:color="auto"/>
      </w:divBdr>
    </w:div>
    <w:div w:id="1826900150">
      <w:bodyDiv w:val="1"/>
      <w:marLeft w:val="0"/>
      <w:marRight w:val="0"/>
      <w:marTop w:val="0"/>
      <w:marBottom w:val="0"/>
      <w:divBdr>
        <w:top w:val="none" w:sz="0" w:space="0" w:color="auto"/>
        <w:left w:val="none" w:sz="0" w:space="0" w:color="auto"/>
        <w:bottom w:val="none" w:sz="0" w:space="0" w:color="auto"/>
        <w:right w:val="none" w:sz="0" w:space="0" w:color="auto"/>
      </w:divBdr>
    </w:div>
    <w:div w:id="1832523752">
      <w:bodyDiv w:val="1"/>
      <w:marLeft w:val="0"/>
      <w:marRight w:val="0"/>
      <w:marTop w:val="0"/>
      <w:marBottom w:val="0"/>
      <w:divBdr>
        <w:top w:val="none" w:sz="0" w:space="0" w:color="auto"/>
        <w:left w:val="none" w:sz="0" w:space="0" w:color="auto"/>
        <w:bottom w:val="none" w:sz="0" w:space="0" w:color="auto"/>
        <w:right w:val="none" w:sz="0" w:space="0" w:color="auto"/>
      </w:divBdr>
    </w:div>
    <w:div w:id="1833987617">
      <w:bodyDiv w:val="1"/>
      <w:marLeft w:val="0"/>
      <w:marRight w:val="0"/>
      <w:marTop w:val="0"/>
      <w:marBottom w:val="0"/>
      <w:divBdr>
        <w:top w:val="none" w:sz="0" w:space="0" w:color="auto"/>
        <w:left w:val="none" w:sz="0" w:space="0" w:color="auto"/>
        <w:bottom w:val="none" w:sz="0" w:space="0" w:color="auto"/>
        <w:right w:val="none" w:sz="0" w:space="0" w:color="auto"/>
      </w:divBdr>
    </w:div>
    <w:div w:id="1834442735">
      <w:bodyDiv w:val="1"/>
      <w:marLeft w:val="0"/>
      <w:marRight w:val="0"/>
      <w:marTop w:val="0"/>
      <w:marBottom w:val="0"/>
      <w:divBdr>
        <w:top w:val="none" w:sz="0" w:space="0" w:color="auto"/>
        <w:left w:val="none" w:sz="0" w:space="0" w:color="auto"/>
        <w:bottom w:val="none" w:sz="0" w:space="0" w:color="auto"/>
        <w:right w:val="none" w:sz="0" w:space="0" w:color="auto"/>
      </w:divBdr>
    </w:div>
    <w:div w:id="1836023592">
      <w:bodyDiv w:val="1"/>
      <w:marLeft w:val="0"/>
      <w:marRight w:val="0"/>
      <w:marTop w:val="0"/>
      <w:marBottom w:val="0"/>
      <w:divBdr>
        <w:top w:val="none" w:sz="0" w:space="0" w:color="auto"/>
        <w:left w:val="none" w:sz="0" w:space="0" w:color="auto"/>
        <w:bottom w:val="none" w:sz="0" w:space="0" w:color="auto"/>
        <w:right w:val="none" w:sz="0" w:space="0" w:color="auto"/>
      </w:divBdr>
    </w:div>
    <w:div w:id="1838036955">
      <w:bodyDiv w:val="1"/>
      <w:marLeft w:val="0"/>
      <w:marRight w:val="0"/>
      <w:marTop w:val="0"/>
      <w:marBottom w:val="0"/>
      <w:divBdr>
        <w:top w:val="none" w:sz="0" w:space="0" w:color="auto"/>
        <w:left w:val="none" w:sz="0" w:space="0" w:color="auto"/>
        <w:bottom w:val="none" w:sz="0" w:space="0" w:color="auto"/>
        <w:right w:val="none" w:sz="0" w:space="0" w:color="auto"/>
      </w:divBdr>
    </w:div>
    <w:div w:id="1840121517">
      <w:bodyDiv w:val="1"/>
      <w:marLeft w:val="0"/>
      <w:marRight w:val="0"/>
      <w:marTop w:val="0"/>
      <w:marBottom w:val="0"/>
      <w:divBdr>
        <w:top w:val="none" w:sz="0" w:space="0" w:color="auto"/>
        <w:left w:val="none" w:sz="0" w:space="0" w:color="auto"/>
        <w:bottom w:val="none" w:sz="0" w:space="0" w:color="auto"/>
        <w:right w:val="none" w:sz="0" w:space="0" w:color="auto"/>
      </w:divBdr>
    </w:div>
    <w:div w:id="1843354523">
      <w:bodyDiv w:val="1"/>
      <w:marLeft w:val="0"/>
      <w:marRight w:val="0"/>
      <w:marTop w:val="0"/>
      <w:marBottom w:val="0"/>
      <w:divBdr>
        <w:top w:val="none" w:sz="0" w:space="0" w:color="auto"/>
        <w:left w:val="none" w:sz="0" w:space="0" w:color="auto"/>
        <w:bottom w:val="none" w:sz="0" w:space="0" w:color="auto"/>
        <w:right w:val="none" w:sz="0" w:space="0" w:color="auto"/>
      </w:divBdr>
    </w:div>
    <w:div w:id="1850020987">
      <w:bodyDiv w:val="1"/>
      <w:marLeft w:val="0"/>
      <w:marRight w:val="0"/>
      <w:marTop w:val="0"/>
      <w:marBottom w:val="0"/>
      <w:divBdr>
        <w:top w:val="none" w:sz="0" w:space="0" w:color="auto"/>
        <w:left w:val="none" w:sz="0" w:space="0" w:color="auto"/>
        <w:bottom w:val="none" w:sz="0" w:space="0" w:color="auto"/>
        <w:right w:val="none" w:sz="0" w:space="0" w:color="auto"/>
      </w:divBdr>
    </w:div>
    <w:div w:id="1850413743">
      <w:bodyDiv w:val="1"/>
      <w:marLeft w:val="0"/>
      <w:marRight w:val="0"/>
      <w:marTop w:val="0"/>
      <w:marBottom w:val="0"/>
      <w:divBdr>
        <w:top w:val="none" w:sz="0" w:space="0" w:color="auto"/>
        <w:left w:val="none" w:sz="0" w:space="0" w:color="auto"/>
        <w:bottom w:val="none" w:sz="0" w:space="0" w:color="auto"/>
        <w:right w:val="none" w:sz="0" w:space="0" w:color="auto"/>
      </w:divBdr>
    </w:div>
    <w:div w:id="1854102577">
      <w:bodyDiv w:val="1"/>
      <w:marLeft w:val="0"/>
      <w:marRight w:val="0"/>
      <w:marTop w:val="0"/>
      <w:marBottom w:val="0"/>
      <w:divBdr>
        <w:top w:val="none" w:sz="0" w:space="0" w:color="auto"/>
        <w:left w:val="none" w:sz="0" w:space="0" w:color="auto"/>
        <w:bottom w:val="none" w:sz="0" w:space="0" w:color="auto"/>
        <w:right w:val="none" w:sz="0" w:space="0" w:color="auto"/>
      </w:divBdr>
    </w:div>
    <w:div w:id="1860243199">
      <w:bodyDiv w:val="1"/>
      <w:marLeft w:val="0"/>
      <w:marRight w:val="0"/>
      <w:marTop w:val="0"/>
      <w:marBottom w:val="0"/>
      <w:divBdr>
        <w:top w:val="none" w:sz="0" w:space="0" w:color="auto"/>
        <w:left w:val="none" w:sz="0" w:space="0" w:color="auto"/>
        <w:bottom w:val="none" w:sz="0" w:space="0" w:color="auto"/>
        <w:right w:val="none" w:sz="0" w:space="0" w:color="auto"/>
      </w:divBdr>
    </w:div>
    <w:div w:id="1860511418">
      <w:bodyDiv w:val="1"/>
      <w:marLeft w:val="0"/>
      <w:marRight w:val="0"/>
      <w:marTop w:val="0"/>
      <w:marBottom w:val="0"/>
      <w:divBdr>
        <w:top w:val="none" w:sz="0" w:space="0" w:color="auto"/>
        <w:left w:val="none" w:sz="0" w:space="0" w:color="auto"/>
        <w:bottom w:val="none" w:sz="0" w:space="0" w:color="auto"/>
        <w:right w:val="none" w:sz="0" w:space="0" w:color="auto"/>
      </w:divBdr>
    </w:div>
    <w:div w:id="1862625199">
      <w:bodyDiv w:val="1"/>
      <w:marLeft w:val="0"/>
      <w:marRight w:val="0"/>
      <w:marTop w:val="0"/>
      <w:marBottom w:val="0"/>
      <w:divBdr>
        <w:top w:val="none" w:sz="0" w:space="0" w:color="auto"/>
        <w:left w:val="none" w:sz="0" w:space="0" w:color="auto"/>
        <w:bottom w:val="none" w:sz="0" w:space="0" w:color="auto"/>
        <w:right w:val="none" w:sz="0" w:space="0" w:color="auto"/>
      </w:divBdr>
    </w:div>
    <w:div w:id="1865437744">
      <w:bodyDiv w:val="1"/>
      <w:marLeft w:val="0"/>
      <w:marRight w:val="0"/>
      <w:marTop w:val="0"/>
      <w:marBottom w:val="0"/>
      <w:divBdr>
        <w:top w:val="none" w:sz="0" w:space="0" w:color="auto"/>
        <w:left w:val="none" w:sz="0" w:space="0" w:color="auto"/>
        <w:bottom w:val="none" w:sz="0" w:space="0" w:color="auto"/>
        <w:right w:val="none" w:sz="0" w:space="0" w:color="auto"/>
      </w:divBdr>
    </w:div>
    <w:div w:id="1867017287">
      <w:bodyDiv w:val="1"/>
      <w:marLeft w:val="0"/>
      <w:marRight w:val="0"/>
      <w:marTop w:val="0"/>
      <w:marBottom w:val="0"/>
      <w:divBdr>
        <w:top w:val="none" w:sz="0" w:space="0" w:color="auto"/>
        <w:left w:val="none" w:sz="0" w:space="0" w:color="auto"/>
        <w:bottom w:val="none" w:sz="0" w:space="0" w:color="auto"/>
        <w:right w:val="none" w:sz="0" w:space="0" w:color="auto"/>
      </w:divBdr>
    </w:div>
    <w:div w:id="1867521023">
      <w:bodyDiv w:val="1"/>
      <w:marLeft w:val="0"/>
      <w:marRight w:val="0"/>
      <w:marTop w:val="0"/>
      <w:marBottom w:val="0"/>
      <w:divBdr>
        <w:top w:val="none" w:sz="0" w:space="0" w:color="auto"/>
        <w:left w:val="none" w:sz="0" w:space="0" w:color="auto"/>
        <w:bottom w:val="none" w:sz="0" w:space="0" w:color="auto"/>
        <w:right w:val="none" w:sz="0" w:space="0" w:color="auto"/>
      </w:divBdr>
    </w:div>
    <w:div w:id="1868636403">
      <w:bodyDiv w:val="1"/>
      <w:marLeft w:val="0"/>
      <w:marRight w:val="0"/>
      <w:marTop w:val="0"/>
      <w:marBottom w:val="0"/>
      <w:divBdr>
        <w:top w:val="none" w:sz="0" w:space="0" w:color="auto"/>
        <w:left w:val="none" w:sz="0" w:space="0" w:color="auto"/>
        <w:bottom w:val="none" w:sz="0" w:space="0" w:color="auto"/>
        <w:right w:val="none" w:sz="0" w:space="0" w:color="auto"/>
      </w:divBdr>
    </w:div>
    <w:div w:id="1874533003">
      <w:bodyDiv w:val="1"/>
      <w:marLeft w:val="0"/>
      <w:marRight w:val="0"/>
      <w:marTop w:val="0"/>
      <w:marBottom w:val="0"/>
      <w:divBdr>
        <w:top w:val="none" w:sz="0" w:space="0" w:color="auto"/>
        <w:left w:val="none" w:sz="0" w:space="0" w:color="auto"/>
        <w:bottom w:val="none" w:sz="0" w:space="0" w:color="auto"/>
        <w:right w:val="none" w:sz="0" w:space="0" w:color="auto"/>
      </w:divBdr>
    </w:div>
    <w:div w:id="1874879889">
      <w:bodyDiv w:val="1"/>
      <w:marLeft w:val="0"/>
      <w:marRight w:val="0"/>
      <w:marTop w:val="0"/>
      <w:marBottom w:val="0"/>
      <w:divBdr>
        <w:top w:val="none" w:sz="0" w:space="0" w:color="auto"/>
        <w:left w:val="none" w:sz="0" w:space="0" w:color="auto"/>
        <w:bottom w:val="none" w:sz="0" w:space="0" w:color="auto"/>
        <w:right w:val="none" w:sz="0" w:space="0" w:color="auto"/>
      </w:divBdr>
    </w:div>
    <w:div w:id="1878544640">
      <w:bodyDiv w:val="1"/>
      <w:marLeft w:val="0"/>
      <w:marRight w:val="0"/>
      <w:marTop w:val="0"/>
      <w:marBottom w:val="0"/>
      <w:divBdr>
        <w:top w:val="none" w:sz="0" w:space="0" w:color="auto"/>
        <w:left w:val="none" w:sz="0" w:space="0" w:color="auto"/>
        <w:bottom w:val="none" w:sz="0" w:space="0" w:color="auto"/>
        <w:right w:val="none" w:sz="0" w:space="0" w:color="auto"/>
      </w:divBdr>
    </w:div>
    <w:div w:id="1879277441">
      <w:bodyDiv w:val="1"/>
      <w:marLeft w:val="0"/>
      <w:marRight w:val="0"/>
      <w:marTop w:val="0"/>
      <w:marBottom w:val="0"/>
      <w:divBdr>
        <w:top w:val="none" w:sz="0" w:space="0" w:color="auto"/>
        <w:left w:val="none" w:sz="0" w:space="0" w:color="auto"/>
        <w:bottom w:val="none" w:sz="0" w:space="0" w:color="auto"/>
        <w:right w:val="none" w:sz="0" w:space="0" w:color="auto"/>
      </w:divBdr>
    </w:div>
    <w:div w:id="1880165323">
      <w:bodyDiv w:val="1"/>
      <w:marLeft w:val="0"/>
      <w:marRight w:val="0"/>
      <w:marTop w:val="0"/>
      <w:marBottom w:val="0"/>
      <w:divBdr>
        <w:top w:val="none" w:sz="0" w:space="0" w:color="auto"/>
        <w:left w:val="none" w:sz="0" w:space="0" w:color="auto"/>
        <w:bottom w:val="none" w:sz="0" w:space="0" w:color="auto"/>
        <w:right w:val="none" w:sz="0" w:space="0" w:color="auto"/>
      </w:divBdr>
    </w:div>
    <w:div w:id="1880387870">
      <w:bodyDiv w:val="1"/>
      <w:marLeft w:val="0"/>
      <w:marRight w:val="0"/>
      <w:marTop w:val="0"/>
      <w:marBottom w:val="0"/>
      <w:divBdr>
        <w:top w:val="none" w:sz="0" w:space="0" w:color="auto"/>
        <w:left w:val="none" w:sz="0" w:space="0" w:color="auto"/>
        <w:bottom w:val="none" w:sz="0" w:space="0" w:color="auto"/>
        <w:right w:val="none" w:sz="0" w:space="0" w:color="auto"/>
      </w:divBdr>
    </w:div>
    <w:div w:id="1881087832">
      <w:bodyDiv w:val="1"/>
      <w:marLeft w:val="0"/>
      <w:marRight w:val="0"/>
      <w:marTop w:val="0"/>
      <w:marBottom w:val="0"/>
      <w:divBdr>
        <w:top w:val="none" w:sz="0" w:space="0" w:color="auto"/>
        <w:left w:val="none" w:sz="0" w:space="0" w:color="auto"/>
        <w:bottom w:val="none" w:sz="0" w:space="0" w:color="auto"/>
        <w:right w:val="none" w:sz="0" w:space="0" w:color="auto"/>
      </w:divBdr>
    </w:div>
    <w:div w:id="1881282042">
      <w:bodyDiv w:val="1"/>
      <w:marLeft w:val="0"/>
      <w:marRight w:val="0"/>
      <w:marTop w:val="0"/>
      <w:marBottom w:val="0"/>
      <w:divBdr>
        <w:top w:val="none" w:sz="0" w:space="0" w:color="auto"/>
        <w:left w:val="none" w:sz="0" w:space="0" w:color="auto"/>
        <w:bottom w:val="none" w:sz="0" w:space="0" w:color="auto"/>
        <w:right w:val="none" w:sz="0" w:space="0" w:color="auto"/>
      </w:divBdr>
    </w:div>
    <w:div w:id="1883013067">
      <w:bodyDiv w:val="1"/>
      <w:marLeft w:val="0"/>
      <w:marRight w:val="0"/>
      <w:marTop w:val="0"/>
      <w:marBottom w:val="0"/>
      <w:divBdr>
        <w:top w:val="none" w:sz="0" w:space="0" w:color="auto"/>
        <w:left w:val="none" w:sz="0" w:space="0" w:color="auto"/>
        <w:bottom w:val="none" w:sz="0" w:space="0" w:color="auto"/>
        <w:right w:val="none" w:sz="0" w:space="0" w:color="auto"/>
      </w:divBdr>
    </w:div>
    <w:div w:id="1886211022">
      <w:bodyDiv w:val="1"/>
      <w:marLeft w:val="0"/>
      <w:marRight w:val="0"/>
      <w:marTop w:val="0"/>
      <w:marBottom w:val="0"/>
      <w:divBdr>
        <w:top w:val="none" w:sz="0" w:space="0" w:color="auto"/>
        <w:left w:val="none" w:sz="0" w:space="0" w:color="auto"/>
        <w:bottom w:val="none" w:sz="0" w:space="0" w:color="auto"/>
        <w:right w:val="none" w:sz="0" w:space="0" w:color="auto"/>
      </w:divBdr>
    </w:div>
    <w:div w:id="1887260082">
      <w:bodyDiv w:val="1"/>
      <w:marLeft w:val="0"/>
      <w:marRight w:val="0"/>
      <w:marTop w:val="0"/>
      <w:marBottom w:val="0"/>
      <w:divBdr>
        <w:top w:val="none" w:sz="0" w:space="0" w:color="auto"/>
        <w:left w:val="none" w:sz="0" w:space="0" w:color="auto"/>
        <w:bottom w:val="none" w:sz="0" w:space="0" w:color="auto"/>
        <w:right w:val="none" w:sz="0" w:space="0" w:color="auto"/>
      </w:divBdr>
    </w:div>
    <w:div w:id="1887764674">
      <w:bodyDiv w:val="1"/>
      <w:marLeft w:val="0"/>
      <w:marRight w:val="0"/>
      <w:marTop w:val="0"/>
      <w:marBottom w:val="0"/>
      <w:divBdr>
        <w:top w:val="none" w:sz="0" w:space="0" w:color="auto"/>
        <w:left w:val="none" w:sz="0" w:space="0" w:color="auto"/>
        <w:bottom w:val="none" w:sz="0" w:space="0" w:color="auto"/>
        <w:right w:val="none" w:sz="0" w:space="0" w:color="auto"/>
      </w:divBdr>
    </w:div>
    <w:div w:id="1888176618">
      <w:bodyDiv w:val="1"/>
      <w:marLeft w:val="0"/>
      <w:marRight w:val="0"/>
      <w:marTop w:val="0"/>
      <w:marBottom w:val="0"/>
      <w:divBdr>
        <w:top w:val="none" w:sz="0" w:space="0" w:color="auto"/>
        <w:left w:val="none" w:sz="0" w:space="0" w:color="auto"/>
        <w:bottom w:val="none" w:sz="0" w:space="0" w:color="auto"/>
        <w:right w:val="none" w:sz="0" w:space="0" w:color="auto"/>
      </w:divBdr>
    </w:div>
    <w:div w:id="1888492616">
      <w:bodyDiv w:val="1"/>
      <w:marLeft w:val="0"/>
      <w:marRight w:val="0"/>
      <w:marTop w:val="0"/>
      <w:marBottom w:val="0"/>
      <w:divBdr>
        <w:top w:val="none" w:sz="0" w:space="0" w:color="auto"/>
        <w:left w:val="none" w:sz="0" w:space="0" w:color="auto"/>
        <w:bottom w:val="none" w:sz="0" w:space="0" w:color="auto"/>
        <w:right w:val="none" w:sz="0" w:space="0" w:color="auto"/>
      </w:divBdr>
    </w:div>
    <w:div w:id="1890801954">
      <w:bodyDiv w:val="1"/>
      <w:marLeft w:val="0"/>
      <w:marRight w:val="0"/>
      <w:marTop w:val="0"/>
      <w:marBottom w:val="0"/>
      <w:divBdr>
        <w:top w:val="none" w:sz="0" w:space="0" w:color="auto"/>
        <w:left w:val="none" w:sz="0" w:space="0" w:color="auto"/>
        <w:bottom w:val="none" w:sz="0" w:space="0" w:color="auto"/>
        <w:right w:val="none" w:sz="0" w:space="0" w:color="auto"/>
      </w:divBdr>
    </w:div>
    <w:div w:id="1892619117">
      <w:bodyDiv w:val="1"/>
      <w:marLeft w:val="0"/>
      <w:marRight w:val="0"/>
      <w:marTop w:val="0"/>
      <w:marBottom w:val="0"/>
      <w:divBdr>
        <w:top w:val="none" w:sz="0" w:space="0" w:color="auto"/>
        <w:left w:val="none" w:sz="0" w:space="0" w:color="auto"/>
        <w:bottom w:val="none" w:sz="0" w:space="0" w:color="auto"/>
        <w:right w:val="none" w:sz="0" w:space="0" w:color="auto"/>
      </w:divBdr>
    </w:div>
    <w:div w:id="1897037090">
      <w:bodyDiv w:val="1"/>
      <w:marLeft w:val="0"/>
      <w:marRight w:val="0"/>
      <w:marTop w:val="0"/>
      <w:marBottom w:val="0"/>
      <w:divBdr>
        <w:top w:val="none" w:sz="0" w:space="0" w:color="auto"/>
        <w:left w:val="none" w:sz="0" w:space="0" w:color="auto"/>
        <w:bottom w:val="none" w:sz="0" w:space="0" w:color="auto"/>
        <w:right w:val="none" w:sz="0" w:space="0" w:color="auto"/>
      </w:divBdr>
    </w:div>
    <w:div w:id="1899827724">
      <w:bodyDiv w:val="1"/>
      <w:marLeft w:val="0"/>
      <w:marRight w:val="0"/>
      <w:marTop w:val="0"/>
      <w:marBottom w:val="0"/>
      <w:divBdr>
        <w:top w:val="none" w:sz="0" w:space="0" w:color="auto"/>
        <w:left w:val="none" w:sz="0" w:space="0" w:color="auto"/>
        <w:bottom w:val="none" w:sz="0" w:space="0" w:color="auto"/>
        <w:right w:val="none" w:sz="0" w:space="0" w:color="auto"/>
      </w:divBdr>
    </w:div>
    <w:div w:id="1899901979">
      <w:bodyDiv w:val="1"/>
      <w:marLeft w:val="0"/>
      <w:marRight w:val="0"/>
      <w:marTop w:val="0"/>
      <w:marBottom w:val="0"/>
      <w:divBdr>
        <w:top w:val="none" w:sz="0" w:space="0" w:color="auto"/>
        <w:left w:val="none" w:sz="0" w:space="0" w:color="auto"/>
        <w:bottom w:val="none" w:sz="0" w:space="0" w:color="auto"/>
        <w:right w:val="none" w:sz="0" w:space="0" w:color="auto"/>
      </w:divBdr>
    </w:div>
    <w:div w:id="1903709437">
      <w:bodyDiv w:val="1"/>
      <w:marLeft w:val="0"/>
      <w:marRight w:val="0"/>
      <w:marTop w:val="0"/>
      <w:marBottom w:val="0"/>
      <w:divBdr>
        <w:top w:val="none" w:sz="0" w:space="0" w:color="auto"/>
        <w:left w:val="none" w:sz="0" w:space="0" w:color="auto"/>
        <w:bottom w:val="none" w:sz="0" w:space="0" w:color="auto"/>
        <w:right w:val="none" w:sz="0" w:space="0" w:color="auto"/>
      </w:divBdr>
    </w:div>
    <w:div w:id="1904560849">
      <w:bodyDiv w:val="1"/>
      <w:marLeft w:val="0"/>
      <w:marRight w:val="0"/>
      <w:marTop w:val="0"/>
      <w:marBottom w:val="0"/>
      <w:divBdr>
        <w:top w:val="none" w:sz="0" w:space="0" w:color="auto"/>
        <w:left w:val="none" w:sz="0" w:space="0" w:color="auto"/>
        <w:bottom w:val="none" w:sz="0" w:space="0" w:color="auto"/>
        <w:right w:val="none" w:sz="0" w:space="0" w:color="auto"/>
      </w:divBdr>
    </w:div>
    <w:div w:id="1908999725">
      <w:bodyDiv w:val="1"/>
      <w:marLeft w:val="0"/>
      <w:marRight w:val="0"/>
      <w:marTop w:val="0"/>
      <w:marBottom w:val="0"/>
      <w:divBdr>
        <w:top w:val="none" w:sz="0" w:space="0" w:color="auto"/>
        <w:left w:val="none" w:sz="0" w:space="0" w:color="auto"/>
        <w:bottom w:val="none" w:sz="0" w:space="0" w:color="auto"/>
        <w:right w:val="none" w:sz="0" w:space="0" w:color="auto"/>
      </w:divBdr>
    </w:div>
    <w:div w:id="1912736128">
      <w:bodyDiv w:val="1"/>
      <w:marLeft w:val="0"/>
      <w:marRight w:val="0"/>
      <w:marTop w:val="0"/>
      <w:marBottom w:val="0"/>
      <w:divBdr>
        <w:top w:val="none" w:sz="0" w:space="0" w:color="auto"/>
        <w:left w:val="none" w:sz="0" w:space="0" w:color="auto"/>
        <w:bottom w:val="none" w:sz="0" w:space="0" w:color="auto"/>
        <w:right w:val="none" w:sz="0" w:space="0" w:color="auto"/>
      </w:divBdr>
    </w:div>
    <w:div w:id="1917203482">
      <w:bodyDiv w:val="1"/>
      <w:marLeft w:val="0"/>
      <w:marRight w:val="0"/>
      <w:marTop w:val="0"/>
      <w:marBottom w:val="0"/>
      <w:divBdr>
        <w:top w:val="none" w:sz="0" w:space="0" w:color="auto"/>
        <w:left w:val="none" w:sz="0" w:space="0" w:color="auto"/>
        <w:bottom w:val="none" w:sz="0" w:space="0" w:color="auto"/>
        <w:right w:val="none" w:sz="0" w:space="0" w:color="auto"/>
      </w:divBdr>
    </w:div>
    <w:div w:id="1917325641">
      <w:bodyDiv w:val="1"/>
      <w:marLeft w:val="0"/>
      <w:marRight w:val="0"/>
      <w:marTop w:val="0"/>
      <w:marBottom w:val="0"/>
      <w:divBdr>
        <w:top w:val="none" w:sz="0" w:space="0" w:color="auto"/>
        <w:left w:val="none" w:sz="0" w:space="0" w:color="auto"/>
        <w:bottom w:val="none" w:sz="0" w:space="0" w:color="auto"/>
        <w:right w:val="none" w:sz="0" w:space="0" w:color="auto"/>
      </w:divBdr>
    </w:div>
    <w:div w:id="1918437121">
      <w:bodyDiv w:val="1"/>
      <w:marLeft w:val="0"/>
      <w:marRight w:val="0"/>
      <w:marTop w:val="0"/>
      <w:marBottom w:val="0"/>
      <w:divBdr>
        <w:top w:val="none" w:sz="0" w:space="0" w:color="auto"/>
        <w:left w:val="none" w:sz="0" w:space="0" w:color="auto"/>
        <w:bottom w:val="none" w:sz="0" w:space="0" w:color="auto"/>
        <w:right w:val="none" w:sz="0" w:space="0" w:color="auto"/>
      </w:divBdr>
    </w:div>
    <w:div w:id="1918904216">
      <w:bodyDiv w:val="1"/>
      <w:marLeft w:val="0"/>
      <w:marRight w:val="0"/>
      <w:marTop w:val="0"/>
      <w:marBottom w:val="0"/>
      <w:divBdr>
        <w:top w:val="none" w:sz="0" w:space="0" w:color="auto"/>
        <w:left w:val="none" w:sz="0" w:space="0" w:color="auto"/>
        <w:bottom w:val="none" w:sz="0" w:space="0" w:color="auto"/>
        <w:right w:val="none" w:sz="0" w:space="0" w:color="auto"/>
      </w:divBdr>
    </w:div>
    <w:div w:id="1919511750">
      <w:bodyDiv w:val="1"/>
      <w:marLeft w:val="0"/>
      <w:marRight w:val="0"/>
      <w:marTop w:val="0"/>
      <w:marBottom w:val="0"/>
      <w:divBdr>
        <w:top w:val="none" w:sz="0" w:space="0" w:color="auto"/>
        <w:left w:val="none" w:sz="0" w:space="0" w:color="auto"/>
        <w:bottom w:val="none" w:sz="0" w:space="0" w:color="auto"/>
        <w:right w:val="none" w:sz="0" w:space="0" w:color="auto"/>
      </w:divBdr>
    </w:div>
    <w:div w:id="1920433528">
      <w:bodyDiv w:val="1"/>
      <w:marLeft w:val="0"/>
      <w:marRight w:val="0"/>
      <w:marTop w:val="0"/>
      <w:marBottom w:val="0"/>
      <w:divBdr>
        <w:top w:val="none" w:sz="0" w:space="0" w:color="auto"/>
        <w:left w:val="none" w:sz="0" w:space="0" w:color="auto"/>
        <w:bottom w:val="none" w:sz="0" w:space="0" w:color="auto"/>
        <w:right w:val="none" w:sz="0" w:space="0" w:color="auto"/>
      </w:divBdr>
    </w:div>
    <w:div w:id="1920481697">
      <w:bodyDiv w:val="1"/>
      <w:marLeft w:val="0"/>
      <w:marRight w:val="0"/>
      <w:marTop w:val="0"/>
      <w:marBottom w:val="0"/>
      <w:divBdr>
        <w:top w:val="none" w:sz="0" w:space="0" w:color="auto"/>
        <w:left w:val="none" w:sz="0" w:space="0" w:color="auto"/>
        <w:bottom w:val="none" w:sz="0" w:space="0" w:color="auto"/>
        <w:right w:val="none" w:sz="0" w:space="0" w:color="auto"/>
      </w:divBdr>
    </w:div>
    <w:div w:id="1921401985">
      <w:bodyDiv w:val="1"/>
      <w:marLeft w:val="0"/>
      <w:marRight w:val="0"/>
      <w:marTop w:val="0"/>
      <w:marBottom w:val="0"/>
      <w:divBdr>
        <w:top w:val="none" w:sz="0" w:space="0" w:color="auto"/>
        <w:left w:val="none" w:sz="0" w:space="0" w:color="auto"/>
        <w:bottom w:val="none" w:sz="0" w:space="0" w:color="auto"/>
        <w:right w:val="none" w:sz="0" w:space="0" w:color="auto"/>
      </w:divBdr>
    </w:div>
    <w:div w:id="1922059629">
      <w:bodyDiv w:val="1"/>
      <w:marLeft w:val="0"/>
      <w:marRight w:val="0"/>
      <w:marTop w:val="0"/>
      <w:marBottom w:val="0"/>
      <w:divBdr>
        <w:top w:val="none" w:sz="0" w:space="0" w:color="auto"/>
        <w:left w:val="none" w:sz="0" w:space="0" w:color="auto"/>
        <w:bottom w:val="none" w:sz="0" w:space="0" w:color="auto"/>
        <w:right w:val="none" w:sz="0" w:space="0" w:color="auto"/>
      </w:divBdr>
    </w:div>
    <w:div w:id="1923101798">
      <w:bodyDiv w:val="1"/>
      <w:marLeft w:val="0"/>
      <w:marRight w:val="0"/>
      <w:marTop w:val="0"/>
      <w:marBottom w:val="0"/>
      <w:divBdr>
        <w:top w:val="none" w:sz="0" w:space="0" w:color="auto"/>
        <w:left w:val="none" w:sz="0" w:space="0" w:color="auto"/>
        <w:bottom w:val="none" w:sz="0" w:space="0" w:color="auto"/>
        <w:right w:val="none" w:sz="0" w:space="0" w:color="auto"/>
      </w:divBdr>
    </w:div>
    <w:div w:id="1923834906">
      <w:bodyDiv w:val="1"/>
      <w:marLeft w:val="0"/>
      <w:marRight w:val="0"/>
      <w:marTop w:val="0"/>
      <w:marBottom w:val="0"/>
      <w:divBdr>
        <w:top w:val="none" w:sz="0" w:space="0" w:color="auto"/>
        <w:left w:val="none" w:sz="0" w:space="0" w:color="auto"/>
        <w:bottom w:val="none" w:sz="0" w:space="0" w:color="auto"/>
        <w:right w:val="none" w:sz="0" w:space="0" w:color="auto"/>
      </w:divBdr>
    </w:div>
    <w:div w:id="1923905949">
      <w:bodyDiv w:val="1"/>
      <w:marLeft w:val="0"/>
      <w:marRight w:val="0"/>
      <w:marTop w:val="0"/>
      <w:marBottom w:val="0"/>
      <w:divBdr>
        <w:top w:val="none" w:sz="0" w:space="0" w:color="auto"/>
        <w:left w:val="none" w:sz="0" w:space="0" w:color="auto"/>
        <w:bottom w:val="none" w:sz="0" w:space="0" w:color="auto"/>
        <w:right w:val="none" w:sz="0" w:space="0" w:color="auto"/>
      </w:divBdr>
    </w:div>
    <w:div w:id="1925333406">
      <w:bodyDiv w:val="1"/>
      <w:marLeft w:val="0"/>
      <w:marRight w:val="0"/>
      <w:marTop w:val="0"/>
      <w:marBottom w:val="0"/>
      <w:divBdr>
        <w:top w:val="none" w:sz="0" w:space="0" w:color="auto"/>
        <w:left w:val="none" w:sz="0" w:space="0" w:color="auto"/>
        <w:bottom w:val="none" w:sz="0" w:space="0" w:color="auto"/>
        <w:right w:val="none" w:sz="0" w:space="0" w:color="auto"/>
      </w:divBdr>
    </w:div>
    <w:div w:id="1925992734">
      <w:bodyDiv w:val="1"/>
      <w:marLeft w:val="0"/>
      <w:marRight w:val="0"/>
      <w:marTop w:val="0"/>
      <w:marBottom w:val="0"/>
      <w:divBdr>
        <w:top w:val="none" w:sz="0" w:space="0" w:color="auto"/>
        <w:left w:val="none" w:sz="0" w:space="0" w:color="auto"/>
        <w:bottom w:val="none" w:sz="0" w:space="0" w:color="auto"/>
        <w:right w:val="none" w:sz="0" w:space="0" w:color="auto"/>
      </w:divBdr>
    </w:div>
    <w:div w:id="1929583213">
      <w:bodyDiv w:val="1"/>
      <w:marLeft w:val="0"/>
      <w:marRight w:val="0"/>
      <w:marTop w:val="0"/>
      <w:marBottom w:val="0"/>
      <w:divBdr>
        <w:top w:val="none" w:sz="0" w:space="0" w:color="auto"/>
        <w:left w:val="none" w:sz="0" w:space="0" w:color="auto"/>
        <w:bottom w:val="none" w:sz="0" w:space="0" w:color="auto"/>
        <w:right w:val="none" w:sz="0" w:space="0" w:color="auto"/>
      </w:divBdr>
    </w:div>
    <w:div w:id="1931310421">
      <w:bodyDiv w:val="1"/>
      <w:marLeft w:val="0"/>
      <w:marRight w:val="0"/>
      <w:marTop w:val="0"/>
      <w:marBottom w:val="0"/>
      <w:divBdr>
        <w:top w:val="none" w:sz="0" w:space="0" w:color="auto"/>
        <w:left w:val="none" w:sz="0" w:space="0" w:color="auto"/>
        <w:bottom w:val="none" w:sz="0" w:space="0" w:color="auto"/>
        <w:right w:val="none" w:sz="0" w:space="0" w:color="auto"/>
      </w:divBdr>
    </w:div>
    <w:div w:id="1932274569">
      <w:bodyDiv w:val="1"/>
      <w:marLeft w:val="0"/>
      <w:marRight w:val="0"/>
      <w:marTop w:val="0"/>
      <w:marBottom w:val="0"/>
      <w:divBdr>
        <w:top w:val="none" w:sz="0" w:space="0" w:color="auto"/>
        <w:left w:val="none" w:sz="0" w:space="0" w:color="auto"/>
        <w:bottom w:val="none" w:sz="0" w:space="0" w:color="auto"/>
        <w:right w:val="none" w:sz="0" w:space="0" w:color="auto"/>
      </w:divBdr>
    </w:div>
    <w:div w:id="1933007173">
      <w:bodyDiv w:val="1"/>
      <w:marLeft w:val="0"/>
      <w:marRight w:val="0"/>
      <w:marTop w:val="0"/>
      <w:marBottom w:val="0"/>
      <w:divBdr>
        <w:top w:val="none" w:sz="0" w:space="0" w:color="auto"/>
        <w:left w:val="none" w:sz="0" w:space="0" w:color="auto"/>
        <w:bottom w:val="none" w:sz="0" w:space="0" w:color="auto"/>
        <w:right w:val="none" w:sz="0" w:space="0" w:color="auto"/>
      </w:divBdr>
    </w:div>
    <w:div w:id="1933008487">
      <w:bodyDiv w:val="1"/>
      <w:marLeft w:val="0"/>
      <w:marRight w:val="0"/>
      <w:marTop w:val="0"/>
      <w:marBottom w:val="0"/>
      <w:divBdr>
        <w:top w:val="none" w:sz="0" w:space="0" w:color="auto"/>
        <w:left w:val="none" w:sz="0" w:space="0" w:color="auto"/>
        <w:bottom w:val="none" w:sz="0" w:space="0" w:color="auto"/>
        <w:right w:val="none" w:sz="0" w:space="0" w:color="auto"/>
      </w:divBdr>
    </w:div>
    <w:div w:id="1934046793">
      <w:bodyDiv w:val="1"/>
      <w:marLeft w:val="0"/>
      <w:marRight w:val="0"/>
      <w:marTop w:val="0"/>
      <w:marBottom w:val="0"/>
      <w:divBdr>
        <w:top w:val="none" w:sz="0" w:space="0" w:color="auto"/>
        <w:left w:val="none" w:sz="0" w:space="0" w:color="auto"/>
        <w:bottom w:val="none" w:sz="0" w:space="0" w:color="auto"/>
        <w:right w:val="none" w:sz="0" w:space="0" w:color="auto"/>
      </w:divBdr>
    </w:div>
    <w:div w:id="1934120889">
      <w:bodyDiv w:val="1"/>
      <w:marLeft w:val="0"/>
      <w:marRight w:val="0"/>
      <w:marTop w:val="0"/>
      <w:marBottom w:val="0"/>
      <w:divBdr>
        <w:top w:val="none" w:sz="0" w:space="0" w:color="auto"/>
        <w:left w:val="none" w:sz="0" w:space="0" w:color="auto"/>
        <w:bottom w:val="none" w:sz="0" w:space="0" w:color="auto"/>
        <w:right w:val="none" w:sz="0" w:space="0" w:color="auto"/>
      </w:divBdr>
    </w:div>
    <w:div w:id="1936015225">
      <w:bodyDiv w:val="1"/>
      <w:marLeft w:val="0"/>
      <w:marRight w:val="0"/>
      <w:marTop w:val="0"/>
      <w:marBottom w:val="0"/>
      <w:divBdr>
        <w:top w:val="none" w:sz="0" w:space="0" w:color="auto"/>
        <w:left w:val="none" w:sz="0" w:space="0" w:color="auto"/>
        <w:bottom w:val="none" w:sz="0" w:space="0" w:color="auto"/>
        <w:right w:val="none" w:sz="0" w:space="0" w:color="auto"/>
      </w:divBdr>
    </w:div>
    <w:div w:id="1941178333">
      <w:bodyDiv w:val="1"/>
      <w:marLeft w:val="0"/>
      <w:marRight w:val="0"/>
      <w:marTop w:val="0"/>
      <w:marBottom w:val="0"/>
      <w:divBdr>
        <w:top w:val="none" w:sz="0" w:space="0" w:color="auto"/>
        <w:left w:val="none" w:sz="0" w:space="0" w:color="auto"/>
        <w:bottom w:val="none" w:sz="0" w:space="0" w:color="auto"/>
        <w:right w:val="none" w:sz="0" w:space="0" w:color="auto"/>
      </w:divBdr>
    </w:div>
    <w:div w:id="1945650180">
      <w:bodyDiv w:val="1"/>
      <w:marLeft w:val="0"/>
      <w:marRight w:val="0"/>
      <w:marTop w:val="0"/>
      <w:marBottom w:val="0"/>
      <w:divBdr>
        <w:top w:val="none" w:sz="0" w:space="0" w:color="auto"/>
        <w:left w:val="none" w:sz="0" w:space="0" w:color="auto"/>
        <w:bottom w:val="none" w:sz="0" w:space="0" w:color="auto"/>
        <w:right w:val="none" w:sz="0" w:space="0" w:color="auto"/>
      </w:divBdr>
    </w:div>
    <w:div w:id="1948852305">
      <w:bodyDiv w:val="1"/>
      <w:marLeft w:val="0"/>
      <w:marRight w:val="0"/>
      <w:marTop w:val="0"/>
      <w:marBottom w:val="0"/>
      <w:divBdr>
        <w:top w:val="none" w:sz="0" w:space="0" w:color="auto"/>
        <w:left w:val="none" w:sz="0" w:space="0" w:color="auto"/>
        <w:bottom w:val="none" w:sz="0" w:space="0" w:color="auto"/>
        <w:right w:val="none" w:sz="0" w:space="0" w:color="auto"/>
      </w:divBdr>
    </w:div>
    <w:div w:id="1949507937">
      <w:bodyDiv w:val="1"/>
      <w:marLeft w:val="0"/>
      <w:marRight w:val="0"/>
      <w:marTop w:val="0"/>
      <w:marBottom w:val="0"/>
      <w:divBdr>
        <w:top w:val="none" w:sz="0" w:space="0" w:color="auto"/>
        <w:left w:val="none" w:sz="0" w:space="0" w:color="auto"/>
        <w:bottom w:val="none" w:sz="0" w:space="0" w:color="auto"/>
        <w:right w:val="none" w:sz="0" w:space="0" w:color="auto"/>
      </w:divBdr>
    </w:div>
    <w:div w:id="1952199620">
      <w:bodyDiv w:val="1"/>
      <w:marLeft w:val="0"/>
      <w:marRight w:val="0"/>
      <w:marTop w:val="0"/>
      <w:marBottom w:val="0"/>
      <w:divBdr>
        <w:top w:val="none" w:sz="0" w:space="0" w:color="auto"/>
        <w:left w:val="none" w:sz="0" w:space="0" w:color="auto"/>
        <w:bottom w:val="none" w:sz="0" w:space="0" w:color="auto"/>
        <w:right w:val="none" w:sz="0" w:space="0" w:color="auto"/>
      </w:divBdr>
    </w:div>
    <w:div w:id="1955357015">
      <w:bodyDiv w:val="1"/>
      <w:marLeft w:val="0"/>
      <w:marRight w:val="0"/>
      <w:marTop w:val="0"/>
      <w:marBottom w:val="0"/>
      <w:divBdr>
        <w:top w:val="none" w:sz="0" w:space="0" w:color="auto"/>
        <w:left w:val="none" w:sz="0" w:space="0" w:color="auto"/>
        <w:bottom w:val="none" w:sz="0" w:space="0" w:color="auto"/>
        <w:right w:val="none" w:sz="0" w:space="0" w:color="auto"/>
      </w:divBdr>
    </w:div>
    <w:div w:id="1955476758">
      <w:bodyDiv w:val="1"/>
      <w:marLeft w:val="0"/>
      <w:marRight w:val="0"/>
      <w:marTop w:val="0"/>
      <w:marBottom w:val="0"/>
      <w:divBdr>
        <w:top w:val="none" w:sz="0" w:space="0" w:color="auto"/>
        <w:left w:val="none" w:sz="0" w:space="0" w:color="auto"/>
        <w:bottom w:val="none" w:sz="0" w:space="0" w:color="auto"/>
        <w:right w:val="none" w:sz="0" w:space="0" w:color="auto"/>
      </w:divBdr>
    </w:div>
    <w:div w:id="1957635418">
      <w:bodyDiv w:val="1"/>
      <w:marLeft w:val="0"/>
      <w:marRight w:val="0"/>
      <w:marTop w:val="0"/>
      <w:marBottom w:val="0"/>
      <w:divBdr>
        <w:top w:val="none" w:sz="0" w:space="0" w:color="auto"/>
        <w:left w:val="none" w:sz="0" w:space="0" w:color="auto"/>
        <w:bottom w:val="none" w:sz="0" w:space="0" w:color="auto"/>
        <w:right w:val="none" w:sz="0" w:space="0" w:color="auto"/>
      </w:divBdr>
    </w:div>
    <w:div w:id="1959725921">
      <w:bodyDiv w:val="1"/>
      <w:marLeft w:val="0"/>
      <w:marRight w:val="0"/>
      <w:marTop w:val="0"/>
      <w:marBottom w:val="0"/>
      <w:divBdr>
        <w:top w:val="none" w:sz="0" w:space="0" w:color="auto"/>
        <w:left w:val="none" w:sz="0" w:space="0" w:color="auto"/>
        <w:bottom w:val="none" w:sz="0" w:space="0" w:color="auto"/>
        <w:right w:val="none" w:sz="0" w:space="0" w:color="auto"/>
      </w:divBdr>
    </w:div>
    <w:div w:id="1961111899">
      <w:bodyDiv w:val="1"/>
      <w:marLeft w:val="0"/>
      <w:marRight w:val="0"/>
      <w:marTop w:val="0"/>
      <w:marBottom w:val="0"/>
      <w:divBdr>
        <w:top w:val="none" w:sz="0" w:space="0" w:color="auto"/>
        <w:left w:val="none" w:sz="0" w:space="0" w:color="auto"/>
        <w:bottom w:val="none" w:sz="0" w:space="0" w:color="auto"/>
        <w:right w:val="none" w:sz="0" w:space="0" w:color="auto"/>
      </w:divBdr>
    </w:div>
    <w:div w:id="1961646426">
      <w:bodyDiv w:val="1"/>
      <w:marLeft w:val="0"/>
      <w:marRight w:val="0"/>
      <w:marTop w:val="0"/>
      <w:marBottom w:val="0"/>
      <w:divBdr>
        <w:top w:val="none" w:sz="0" w:space="0" w:color="auto"/>
        <w:left w:val="none" w:sz="0" w:space="0" w:color="auto"/>
        <w:bottom w:val="none" w:sz="0" w:space="0" w:color="auto"/>
        <w:right w:val="none" w:sz="0" w:space="0" w:color="auto"/>
      </w:divBdr>
    </w:div>
    <w:div w:id="1965037762">
      <w:bodyDiv w:val="1"/>
      <w:marLeft w:val="0"/>
      <w:marRight w:val="0"/>
      <w:marTop w:val="0"/>
      <w:marBottom w:val="0"/>
      <w:divBdr>
        <w:top w:val="none" w:sz="0" w:space="0" w:color="auto"/>
        <w:left w:val="none" w:sz="0" w:space="0" w:color="auto"/>
        <w:bottom w:val="none" w:sz="0" w:space="0" w:color="auto"/>
        <w:right w:val="none" w:sz="0" w:space="0" w:color="auto"/>
      </w:divBdr>
    </w:div>
    <w:div w:id="1969705077">
      <w:bodyDiv w:val="1"/>
      <w:marLeft w:val="0"/>
      <w:marRight w:val="0"/>
      <w:marTop w:val="0"/>
      <w:marBottom w:val="0"/>
      <w:divBdr>
        <w:top w:val="none" w:sz="0" w:space="0" w:color="auto"/>
        <w:left w:val="none" w:sz="0" w:space="0" w:color="auto"/>
        <w:bottom w:val="none" w:sz="0" w:space="0" w:color="auto"/>
        <w:right w:val="none" w:sz="0" w:space="0" w:color="auto"/>
      </w:divBdr>
    </w:div>
    <w:div w:id="1971202723">
      <w:bodyDiv w:val="1"/>
      <w:marLeft w:val="0"/>
      <w:marRight w:val="0"/>
      <w:marTop w:val="0"/>
      <w:marBottom w:val="0"/>
      <w:divBdr>
        <w:top w:val="none" w:sz="0" w:space="0" w:color="auto"/>
        <w:left w:val="none" w:sz="0" w:space="0" w:color="auto"/>
        <w:bottom w:val="none" w:sz="0" w:space="0" w:color="auto"/>
        <w:right w:val="none" w:sz="0" w:space="0" w:color="auto"/>
      </w:divBdr>
    </w:div>
    <w:div w:id="1973901567">
      <w:bodyDiv w:val="1"/>
      <w:marLeft w:val="0"/>
      <w:marRight w:val="0"/>
      <w:marTop w:val="0"/>
      <w:marBottom w:val="0"/>
      <w:divBdr>
        <w:top w:val="none" w:sz="0" w:space="0" w:color="auto"/>
        <w:left w:val="none" w:sz="0" w:space="0" w:color="auto"/>
        <w:bottom w:val="none" w:sz="0" w:space="0" w:color="auto"/>
        <w:right w:val="none" w:sz="0" w:space="0" w:color="auto"/>
      </w:divBdr>
    </w:div>
    <w:div w:id="1976252966">
      <w:bodyDiv w:val="1"/>
      <w:marLeft w:val="0"/>
      <w:marRight w:val="0"/>
      <w:marTop w:val="0"/>
      <w:marBottom w:val="0"/>
      <w:divBdr>
        <w:top w:val="none" w:sz="0" w:space="0" w:color="auto"/>
        <w:left w:val="none" w:sz="0" w:space="0" w:color="auto"/>
        <w:bottom w:val="none" w:sz="0" w:space="0" w:color="auto"/>
        <w:right w:val="none" w:sz="0" w:space="0" w:color="auto"/>
      </w:divBdr>
    </w:div>
    <w:div w:id="1979992269">
      <w:bodyDiv w:val="1"/>
      <w:marLeft w:val="0"/>
      <w:marRight w:val="0"/>
      <w:marTop w:val="0"/>
      <w:marBottom w:val="0"/>
      <w:divBdr>
        <w:top w:val="none" w:sz="0" w:space="0" w:color="auto"/>
        <w:left w:val="none" w:sz="0" w:space="0" w:color="auto"/>
        <w:bottom w:val="none" w:sz="0" w:space="0" w:color="auto"/>
        <w:right w:val="none" w:sz="0" w:space="0" w:color="auto"/>
      </w:divBdr>
    </w:div>
    <w:div w:id="1982345407">
      <w:bodyDiv w:val="1"/>
      <w:marLeft w:val="0"/>
      <w:marRight w:val="0"/>
      <w:marTop w:val="0"/>
      <w:marBottom w:val="0"/>
      <w:divBdr>
        <w:top w:val="none" w:sz="0" w:space="0" w:color="auto"/>
        <w:left w:val="none" w:sz="0" w:space="0" w:color="auto"/>
        <w:bottom w:val="none" w:sz="0" w:space="0" w:color="auto"/>
        <w:right w:val="none" w:sz="0" w:space="0" w:color="auto"/>
      </w:divBdr>
    </w:div>
    <w:div w:id="1982685419">
      <w:bodyDiv w:val="1"/>
      <w:marLeft w:val="0"/>
      <w:marRight w:val="0"/>
      <w:marTop w:val="0"/>
      <w:marBottom w:val="0"/>
      <w:divBdr>
        <w:top w:val="none" w:sz="0" w:space="0" w:color="auto"/>
        <w:left w:val="none" w:sz="0" w:space="0" w:color="auto"/>
        <w:bottom w:val="none" w:sz="0" w:space="0" w:color="auto"/>
        <w:right w:val="none" w:sz="0" w:space="0" w:color="auto"/>
      </w:divBdr>
    </w:div>
    <w:div w:id="1985890974">
      <w:bodyDiv w:val="1"/>
      <w:marLeft w:val="0"/>
      <w:marRight w:val="0"/>
      <w:marTop w:val="0"/>
      <w:marBottom w:val="0"/>
      <w:divBdr>
        <w:top w:val="none" w:sz="0" w:space="0" w:color="auto"/>
        <w:left w:val="none" w:sz="0" w:space="0" w:color="auto"/>
        <w:bottom w:val="none" w:sz="0" w:space="0" w:color="auto"/>
        <w:right w:val="none" w:sz="0" w:space="0" w:color="auto"/>
      </w:divBdr>
    </w:div>
    <w:div w:id="1986079933">
      <w:bodyDiv w:val="1"/>
      <w:marLeft w:val="0"/>
      <w:marRight w:val="0"/>
      <w:marTop w:val="0"/>
      <w:marBottom w:val="0"/>
      <w:divBdr>
        <w:top w:val="none" w:sz="0" w:space="0" w:color="auto"/>
        <w:left w:val="none" w:sz="0" w:space="0" w:color="auto"/>
        <w:bottom w:val="none" w:sz="0" w:space="0" w:color="auto"/>
        <w:right w:val="none" w:sz="0" w:space="0" w:color="auto"/>
      </w:divBdr>
    </w:div>
    <w:div w:id="1986080776">
      <w:bodyDiv w:val="1"/>
      <w:marLeft w:val="0"/>
      <w:marRight w:val="0"/>
      <w:marTop w:val="0"/>
      <w:marBottom w:val="0"/>
      <w:divBdr>
        <w:top w:val="none" w:sz="0" w:space="0" w:color="auto"/>
        <w:left w:val="none" w:sz="0" w:space="0" w:color="auto"/>
        <w:bottom w:val="none" w:sz="0" w:space="0" w:color="auto"/>
        <w:right w:val="none" w:sz="0" w:space="0" w:color="auto"/>
      </w:divBdr>
    </w:div>
    <w:div w:id="1987933407">
      <w:bodyDiv w:val="1"/>
      <w:marLeft w:val="0"/>
      <w:marRight w:val="0"/>
      <w:marTop w:val="0"/>
      <w:marBottom w:val="0"/>
      <w:divBdr>
        <w:top w:val="none" w:sz="0" w:space="0" w:color="auto"/>
        <w:left w:val="none" w:sz="0" w:space="0" w:color="auto"/>
        <w:bottom w:val="none" w:sz="0" w:space="0" w:color="auto"/>
        <w:right w:val="none" w:sz="0" w:space="0" w:color="auto"/>
      </w:divBdr>
    </w:div>
    <w:div w:id="1991515514">
      <w:bodyDiv w:val="1"/>
      <w:marLeft w:val="0"/>
      <w:marRight w:val="0"/>
      <w:marTop w:val="0"/>
      <w:marBottom w:val="0"/>
      <w:divBdr>
        <w:top w:val="none" w:sz="0" w:space="0" w:color="auto"/>
        <w:left w:val="none" w:sz="0" w:space="0" w:color="auto"/>
        <w:bottom w:val="none" w:sz="0" w:space="0" w:color="auto"/>
        <w:right w:val="none" w:sz="0" w:space="0" w:color="auto"/>
      </w:divBdr>
    </w:div>
    <w:div w:id="1991593740">
      <w:bodyDiv w:val="1"/>
      <w:marLeft w:val="0"/>
      <w:marRight w:val="0"/>
      <w:marTop w:val="0"/>
      <w:marBottom w:val="0"/>
      <w:divBdr>
        <w:top w:val="none" w:sz="0" w:space="0" w:color="auto"/>
        <w:left w:val="none" w:sz="0" w:space="0" w:color="auto"/>
        <w:bottom w:val="none" w:sz="0" w:space="0" w:color="auto"/>
        <w:right w:val="none" w:sz="0" w:space="0" w:color="auto"/>
      </w:divBdr>
    </w:div>
    <w:div w:id="1993368933">
      <w:bodyDiv w:val="1"/>
      <w:marLeft w:val="0"/>
      <w:marRight w:val="0"/>
      <w:marTop w:val="0"/>
      <w:marBottom w:val="0"/>
      <w:divBdr>
        <w:top w:val="none" w:sz="0" w:space="0" w:color="auto"/>
        <w:left w:val="none" w:sz="0" w:space="0" w:color="auto"/>
        <w:bottom w:val="none" w:sz="0" w:space="0" w:color="auto"/>
        <w:right w:val="none" w:sz="0" w:space="0" w:color="auto"/>
      </w:divBdr>
    </w:div>
    <w:div w:id="1995985079">
      <w:bodyDiv w:val="1"/>
      <w:marLeft w:val="0"/>
      <w:marRight w:val="0"/>
      <w:marTop w:val="0"/>
      <w:marBottom w:val="0"/>
      <w:divBdr>
        <w:top w:val="none" w:sz="0" w:space="0" w:color="auto"/>
        <w:left w:val="none" w:sz="0" w:space="0" w:color="auto"/>
        <w:bottom w:val="none" w:sz="0" w:space="0" w:color="auto"/>
        <w:right w:val="none" w:sz="0" w:space="0" w:color="auto"/>
      </w:divBdr>
    </w:div>
    <w:div w:id="1998462140">
      <w:bodyDiv w:val="1"/>
      <w:marLeft w:val="0"/>
      <w:marRight w:val="0"/>
      <w:marTop w:val="0"/>
      <w:marBottom w:val="0"/>
      <w:divBdr>
        <w:top w:val="none" w:sz="0" w:space="0" w:color="auto"/>
        <w:left w:val="none" w:sz="0" w:space="0" w:color="auto"/>
        <w:bottom w:val="none" w:sz="0" w:space="0" w:color="auto"/>
        <w:right w:val="none" w:sz="0" w:space="0" w:color="auto"/>
      </w:divBdr>
    </w:div>
    <w:div w:id="2001418651">
      <w:bodyDiv w:val="1"/>
      <w:marLeft w:val="0"/>
      <w:marRight w:val="0"/>
      <w:marTop w:val="0"/>
      <w:marBottom w:val="0"/>
      <w:divBdr>
        <w:top w:val="none" w:sz="0" w:space="0" w:color="auto"/>
        <w:left w:val="none" w:sz="0" w:space="0" w:color="auto"/>
        <w:bottom w:val="none" w:sz="0" w:space="0" w:color="auto"/>
        <w:right w:val="none" w:sz="0" w:space="0" w:color="auto"/>
      </w:divBdr>
    </w:div>
    <w:div w:id="2005353270">
      <w:bodyDiv w:val="1"/>
      <w:marLeft w:val="0"/>
      <w:marRight w:val="0"/>
      <w:marTop w:val="0"/>
      <w:marBottom w:val="0"/>
      <w:divBdr>
        <w:top w:val="none" w:sz="0" w:space="0" w:color="auto"/>
        <w:left w:val="none" w:sz="0" w:space="0" w:color="auto"/>
        <w:bottom w:val="none" w:sz="0" w:space="0" w:color="auto"/>
        <w:right w:val="none" w:sz="0" w:space="0" w:color="auto"/>
      </w:divBdr>
    </w:div>
    <w:div w:id="2007634552">
      <w:bodyDiv w:val="1"/>
      <w:marLeft w:val="0"/>
      <w:marRight w:val="0"/>
      <w:marTop w:val="0"/>
      <w:marBottom w:val="0"/>
      <w:divBdr>
        <w:top w:val="none" w:sz="0" w:space="0" w:color="auto"/>
        <w:left w:val="none" w:sz="0" w:space="0" w:color="auto"/>
        <w:bottom w:val="none" w:sz="0" w:space="0" w:color="auto"/>
        <w:right w:val="none" w:sz="0" w:space="0" w:color="auto"/>
      </w:divBdr>
    </w:div>
    <w:div w:id="2009168569">
      <w:bodyDiv w:val="1"/>
      <w:marLeft w:val="0"/>
      <w:marRight w:val="0"/>
      <w:marTop w:val="0"/>
      <w:marBottom w:val="0"/>
      <w:divBdr>
        <w:top w:val="none" w:sz="0" w:space="0" w:color="auto"/>
        <w:left w:val="none" w:sz="0" w:space="0" w:color="auto"/>
        <w:bottom w:val="none" w:sz="0" w:space="0" w:color="auto"/>
        <w:right w:val="none" w:sz="0" w:space="0" w:color="auto"/>
      </w:divBdr>
    </w:div>
    <w:div w:id="2010667819">
      <w:bodyDiv w:val="1"/>
      <w:marLeft w:val="0"/>
      <w:marRight w:val="0"/>
      <w:marTop w:val="0"/>
      <w:marBottom w:val="0"/>
      <w:divBdr>
        <w:top w:val="none" w:sz="0" w:space="0" w:color="auto"/>
        <w:left w:val="none" w:sz="0" w:space="0" w:color="auto"/>
        <w:bottom w:val="none" w:sz="0" w:space="0" w:color="auto"/>
        <w:right w:val="none" w:sz="0" w:space="0" w:color="auto"/>
      </w:divBdr>
    </w:div>
    <w:div w:id="2011444472">
      <w:bodyDiv w:val="1"/>
      <w:marLeft w:val="0"/>
      <w:marRight w:val="0"/>
      <w:marTop w:val="0"/>
      <w:marBottom w:val="0"/>
      <w:divBdr>
        <w:top w:val="none" w:sz="0" w:space="0" w:color="auto"/>
        <w:left w:val="none" w:sz="0" w:space="0" w:color="auto"/>
        <w:bottom w:val="none" w:sz="0" w:space="0" w:color="auto"/>
        <w:right w:val="none" w:sz="0" w:space="0" w:color="auto"/>
      </w:divBdr>
    </w:div>
    <w:div w:id="2017029316">
      <w:bodyDiv w:val="1"/>
      <w:marLeft w:val="0"/>
      <w:marRight w:val="0"/>
      <w:marTop w:val="0"/>
      <w:marBottom w:val="0"/>
      <w:divBdr>
        <w:top w:val="none" w:sz="0" w:space="0" w:color="auto"/>
        <w:left w:val="none" w:sz="0" w:space="0" w:color="auto"/>
        <w:bottom w:val="none" w:sz="0" w:space="0" w:color="auto"/>
        <w:right w:val="none" w:sz="0" w:space="0" w:color="auto"/>
      </w:divBdr>
    </w:div>
    <w:div w:id="2024545918">
      <w:bodyDiv w:val="1"/>
      <w:marLeft w:val="0"/>
      <w:marRight w:val="0"/>
      <w:marTop w:val="0"/>
      <w:marBottom w:val="0"/>
      <w:divBdr>
        <w:top w:val="none" w:sz="0" w:space="0" w:color="auto"/>
        <w:left w:val="none" w:sz="0" w:space="0" w:color="auto"/>
        <w:bottom w:val="none" w:sz="0" w:space="0" w:color="auto"/>
        <w:right w:val="none" w:sz="0" w:space="0" w:color="auto"/>
      </w:divBdr>
    </w:div>
    <w:div w:id="2026515090">
      <w:bodyDiv w:val="1"/>
      <w:marLeft w:val="0"/>
      <w:marRight w:val="0"/>
      <w:marTop w:val="0"/>
      <w:marBottom w:val="0"/>
      <w:divBdr>
        <w:top w:val="none" w:sz="0" w:space="0" w:color="auto"/>
        <w:left w:val="none" w:sz="0" w:space="0" w:color="auto"/>
        <w:bottom w:val="none" w:sz="0" w:space="0" w:color="auto"/>
        <w:right w:val="none" w:sz="0" w:space="0" w:color="auto"/>
      </w:divBdr>
    </w:div>
    <w:div w:id="2027904371">
      <w:bodyDiv w:val="1"/>
      <w:marLeft w:val="0"/>
      <w:marRight w:val="0"/>
      <w:marTop w:val="0"/>
      <w:marBottom w:val="0"/>
      <w:divBdr>
        <w:top w:val="none" w:sz="0" w:space="0" w:color="auto"/>
        <w:left w:val="none" w:sz="0" w:space="0" w:color="auto"/>
        <w:bottom w:val="none" w:sz="0" w:space="0" w:color="auto"/>
        <w:right w:val="none" w:sz="0" w:space="0" w:color="auto"/>
      </w:divBdr>
    </w:div>
    <w:div w:id="2029943199">
      <w:bodyDiv w:val="1"/>
      <w:marLeft w:val="0"/>
      <w:marRight w:val="0"/>
      <w:marTop w:val="0"/>
      <w:marBottom w:val="0"/>
      <w:divBdr>
        <w:top w:val="none" w:sz="0" w:space="0" w:color="auto"/>
        <w:left w:val="none" w:sz="0" w:space="0" w:color="auto"/>
        <w:bottom w:val="none" w:sz="0" w:space="0" w:color="auto"/>
        <w:right w:val="none" w:sz="0" w:space="0" w:color="auto"/>
      </w:divBdr>
    </w:div>
    <w:div w:id="2031954708">
      <w:bodyDiv w:val="1"/>
      <w:marLeft w:val="0"/>
      <w:marRight w:val="0"/>
      <w:marTop w:val="0"/>
      <w:marBottom w:val="0"/>
      <w:divBdr>
        <w:top w:val="none" w:sz="0" w:space="0" w:color="auto"/>
        <w:left w:val="none" w:sz="0" w:space="0" w:color="auto"/>
        <w:bottom w:val="none" w:sz="0" w:space="0" w:color="auto"/>
        <w:right w:val="none" w:sz="0" w:space="0" w:color="auto"/>
      </w:divBdr>
    </w:div>
    <w:div w:id="2038045273">
      <w:bodyDiv w:val="1"/>
      <w:marLeft w:val="0"/>
      <w:marRight w:val="0"/>
      <w:marTop w:val="0"/>
      <w:marBottom w:val="0"/>
      <w:divBdr>
        <w:top w:val="none" w:sz="0" w:space="0" w:color="auto"/>
        <w:left w:val="none" w:sz="0" w:space="0" w:color="auto"/>
        <w:bottom w:val="none" w:sz="0" w:space="0" w:color="auto"/>
        <w:right w:val="none" w:sz="0" w:space="0" w:color="auto"/>
      </w:divBdr>
    </w:div>
    <w:div w:id="2039620084">
      <w:bodyDiv w:val="1"/>
      <w:marLeft w:val="0"/>
      <w:marRight w:val="0"/>
      <w:marTop w:val="0"/>
      <w:marBottom w:val="0"/>
      <w:divBdr>
        <w:top w:val="none" w:sz="0" w:space="0" w:color="auto"/>
        <w:left w:val="none" w:sz="0" w:space="0" w:color="auto"/>
        <w:bottom w:val="none" w:sz="0" w:space="0" w:color="auto"/>
        <w:right w:val="none" w:sz="0" w:space="0" w:color="auto"/>
      </w:divBdr>
    </w:div>
    <w:div w:id="2040549247">
      <w:bodyDiv w:val="1"/>
      <w:marLeft w:val="0"/>
      <w:marRight w:val="0"/>
      <w:marTop w:val="0"/>
      <w:marBottom w:val="0"/>
      <w:divBdr>
        <w:top w:val="none" w:sz="0" w:space="0" w:color="auto"/>
        <w:left w:val="none" w:sz="0" w:space="0" w:color="auto"/>
        <w:bottom w:val="none" w:sz="0" w:space="0" w:color="auto"/>
        <w:right w:val="none" w:sz="0" w:space="0" w:color="auto"/>
      </w:divBdr>
    </w:div>
    <w:div w:id="2042583809">
      <w:bodyDiv w:val="1"/>
      <w:marLeft w:val="0"/>
      <w:marRight w:val="0"/>
      <w:marTop w:val="0"/>
      <w:marBottom w:val="0"/>
      <w:divBdr>
        <w:top w:val="none" w:sz="0" w:space="0" w:color="auto"/>
        <w:left w:val="none" w:sz="0" w:space="0" w:color="auto"/>
        <w:bottom w:val="none" w:sz="0" w:space="0" w:color="auto"/>
        <w:right w:val="none" w:sz="0" w:space="0" w:color="auto"/>
      </w:divBdr>
    </w:div>
    <w:div w:id="2044594891">
      <w:bodyDiv w:val="1"/>
      <w:marLeft w:val="0"/>
      <w:marRight w:val="0"/>
      <w:marTop w:val="0"/>
      <w:marBottom w:val="0"/>
      <w:divBdr>
        <w:top w:val="none" w:sz="0" w:space="0" w:color="auto"/>
        <w:left w:val="none" w:sz="0" w:space="0" w:color="auto"/>
        <w:bottom w:val="none" w:sz="0" w:space="0" w:color="auto"/>
        <w:right w:val="none" w:sz="0" w:space="0" w:color="auto"/>
      </w:divBdr>
    </w:div>
    <w:div w:id="2046368986">
      <w:bodyDiv w:val="1"/>
      <w:marLeft w:val="0"/>
      <w:marRight w:val="0"/>
      <w:marTop w:val="0"/>
      <w:marBottom w:val="0"/>
      <w:divBdr>
        <w:top w:val="none" w:sz="0" w:space="0" w:color="auto"/>
        <w:left w:val="none" w:sz="0" w:space="0" w:color="auto"/>
        <w:bottom w:val="none" w:sz="0" w:space="0" w:color="auto"/>
        <w:right w:val="none" w:sz="0" w:space="0" w:color="auto"/>
      </w:divBdr>
    </w:div>
    <w:div w:id="2048602077">
      <w:bodyDiv w:val="1"/>
      <w:marLeft w:val="0"/>
      <w:marRight w:val="0"/>
      <w:marTop w:val="0"/>
      <w:marBottom w:val="0"/>
      <w:divBdr>
        <w:top w:val="none" w:sz="0" w:space="0" w:color="auto"/>
        <w:left w:val="none" w:sz="0" w:space="0" w:color="auto"/>
        <w:bottom w:val="none" w:sz="0" w:space="0" w:color="auto"/>
        <w:right w:val="none" w:sz="0" w:space="0" w:color="auto"/>
      </w:divBdr>
    </w:div>
    <w:div w:id="2050177016">
      <w:bodyDiv w:val="1"/>
      <w:marLeft w:val="0"/>
      <w:marRight w:val="0"/>
      <w:marTop w:val="0"/>
      <w:marBottom w:val="0"/>
      <w:divBdr>
        <w:top w:val="none" w:sz="0" w:space="0" w:color="auto"/>
        <w:left w:val="none" w:sz="0" w:space="0" w:color="auto"/>
        <w:bottom w:val="none" w:sz="0" w:space="0" w:color="auto"/>
        <w:right w:val="none" w:sz="0" w:space="0" w:color="auto"/>
      </w:divBdr>
    </w:div>
    <w:div w:id="2056856279">
      <w:bodyDiv w:val="1"/>
      <w:marLeft w:val="0"/>
      <w:marRight w:val="0"/>
      <w:marTop w:val="0"/>
      <w:marBottom w:val="0"/>
      <w:divBdr>
        <w:top w:val="none" w:sz="0" w:space="0" w:color="auto"/>
        <w:left w:val="none" w:sz="0" w:space="0" w:color="auto"/>
        <w:bottom w:val="none" w:sz="0" w:space="0" w:color="auto"/>
        <w:right w:val="none" w:sz="0" w:space="0" w:color="auto"/>
      </w:divBdr>
    </w:div>
    <w:div w:id="2061247733">
      <w:bodyDiv w:val="1"/>
      <w:marLeft w:val="0"/>
      <w:marRight w:val="0"/>
      <w:marTop w:val="0"/>
      <w:marBottom w:val="0"/>
      <w:divBdr>
        <w:top w:val="none" w:sz="0" w:space="0" w:color="auto"/>
        <w:left w:val="none" w:sz="0" w:space="0" w:color="auto"/>
        <w:bottom w:val="none" w:sz="0" w:space="0" w:color="auto"/>
        <w:right w:val="none" w:sz="0" w:space="0" w:color="auto"/>
      </w:divBdr>
    </w:div>
    <w:div w:id="2063628963">
      <w:bodyDiv w:val="1"/>
      <w:marLeft w:val="0"/>
      <w:marRight w:val="0"/>
      <w:marTop w:val="0"/>
      <w:marBottom w:val="0"/>
      <w:divBdr>
        <w:top w:val="none" w:sz="0" w:space="0" w:color="auto"/>
        <w:left w:val="none" w:sz="0" w:space="0" w:color="auto"/>
        <w:bottom w:val="none" w:sz="0" w:space="0" w:color="auto"/>
        <w:right w:val="none" w:sz="0" w:space="0" w:color="auto"/>
      </w:divBdr>
    </w:div>
    <w:div w:id="2063795302">
      <w:bodyDiv w:val="1"/>
      <w:marLeft w:val="0"/>
      <w:marRight w:val="0"/>
      <w:marTop w:val="0"/>
      <w:marBottom w:val="0"/>
      <w:divBdr>
        <w:top w:val="none" w:sz="0" w:space="0" w:color="auto"/>
        <w:left w:val="none" w:sz="0" w:space="0" w:color="auto"/>
        <w:bottom w:val="none" w:sz="0" w:space="0" w:color="auto"/>
        <w:right w:val="none" w:sz="0" w:space="0" w:color="auto"/>
      </w:divBdr>
    </w:div>
    <w:div w:id="2065445185">
      <w:bodyDiv w:val="1"/>
      <w:marLeft w:val="0"/>
      <w:marRight w:val="0"/>
      <w:marTop w:val="0"/>
      <w:marBottom w:val="0"/>
      <w:divBdr>
        <w:top w:val="none" w:sz="0" w:space="0" w:color="auto"/>
        <w:left w:val="none" w:sz="0" w:space="0" w:color="auto"/>
        <w:bottom w:val="none" w:sz="0" w:space="0" w:color="auto"/>
        <w:right w:val="none" w:sz="0" w:space="0" w:color="auto"/>
      </w:divBdr>
    </w:div>
    <w:div w:id="2065790587">
      <w:bodyDiv w:val="1"/>
      <w:marLeft w:val="0"/>
      <w:marRight w:val="0"/>
      <w:marTop w:val="0"/>
      <w:marBottom w:val="0"/>
      <w:divBdr>
        <w:top w:val="none" w:sz="0" w:space="0" w:color="auto"/>
        <w:left w:val="none" w:sz="0" w:space="0" w:color="auto"/>
        <w:bottom w:val="none" w:sz="0" w:space="0" w:color="auto"/>
        <w:right w:val="none" w:sz="0" w:space="0" w:color="auto"/>
      </w:divBdr>
    </w:div>
    <w:div w:id="2066220124">
      <w:bodyDiv w:val="1"/>
      <w:marLeft w:val="0"/>
      <w:marRight w:val="0"/>
      <w:marTop w:val="0"/>
      <w:marBottom w:val="0"/>
      <w:divBdr>
        <w:top w:val="none" w:sz="0" w:space="0" w:color="auto"/>
        <w:left w:val="none" w:sz="0" w:space="0" w:color="auto"/>
        <w:bottom w:val="none" w:sz="0" w:space="0" w:color="auto"/>
        <w:right w:val="none" w:sz="0" w:space="0" w:color="auto"/>
      </w:divBdr>
    </w:div>
    <w:div w:id="2067141110">
      <w:bodyDiv w:val="1"/>
      <w:marLeft w:val="0"/>
      <w:marRight w:val="0"/>
      <w:marTop w:val="0"/>
      <w:marBottom w:val="0"/>
      <w:divBdr>
        <w:top w:val="none" w:sz="0" w:space="0" w:color="auto"/>
        <w:left w:val="none" w:sz="0" w:space="0" w:color="auto"/>
        <w:bottom w:val="none" w:sz="0" w:space="0" w:color="auto"/>
        <w:right w:val="none" w:sz="0" w:space="0" w:color="auto"/>
      </w:divBdr>
    </w:div>
    <w:div w:id="2067726455">
      <w:bodyDiv w:val="1"/>
      <w:marLeft w:val="0"/>
      <w:marRight w:val="0"/>
      <w:marTop w:val="0"/>
      <w:marBottom w:val="0"/>
      <w:divBdr>
        <w:top w:val="none" w:sz="0" w:space="0" w:color="auto"/>
        <w:left w:val="none" w:sz="0" w:space="0" w:color="auto"/>
        <w:bottom w:val="none" w:sz="0" w:space="0" w:color="auto"/>
        <w:right w:val="none" w:sz="0" w:space="0" w:color="auto"/>
      </w:divBdr>
    </w:div>
    <w:div w:id="2068450241">
      <w:bodyDiv w:val="1"/>
      <w:marLeft w:val="0"/>
      <w:marRight w:val="0"/>
      <w:marTop w:val="0"/>
      <w:marBottom w:val="0"/>
      <w:divBdr>
        <w:top w:val="none" w:sz="0" w:space="0" w:color="auto"/>
        <w:left w:val="none" w:sz="0" w:space="0" w:color="auto"/>
        <w:bottom w:val="none" w:sz="0" w:space="0" w:color="auto"/>
        <w:right w:val="none" w:sz="0" w:space="0" w:color="auto"/>
      </w:divBdr>
    </w:div>
    <w:div w:id="2073500540">
      <w:bodyDiv w:val="1"/>
      <w:marLeft w:val="0"/>
      <w:marRight w:val="0"/>
      <w:marTop w:val="0"/>
      <w:marBottom w:val="0"/>
      <w:divBdr>
        <w:top w:val="none" w:sz="0" w:space="0" w:color="auto"/>
        <w:left w:val="none" w:sz="0" w:space="0" w:color="auto"/>
        <w:bottom w:val="none" w:sz="0" w:space="0" w:color="auto"/>
        <w:right w:val="none" w:sz="0" w:space="0" w:color="auto"/>
      </w:divBdr>
    </w:div>
    <w:div w:id="2074891488">
      <w:bodyDiv w:val="1"/>
      <w:marLeft w:val="0"/>
      <w:marRight w:val="0"/>
      <w:marTop w:val="0"/>
      <w:marBottom w:val="0"/>
      <w:divBdr>
        <w:top w:val="none" w:sz="0" w:space="0" w:color="auto"/>
        <w:left w:val="none" w:sz="0" w:space="0" w:color="auto"/>
        <w:bottom w:val="none" w:sz="0" w:space="0" w:color="auto"/>
        <w:right w:val="none" w:sz="0" w:space="0" w:color="auto"/>
      </w:divBdr>
    </w:div>
    <w:div w:id="2078550166">
      <w:bodyDiv w:val="1"/>
      <w:marLeft w:val="0"/>
      <w:marRight w:val="0"/>
      <w:marTop w:val="0"/>
      <w:marBottom w:val="0"/>
      <w:divBdr>
        <w:top w:val="none" w:sz="0" w:space="0" w:color="auto"/>
        <w:left w:val="none" w:sz="0" w:space="0" w:color="auto"/>
        <w:bottom w:val="none" w:sz="0" w:space="0" w:color="auto"/>
        <w:right w:val="none" w:sz="0" w:space="0" w:color="auto"/>
      </w:divBdr>
    </w:div>
    <w:div w:id="2079591236">
      <w:bodyDiv w:val="1"/>
      <w:marLeft w:val="0"/>
      <w:marRight w:val="0"/>
      <w:marTop w:val="0"/>
      <w:marBottom w:val="0"/>
      <w:divBdr>
        <w:top w:val="none" w:sz="0" w:space="0" w:color="auto"/>
        <w:left w:val="none" w:sz="0" w:space="0" w:color="auto"/>
        <w:bottom w:val="none" w:sz="0" w:space="0" w:color="auto"/>
        <w:right w:val="none" w:sz="0" w:space="0" w:color="auto"/>
      </w:divBdr>
    </w:div>
    <w:div w:id="2079670570">
      <w:bodyDiv w:val="1"/>
      <w:marLeft w:val="0"/>
      <w:marRight w:val="0"/>
      <w:marTop w:val="0"/>
      <w:marBottom w:val="0"/>
      <w:divBdr>
        <w:top w:val="none" w:sz="0" w:space="0" w:color="auto"/>
        <w:left w:val="none" w:sz="0" w:space="0" w:color="auto"/>
        <w:bottom w:val="none" w:sz="0" w:space="0" w:color="auto"/>
        <w:right w:val="none" w:sz="0" w:space="0" w:color="auto"/>
      </w:divBdr>
    </w:div>
    <w:div w:id="2080664923">
      <w:bodyDiv w:val="1"/>
      <w:marLeft w:val="0"/>
      <w:marRight w:val="0"/>
      <w:marTop w:val="0"/>
      <w:marBottom w:val="0"/>
      <w:divBdr>
        <w:top w:val="none" w:sz="0" w:space="0" w:color="auto"/>
        <w:left w:val="none" w:sz="0" w:space="0" w:color="auto"/>
        <w:bottom w:val="none" w:sz="0" w:space="0" w:color="auto"/>
        <w:right w:val="none" w:sz="0" w:space="0" w:color="auto"/>
      </w:divBdr>
    </w:div>
    <w:div w:id="2083091869">
      <w:bodyDiv w:val="1"/>
      <w:marLeft w:val="0"/>
      <w:marRight w:val="0"/>
      <w:marTop w:val="0"/>
      <w:marBottom w:val="0"/>
      <w:divBdr>
        <w:top w:val="none" w:sz="0" w:space="0" w:color="auto"/>
        <w:left w:val="none" w:sz="0" w:space="0" w:color="auto"/>
        <w:bottom w:val="none" w:sz="0" w:space="0" w:color="auto"/>
        <w:right w:val="none" w:sz="0" w:space="0" w:color="auto"/>
      </w:divBdr>
    </w:div>
    <w:div w:id="2084989862">
      <w:bodyDiv w:val="1"/>
      <w:marLeft w:val="0"/>
      <w:marRight w:val="0"/>
      <w:marTop w:val="0"/>
      <w:marBottom w:val="0"/>
      <w:divBdr>
        <w:top w:val="none" w:sz="0" w:space="0" w:color="auto"/>
        <w:left w:val="none" w:sz="0" w:space="0" w:color="auto"/>
        <w:bottom w:val="none" w:sz="0" w:space="0" w:color="auto"/>
        <w:right w:val="none" w:sz="0" w:space="0" w:color="auto"/>
      </w:divBdr>
    </w:div>
    <w:div w:id="2086342919">
      <w:bodyDiv w:val="1"/>
      <w:marLeft w:val="0"/>
      <w:marRight w:val="0"/>
      <w:marTop w:val="0"/>
      <w:marBottom w:val="0"/>
      <w:divBdr>
        <w:top w:val="none" w:sz="0" w:space="0" w:color="auto"/>
        <w:left w:val="none" w:sz="0" w:space="0" w:color="auto"/>
        <w:bottom w:val="none" w:sz="0" w:space="0" w:color="auto"/>
        <w:right w:val="none" w:sz="0" w:space="0" w:color="auto"/>
      </w:divBdr>
    </w:div>
    <w:div w:id="2086763486">
      <w:bodyDiv w:val="1"/>
      <w:marLeft w:val="0"/>
      <w:marRight w:val="0"/>
      <w:marTop w:val="0"/>
      <w:marBottom w:val="0"/>
      <w:divBdr>
        <w:top w:val="none" w:sz="0" w:space="0" w:color="auto"/>
        <w:left w:val="none" w:sz="0" w:space="0" w:color="auto"/>
        <w:bottom w:val="none" w:sz="0" w:space="0" w:color="auto"/>
        <w:right w:val="none" w:sz="0" w:space="0" w:color="auto"/>
      </w:divBdr>
    </w:div>
    <w:div w:id="2086798237">
      <w:bodyDiv w:val="1"/>
      <w:marLeft w:val="0"/>
      <w:marRight w:val="0"/>
      <w:marTop w:val="0"/>
      <w:marBottom w:val="0"/>
      <w:divBdr>
        <w:top w:val="none" w:sz="0" w:space="0" w:color="auto"/>
        <w:left w:val="none" w:sz="0" w:space="0" w:color="auto"/>
        <w:bottom w:val="none" w:sz="0" w:space="0" w:color="auto"/>
        <w:right w:val="none" w:sz="0" w:space="0" w:color="auto"/>
      </w:divBdr>
    </w:div>
    <w:div w:id="2086951864">
      <w:bodyDiv w:val="1"/>
      <w:marLeft w:val="0"/>
      <w:marRight w:val="0"/>
      <w:marTop w:val="0"/>
      <w:marBottom w:val="0"/>
      <w:divBdr>
        <w:top w:val="none" w:sz="0" w:space="0" w:color="auto"/>
        <w:left w:val="none" w:sz="0" w:space="0" w:color="auto"/>
        <w:bottom w:val="none" w:sz="0" w:space="0" w:color="auto"/>
        <w:right w:val="none" w:sz="0" w:space="0" w:color="auto"/>
      </w:divBdr>
    </w:div>
    <w:div w:id="2087219281">
      <w:bodyDiv w:val="1"/>
      <w:marLeft w:val="0"/>
      <w:marRight w:val="0"/>
      <w:marTop w:val="0"/>
      <w:marBottom w:val="0"/>
      <w:divBdr>
        <w:top w:val="none" w:sz="0" w:space="0" w:color="auto"/>
        <w:left w:val="none" w:sz="0" w:space="0" w:color="auto"/>
        <w:bottom w:val="none" w:sz="0" w:space="0" w:color="auto"/>
        <w:right w:val="none" w:sz="0" w:space="0" w:color="auto"/>
      </w:divBdr>
    </w:div>
    <w:div w:id="2087412344">
      <w:bodyDiv w:val="1"/>
      <w:marLeft w:val="0"/>
      <w:marRight w:val="0"/>
      <w:marTop w:val="0"/>
      <w:marBottom w:val="0"/>
      <w:divBdr>
        <w:top w:val="none" w:sz="0" w:space="0" w:color="auto"/>
        <w:left w:val="none" w:sz="0" w:space="0" w:color="auto"/>
        <w:bottom w:val="none" w:sz="0" w:space="0" w:color="auto"/>
        <w:right w:val="none" w:sz="0" w:space="0" w:color="auto"/>
      </w:divBdr>
    </w:div>
    <w:div w:id="2087990349">
      <w:bodyDiv w:val="1"/>
      <w:marLeft w:val="0"/>
      <w:marRight w:val="0"/>
      <w:marTop w:val="0"/>
      <w:marBottom w:val="0"/>
      <w:divBdr>
        <w:top w:val="none" w:sz="0" w:space="0" w:color="auto"/>
        <w:left w:val="none" w:sz="0" w:space="0" w:color="auto"/>
        <w:bottom w:val="none" w:sz="0" w:space="0" w:color="auto"/>
        <w:right w:val="none" w:sz="0" w:space="0" w:color="auto"/>
      </w:divBdr>
    </w:div>
    <w:div w:id="2088960083">
      <w:bodyDiv w:val="1"/>
      <w:marLeft w:val="0"/>
      <w:marRight w:val="0"/>
      <w:marTop w:val="0"/>
      <w:marBottom w:val="0"/>
      <w:divBdr>
        <w:top w:val="none" w:sz="0" w:space="0" w:color="auto"/>
        <w:left w:val="none" w:sz="0" w:space="0" w:color="auto"/>
        <w:bottom w:val="none" w:sz="0" w:space="0" w:color="auto"/>
        <w:right w:val="none" w:sz="0" w:space="0" w:color="auto"/>
      </w:divBdr>
    </w:div>
    <w:div w:id="2090611324">
      <w:bodyDiv w:val="1"/>
      <w:marLeft w:val="0"/>
      <w:marRight w:val="0"/>
      <w:marTop w:val="0"/>
      <w:marBottom w:val="0"/>
      <w:divBdr>
        <w:top w:val="none" w:sz="0" w:space="0" w:color="auto"/>
        <w:left w:val="none" w:sz="0" w:space="0" w:color="auto"/>
        <w:bottom w:val="none" w:sz="0" w:space="0" w:color="auto"/>
        <w:right w:val="none" w:sz="0" w:space="0" w:color="auto"/>
      </w:divBdr>
    </w:div>
    <w:div w:id="2091150967">
      <w:bodyDiv w:val="1"/>
      <w:marLeft w:val="0"/>
      <w:marRight w:val="0"/>
      <w:marTop w:val="0"/>
      <w:marBottom w:val="0"/>
      <w:divBdr>
        <w:top w:val="none" w:sz="0" w:space="0" w:color="auto"/>
        <w:left w:val="none" w:sz="0" w:space="0" w:color="auto"/>
        <w:bottom w:val="none" w:sz="0" w:space="0" w:color="auto"/>
        <w:right w:val="none" w:sz="0" w:space="0" w:color="auto"/>
      </w:divBdr>
    </w:div>
    <w:div w:id="2092307215">
      <w:bodyDiv w:val="1"/>
      <w:marLeft w:val="0"/>
      <w:marRight w:val="0"/>
      <w:marTop w:val="0"/>
      <w:marBottom w:val="0"/>
      <w:divBdr>
        <w:top w:val="none" w:sz="0" w:space="0" w:color="auto"/>
        <w:left w:val="none" w:sz="0" w:space="0" w:color="auto"/>
        <w:bottom w:val="none" w:sz="0" w:space="0" w:color="auto"/>
        <w:right w:val="none" w:sz="0" w:space="0" w:color="auto"/>
      </w:divBdr>
    </w:div>
    <w:div w:id="2092924024">
      <w:bodyDiv w:val="1"/>
      <w:marLeft w:val="0"/>
      <w:marRight w:val="0"/>
      <w:marTop w:val="0"/>
      <w:marBottom w:val="0"/>
      <w:divBdr>
        <w:top w:val="none" w:sz="0" w:space="0" w:color="auto"/>
        <w:left w:val="none" w:sz="0" w:space="0" w:color="auto"/>
        <w:bottom w:val="none" w:sz="0" w:space="0" w:color="auto"/>
        <w:right w:val="none" w:sz="0" w:space="0" w:color="auto"/>
      </w:divBdr>
    </w:div>
    <w:div w:id="2093039125">
      <w:bodyDiv w:val="1"/>
      <w:marLeft w:val="0"/>
      <w:marRight w:val="0"/>
      <w:marTop w:val="0"/>
      <w:marBottom w:val="0"/>
      <w:divBdr>
        <w:top w:val="none" w:sz="0" w:space="0" w:color="auto"/>
        <w:left w:val="none" w:sz="0" w:space="0" w:color="auto"/>
        <w:bottom w:val="none" w:sz="0" w:space="0" w:color="auto"/>
        <w:right w:val="none" w:sz="0" w:space="0" w:color="auto"/>
      </w:divBdr>
    </w:div>
    <w:div w:id="2094350564">
      <w:bodyDiv w:val="1"/>
      <w:marLeft w:val="0"/>
      <w:marRight w:val="0"/>
      <w:marTop w:val="0"/>
      <w:marBottom w:val="0"/>
      <w:divBdr>
        <w:top w:val="none" w:sz="0" w:space="0" w:color="auto"/>
        <w:left w:val="none" w:sz="0" w:space="0" w:color="auto"/>
        <w:bottom w:val="none" w:sz="0" w:space="0" w:color="auto"/>
        <w:right w:val="none" w:sz="0" w:space="0" w:color="auto"/>
      </w:divBdr>
    </w:div>
    <w:div w:id="2094737430">
      <w:bodyDiv w:val="1"/>
      <w:marLeft w:val="0"/>
      <w:marRight w:val="0"/>
      <w:marTop w:val="0"/>
      <w:marBottom w:val="0"/>
      <w:divBdr>
        <w:top w:val="none" w:sz="0" w:space="0" w:color="auto"/>
        <w:left w:val="none" w:sz="0" w:space="0" w:color="auto"/>
        <w:bottom w:val="none" w:sz="0" w:space="0" w:color="auto"/>
        <w:right w:val="none" w:sz="0" w:space="0" w:color="auto"/>
      </w:divBdr>
    </w:div>
    <w:div w:id="2095398545">
      <w:bodyDiv w:val="1"/>
      <w:marLeft w:val="0"/>
      <w:marRight w:val="0"/>
      <w:marTop w:val="0"/>
      <w:marBottom w:val="0"/>
      <w:divBdr>
        <w:top w:val="none" w:sz="0" w:space="0" w:color="auto"/>
        <w:left w:val="none" w:sz="0" w:space="0" w:color="auto"/>
        <w:bottom w:val="none" w:sz="0" w:space="0" w:color="auto"/>
        <w:right w:val="none" w:sz="0" w:space="0" w:color="auto"/>
      </w:divBdr>
    </w:div>
    <w:div w:id="2095784998">
      <w:bodyDiv w:val="1"/>
      <w:marLeft w:val="0"/>
      <w:marRight w:val="0"/>
      <w:marTop w:val="0"/>
      <w:marBottom w:val="0"/>
      <w:divBdr>
        <w:top w:val="none" w:sz="0" w:space="0" w:color="auto"/>
        <w:left w:val="none" w:sz="0" w:space="0" w:color="auto"/>
        <w:bottom w:val="none" w:sz="0" w:space="0" w:color="auto"/>
        <w:right w:val="none" w:sz="0" w:space="0" w:color="auto"/>
      </w:divBdr>
    </w:div>
    <w:div w:id="2095934902">
      <w:bodyDiv w:val="1"/>
      <w:marLeft w:val="0"/>
      <w:marRight w:val="0"/>
      <w:marTop w:val="0"/>
      <w:marBottom w:val="0"/>
      <w:divBdr>
        <w:top w:val="none" w:sz="0" w:space="0" w:color="auto"/>
        <w:left w:val="none" w:sz="0" w:space="0" w:color="auto"/>
        <w:bottom w:val="none" w:sz="0" w:space="0" w:color="auto"/>
        <w:right w:val="none" w:sz="0" w:space="0" w:color="auto"/>
      </w:divBdr>
    </w:div>
    <w:div w:id="2096855306">
      <w:bodyDiv w:val="1"/>
      <w:marLeft w:val="0"/>
      <w:marRight w:val="0"/>
      <w:marTop w:val="0"/>
      <w:marBottom w:val="0"/>
      <w:divBdr>
        <w:top w:val="none" w:sz="0" w:space="0" w:color="auto"/>
        <w:left w:val="none" w:sz="0" w:space="0" w:color="auto"/>
        <w:bottom w:val="none" w:sz="0" w:space="0" w:color="auto"/>
        <w:right w:val="none" w:sz="0" w:space="0" w:color="auto"/>
      </w:divBdr>
    </w:div>
    <w:div w:id="2098405673">
      <w:bodyDiv w:val="1"/>
      <w:marLeft w:val="0"/>
      <w:marRight w:val="0"/>
      <w:marTop w:val="0"/>
      <w:marBottom w:val="0"/>
      <w:divBdr>
        <w:top w:val="none" w:sz="0" w:space="0" w:color="auto"/>
        <w:left w:val="none" w:sz="0" w:space="0" w:color="auto"/>
        <w:bottom w:val="none" w:sz="0" w:space="0" w:color="auto"/>
        <w:right w:val="none" w:sz="0" w:space="0" w:color="auto"/>
      </w:divBdr>
    </w:div>
    <w:div w:id="2100444411">
      <w:bodyDiv w:val="1"/>
      <w:marLeft w:val="0"/>
      <w:marRight w:val="0"/>
      <w:marTop w:val="0"/>
      <w:marBottom w:val="0"/>
      <w:divBdr>
        <w:top w:val="none" w:sz="0" w:space="0" w:color="auto"/>
        <w:left w:val="none" w:sz="0" w:space="0" w:color="auto"/>
        <w:bottom w:val="none" w:sz="0" w:space="0" w:color="auto"/>
        <w:right w:val="none" w:sz="0" w:space="0" w:color="auto"/>
      </w:divBdr>
    </w:div>
    <w:div w:id="2101563916">
      <w:bodyDiv w:val="1"/>
      <w:marLeft w:val="0"/>
      <w:marRight w:val="0"/>
      <w:marTop w:val="0"/>
      <w:marBottom w:val="0"/>
      <w:divBdr>
        <w:top w:val="none" w:sz="0" w:space="0" w:color="auto"/>
        <w:left w:val="none" w:sz="0" w:space="0" w:color="auto"/>
        <w:bottom w:val="none" w:sz="0" w:space="0" w:color="auto"/>
        <w:right w:val="none" w:sz="0" w:space="0" w:color="auto"/>
      </w:divBdr>
    </w:div>
    <w:div w:id="2104187019">
      <w:bodyDiv w:val="1"/>
      <w:marLeft w:val="0"/>
      <w:marRight w:val="0"/>
      <w:marTop w:val="0"/>
      <w:marBottom w:val="0"/>
      <w:divBdr>
        <w:top w:val="none" w:sz="0" w:space="0" w:color="auto"/>
        <w:left w:val="none" w:sz="0" w:space="0" w:color="auto"/>
        <w:bottom w:val="none" w:sz="0" w:space="0" w:color="auto"/>
        <w:right w:val="none" w:sz="0" w:space="0" w:color="auto"/>
      </w:divBdr>
    </w:div>
    <w:div w:id="2105298694">
      <w:bodyDiv w:val="1"/>
      <w:marLeft w:val="0"/>
      <w:marRight w:val="0"/>
      <w:marTop w:val="0"/>
      <w:marBottom w:val="0"/>
      <w:divBdr>
        <w:top w:val="none" w:sz="0" w:space="0" w:color="auto"/>
        <w:left w:val="none" w:sz="0" w:space="0" w:color="auto"/>
        <w:bottom w:val="none" w:sz="0" w:space="0" w:color="auto"/>
        <w:right w:val="none" w:sz="0" w:space="0" w:color="auto"/>
      </w:divBdr>
    </w:div>
    <w:div w:id="2105682026">
      <w:bodyDiv w:val="1"/>
      <w:marLeft w:val="0"/>
      <w:marRight w:val="0"/>
      <w:marTop w:val="0"/>
      <w:marBottom w:val="0"/>
      <w:divBdr>
        <w:top w:val="none" w:sz="0" w:space="0" w:color="auto"/>
        <w:left w:val="none" w:sz="0" w:space="0" w:color="auto"/>
        <w:bottom w:val="none" w:sz="0" w:space="0" w:color="auto"/>
        <w:right w:val="none" w:sz="0" w:space="0" w:color="auto"/>
      </w:divBdr>
    </w:div>
    <w:div w:id="2107994048">
      <w:bodyDiv w:val="1"/>
      <w:marLeft w:val="0"/>
      <w:marRight w:val="0"/>
      <w:marTop w:val="0"/>
      <w:marBottom w:val="0"/>
      <w:divBdr>
        <w:top w:val="none" w:sz="0" w:space="0" w:color="auto"/>
        <w:left w:val="none" w:sz="0" w:space="0" w:color="auto"/>
        <w:bottom w:val="none" w:sz="0" w:space="0" w:color="auto"/>
        <w:right w:val="none" w:sz="0" w:space="0" w:color="auto"/>
      </w:divBdr>
    </w:div>
    <w:div w:id="2114586251">
      <w:bodyDiv w:val="1"/>
      <w:marLeft w:val="0"/>
      <w:marRight w:val="0"/>
      <w:marTop w:val="0"/>
      <w:marBottom w:val="0"/>
      <w:divBdr>
        <w:top w:val="none" w:sz="0" w:space="0" w:color="auto"/>
        <w:left w:val="none" w:sz="0" w:space="0" w:color="auto"/>
        <w:bottom w:val="none" w:sz="0" w:space="0" w:color="auto"/>
        <w:right w:val="none" w:sz="0" w:space="0" w:color="auto"/>
      </w:divBdr>
    </w:div>
    <w:div w:id="2115905066">
      <w:bodyDiv w:val="1"/>
      <w:marLeft w:val="0"/>
      <w:marRight w:val="0"/>
      <w:marTop w:val="0"/>
      <w:marBottom w:val="0"/>
      <w:divBdr>
        <w:top w:val="none" w:sz="0" w:space="0" w:color="auto"/>
        <w:left w:val="none" w:sz="0" w:space="0" w:color="auto"/>
        <w:bottom w:val="none" w:sz="0" w:space="0" w:color="auto"/>
        <w:right w:val="none" w:sz="0" w:space="0" w:color="auto"/>
      </w:divBdr>
    </w:div>
    <w:div w:id="2116094057">
      <w:bodyDiv w:val="1"/>
      <w:marLeft w:val="0"/>
      <w:marRight w:val="0"/>
      <w:marTop w:val="0"/>
      <w:marBottom w:val="0"/>
      <w:divBdr>
        <w:top w:val="none" w:sz="0" w:space="0" w:color="auto"/>
        <w:left w:val="none" w:sz="0" w:space="0" w:color="auto"/>
        <w:bottom w:val="none" w:sz="0" w:space="0" w:color="auto"/>
        <w:right w:val="none" w:sz="0" w:space="0" w:color="auto"/>
      </w:divBdr>
    </w:div>
    <w:div w:id="2118287182">
      <w:bodyDiv w:val="1"/>
      <w:marLeft w:val="0"/>
      <w:marRight w:val="0"/>
      <w:marTop w:val="0"/>
      <w:marBottom w:val="0"/>
      <w:divBdr>
        <w:top w:val="none" w:sz="0" w:space="0" w:color="auto"/>
        <w:left w:val="none" w:sz="0" w:space="0" w:color="auto"/>
        <w:bottom w:val="none" w:sz="0" w:space="0" w:color="auto"/>
        <w:right w:val="none" w:sz="0" w:space="0" w:color="auto"/>
      </w:divBdr>
    </w:div>
    <w:div w:id="2119325032">
      <w:bodyDiv w:val="1"/>
      <w:marLeft w:val="0"/>
      <w:marRight w:val="0"/>
      <w:marTop w:val="0"/>
      <w:marBottom w:val="0"/>
      <w:divBdr>
        <w:top w:val="none" w:sz="0" w:space="0" w:color="auto"/>
        <w:left w:val="none" w:sz="0" w:space="0" w:color="auto"/>
        <w:bottom w:val="none" w:sz="0" w:space="0" w:color="auto"/>
        <w:right w:val="none" w:sz="0" w:space="0" w:color="auto"/>
      </w:divBdr>
    </w:div>
    <w:div w:id="2120565576">
      <w:bodyDiv w:val="1"/>
      <w:marLeft w:val="0"/>
      <w:marRight w:val="0"/>
      <w:marTop w:val="0"/>
      <w:marBottom w:val="0"/>
      <w:divBdr>
        <w:top w:val="none" w:sz="0" w:space="0" w:color="auto"/>
        <w:left w:val="none" w:sz="0" w:space="0" w:color="auto"/>
        <w:bottom w:val="none" w:sz="0" w:space="0" w:color="auto"/>
        <w:right w:val="none" w:sz="0" w:space="0" w:color="auto"/>
      </w:divBdr>
    </w:div>
    <w:div w:id="2123719865">
      <w:bodyDiv w:val="1"/>
      <w:marLeft w:val="0"/>
      <w:marRight w:val="0"/>
      <w:marTop w:val="0"/>
      <w:marBottom w:val="0"/>
      <w:divBdr>
        <w:top w:val="none" w:sz="0" w:space="0" w:color="auto"/>
        <w:left w:val="none" w:sz="0" w:space="0" w:color="auto"/>
        <w:bottom w:val="none" w:sz="0" w:space="0" w:color="auto"/>
        <w:right w:val="none" w:sz="0" w:space="0" w:color="auto"/>
      </w:divBdr>
    </w:div>
    <w:div w:id="2124422446">
      <w:bodyDiv w:val="1"/>
      <w:marLeft w:val="0"/>
      <w:marRight w:val="0"/>
      <w:marTop w:val="0"/>
      <w:marBottom w:val="0"/>
      <w:divBdr>
        <w:top w:val="none" w:sz="0" w:space="0" w:color="auto"/>
        <w:left w:val="none" w:sz="0" w:space="0" w:color="auto"/>
        <w:bottom w:val="none" w:sz="0" w:space="0" w:color="auto"/>
        <w:right w:val="none" w:sz="0" w:space="0" w:color="auto"/>
      </w:divBdr>
    </w:div>
    <w:div w:id="2125155444">
      <w:bodyDiv w:val="1"/>
      <w:marLeft w:val="0"/>
      <w:marRight w:val="0"/>
      <w:marTop w:val="0"/>
      <w:marBottom w:val="0"/>
      <w:divBdr>
        <w:top w:val="none" w:sz="0" w:space="0" w:color="auto"/>
        <w:left w:val="none" w:sz="0" w:space="0" w:color="auto"/>
        <w:bottom w:val="none" w:sz="0" w:space="0" w:color="auto"/>
        <w:right w:val="none" w:sz="0" w:space="0" w:color="auto"/>
      </w:divBdr>
    </w:div>
    <w:div w:id="2130081649">
      <w:bodyDiv w:val="1"/>
      <w:marLeft w:val="0"/>
      <w:marRight w:val="0"/>
      <w:marTop w:val="0"/>
      <w:marBottom w:val="0"/>
      <w:divBdr>
        <w:top w:val="none" w:sz="0" w:space="0" w:color="auto"/>
        <w:left w:val="none" w:sz="0" w:space="0" w:color="auto"/>
        <w:bottom w:val="none" w:sz="0" w:space="0" w:color="auto"/>
        <w:right w:val="none" w:sz="0" w:space="0" w:color="auto"/>
      </w:divBdr>
    </w:div>
    <w:div w:id="2130926233">
      <w:bodyDiv w:val="1"/>
      <w:marLeft w:val="0"/>
      <w:marRight w:val="0"/>
      <w:marTop w:val="0"/>
      <w:marBottom w:val="0"/>
      <w:divBdr>
        <w:top w:val="none" w:sz="0" w:space="0" w:color="auto"/>
        <w:left w:val="none" w:sz="0" w:space="0" w:color="auto"/>
        <w:bottom w:val="none" w:sz="0" w:space="0" w:color="auto"/>
        <w:right w:val="none" w:sz="0" w:space="0" w:color="auto"/>
      </w:divBdr>
    </w:div>
    <w:div w:id="2133478761">
      <w:bodyDiv w:val="1"/>
      <w:marLeft w:val="0"/>
      <w:marRight w:val="0"/>
      <w:marTop w:val="0"/>
      <w:marBottom w:val="0"/>
      <w:divBdr>
        <w:top w:val="none" w:sz="0" w:space="0" w:color="auto"/>
        <w:left w:val="none" w:sz="0" w:space="0" w:color="auto"/>
        <w:bottom w:val="none" w:sz="0" w:space="0" w:color="auto"/>
        <w:right w:val="none" w:sz="0" w:space="0" w:color="auto"/>
      </w:divBdr>
    </w:div>
    <w:div w:id="2134135402">
      <w:bodyDiv w:val="1"/>
      <w:marLeft w:val="0"/>
      <w:marRight w:val="0"/>
      <w:marTop w:val="0"/>
      <w:marBottom w:val="0"/>
      <w:divBdr>
        <w:top w:val="none" w:sz="0" w:space="0" w:color="auto"/>
        <w:left w:val="none" w:sz="0" w:space="0" w:color="auto"/>
        <w:bottom w:val="none" w:sz="0" w:space="0" w:color="auto"/>
        <w:right w:val="none" w:sz="0" w:space="0" w:color="auto"/>
      </w:divBdr>
    </w:div>
    <w:div w:id="2134470931">
      <w:bodyDiv w:val="1"/>
      <w:marLeft w:val="0"/>
      <w:marRight w:val="0"/>
      <w:marTop w:val="0"/>
      <w:marBottom w:val="0"/>
      <w:divBdr>
        <w:top w:val="none" w:sz="0" w:space="0" w:color="auto"/>
        <w:left w:val="none" w:sz="0" w:space="0" w:color="auto"/>
        <w:bottom w:val="none" w:sz="0" w:space="0" w:color="auto"/>
        <w:right w:val="none" w:sz="0" w:space="0" w:color="auto"/>
      </w:divBdr>
    </w:div>
    <w:div w:id="2134790315">
      <w:bodyDiv w:val="1"/>
      <w:marLeft w:val="0"/>
      <w:marRight w:val="0"/>
      <w:marTop w:val="0"/>
      <w:marBottom w:val="0"/>
      <w:divBdr>
        <w:top w:val="none" w:sz="0" w:space="0" w:color="auto"/>
        <w:left w:val="none" w:sz="0" w:space="0" w:color="auto"/>
        <w:bottom w:val="none" w:sz="0" w:space="0" w:color="auto"/>
        <w:right w:val="none" w:sz="0" w:space="0" w:color="auto"/>
      </w:divBdr>
    </w:div>
    <w:div w:id="2138058340">
      <w:bodyDiv w:val="1"/>
      <w:marLeft w:val="0"/>
      <w:marRight w:val="0"/>
      <w:marTop w:val="0"/>
      <w:marBottom w:val="0"/>
      <w:divBdr>
        <w:top w:val="none" w:sz="0" w:space="0" w:color="auto"/>
        <w:left w:val="none" w:sz="0" w:space="0" w:color="auto"/>
        <w:bottom w:val="none" w:sz="0" w:space="0" w:color="auto"/>
        <w:right w:val="none" w:sz="0" w:space="0" w:color="auto"/>
      </w:divBdr>
    </w:div>
    <w:div w:id="2138060450">
      <w:bodyDiv w:val="1"/>
      <w:marLeft w:val="0"/>
      <w:marRight w:val="0"/>
      <w:marTop w:val="0"/>
      <w:marBottom w:val="0"/>
      <w:divBdr>
        <w:top w:val="none" w:sz="0" w:space="0" w:color="auto"/>
        <w:left w:val="none" w:sz="0" w:space="0" w:color="auto"/>
        <w:bottom w:val="none" w:sz="0" w:space="0" w:color="auto"/>
        <w:right w:val="none" w:sz="0" w:space="0" w:color="auto"/>
      </w:divBdr>
    </w:div>
    <w:div w:id="2138375413">
      <w:bodyDiv w:val="1"/>
      <w:marLeft w:val="0"/>
      <w:marRight w:val="0"/>
      <w:marTop w:val="0"/>
      <w:marBottom w:val="0"/>
      <w:divBdr>
        <w:top w:val="none" w:sz="0" w:space="0" w:color="auto"/>
        <w:left w:val="none" w:sz="0" w:space="0" w:color="auto"/>
        <w:bottom w:val="none" w:sz="0" w:space="0" w:color="auto"/>
        <w:right w:val="none" w:sz="0" w:space="0" w:color="auto"/>
      </w:divBdr>
    </w:div>
    <w:div w:id="2141879679">
      <w:bodyDiv w:val="1"/>
      <w:marLeft w:val="0"/>
      <w:marRight w:val="0"/>
      <w:marTop w:val="0"/>
      <w:marBottom w:val="0"/>
      <w:divBdr>
        <w:top w:val="none" w:sz="0" w:space="0" w:color="auto"/>
        <w:left w:val="none" w:sz="0" w:space="0" w:color="auto"/>
        <w:bottom w:val="none" w:sz="0" w:space="0" w:color="auto"/>
        <w:right w:val="none" w:sz="0" w:space="0" w:color="auto"/>
      </w:divBdr>
    </w:div>
    <w:div w:id="2142069602">
      <w:bodyDiv w:val="1"/>
      <w:marLeft w:val="0"/>
      <w:marRight w:val="0"/>
      <w:marTop w:val="0"/>
      <w:marBottom w:val="0"/>
      <w:divBdr>
        <w:top w:val="none" w:sz="0" w:space="0" w:color="auto"/>
        <w:left w:val="none" w:sz="0" w:space="0" w:color="auto"/>
        <w:bottom w:val="none" w:sz="0" w:space="0" w:color="auto"/>
        <w:right w:val="none" w:sz="0" w:space="0" w:color="auto"/>
      </w:divBdr>
    </w:div>
    <w:div w:id="2143032415">
      <w:bodyDiv w:val="1"/>
      <w:marLeft w:val="0"/>
      <w:marRight w:val="0"/>
      <w:marTop w:val="0"/>
      <w:marBottom w:val="0"/>
      <w:divBdr>
        <w:top w:val="none" w:sz="0" w:space="0" w:color="auto"/>
        <w:left w:val="none" w:sz="0" w:space="0" w:color="auto"/>
        <w:bottom w:val="none" w:sz="0" w:space="0" w:color="auto"/>
        <w:right w:val="none" w:sz="0" w:space="0" w:color="auto"/>
      </w:divBdr>
    </w:div>
    <w:div w:id="214526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emf"/><Relationship Id="rId42" Type="http://schemas.openxmlformats.org/officeDocument/2006/relationships/package" Target="embeddings/Hoja_de_c_lculo_de_Microsoft_Excel1.xlsx"/><Relationship Id="rId47" Type="http://schemas.openxmlformats.org/officeDocument/2006/relationships/image" Target="media/image38.png"/><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16" Type="http://schemas.openxmlformats.org/officeDocument/2006/relationships/image" Target="media/image8.png"/><Relationship Id="rId11" Type="http://schemas.openxmlformats.org/officeDocument/2006/relationships/image" Target="media/image3.emf"/><Relationship Id="rId32" Type="http://schemas.openxmlformats.org/officeDocument/2006/relationships/image" Target="media/image24.png"/><Relationship Id="rId37" Type="http://schemas.openxmlformats.org/officeDocument/2006/relationships/image" Target="media/image29.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Excel.xlsx"/><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emf"/><Relationship Id="rId34" Type="http://schemas.openxmlformats.org/officeDocument/2006/relationships/image" Target="media/image26.png"/><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emf"/><Relationship Id="rId45" Type="http://schemas.openxmlformats.org/officeDocument/2006/relationships/image" Target="media/image36.png"/><Relationship Id="rId66" Type="http://schemas.openxmlformats.org/officeDocument/2006/relationships/image" Target="media/image57.emf"/><Relationship Id="rId87" Type="http://schemas.openxmlformats.org/officeDocument/2006/relationships/fontTable" Target="fontTable.xml"/><Relationship Id="rId61" Type="http://schemas.openxmlformats.org/officeDocument/2006/relationships/image" Target="media/image52.emf"/><Relationship Id="rId82" Type="http://schemas.openxmlformats.org/officeDocument/2006/relationships/image" Target="media/image7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B184F-BDA9-40FE-8817-EA395972D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146</Pages>
  <Words>38953</Words>
  <Characters>214247</Characters>
  <Application>Microsoft Office Word</Application>
  <DocSecurity>0</DocSecurity>
  <Lines>1785</Lines>
  <Paragraphs>505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252695</CharactersWithSpaces>
  <SharedDoc>false</SharedDoc>
  <HLinks>
    <vt:vector size="1866" baseType="variant">
      <vt:variant>
        <vt:i4>5111834</vt:i4>
      </vt:variant>
      <vt:variant>
        <vt:i4>2037</vt:i4>
      </vt:variant>
      <vt:variant>
        <vt:i4>0</vt:i4>
      </vt:variant>
      <vt:variant>
        <vt:i4>5</vt:i4>
      </vt:variant>
      <vt:variant>
        <vt:lpwstr/>
      </vt:variant>
      <vt:variant>
        <vt:lpwstr>_NICSP_31</vt:lpwstr>
      </vt:variant>
      <vt:variant>
        <vt:i4>131118</vt:i4>
      </vt:variant>
      <vt:variant>
        <vt:i4>2028</vt:i4>
      </vt:variant>
      <vt:variant>
        <vt:i4>0</vt:i4>
      </vt:variant>
      <vt:variant>
        <vt:i4>5</vt:i4>
      </vt:variant>
      <vt:variant>
        <vt:lpwstr/>
      </vt:variant>
      <vt:variant>
        <vt:lpwstr>_Fideicomisos</vt:lpwstr>
      </vt:variant>
      <vt:variant>
        <vt:i4>8192068</vt:i4>
      </vt:variant>
      <vt:variant>
        <vt:i4>2022</vt:i4>
      </vt:variant>
      <vt:variant>
        <vt:i4>0</vt:i4>
      </vt:variant>
      <vt:variant>
        <vt:i4>5</vt:i4>
      </vt:variant>
      <vt:variant>
        <vt:lpwstr/>
      </vt:variant>
      <vt:variant>
        <vt:lpwstr>_NICSP_28-_29-</vt:lpwstr>
      </vt:variant>
      <vt:variant>
        <vt:i4>6946831</vt:i4>
      </vt:variant>
      <vt:variant>
        <vt:i4>2010</vt:i4>
      </vt:variant>
      <vt:variant>
        <vt:i4>0</vt:i4>
      </vt:variant>
      <vt:variant>
        <vt:i4>5</vt:i4>
      </vt:variant>
      <vt:variant>
        <vt:lpwstr/>
      </vt:variant>
      <vt:variant>
        <vt:lpwstr>_NICSP_27-_Agricultura</vt:lpwstr>
      </vt:variant>
      <vt:variant>
        <vt:i4>7405593</vt:i4>
      </vt:variant>
      <vt:variant>
        <vt:i4>1971</vt:i4>
      </vt:variant>
      <vt:variant>
        <vt:i4>0</vt:i4>
      </vt:variant>
      <vt:variant>
        <vt:i4>5</vt:i4>
      </vt:variant>
      <vt:variant>
        <vt:lpwstr/>
      </vt:variant>
      <vt:variant>
        <vt:lpwstr>_NICSP_19-_Activos</vt:lpwstr>
      </vt:variant>
      <vt:variant>
        <vt:i4>1507444</vt:i4>
      </vt:variant>
      <vt:variant>
        <vt:i4>1956</vt:i4>
      </vt:variant>
      <vt:variant>
        <vt:i4>0</vt:i4>
      </vt:variant>
      <vt:variant>
        <vt:i4>5</vt:i4>
      </vt:variant>
      <vt:variant>
        <vt:lpwstr/>
      </vt:variant>
      <vt:variant>
        <vt:lpwstr>_NICSP_17-_Propiedad,</vt:lpwstr>
      </vt:variant>
      <vt:variant>
        <vt:i4>6553616</vt:i4>
      </vt:variant>
      <vt:variant>
        <vt:i4>1947</vt:i4>
      </vt:variant>
      <vt:variant>
        <vt:i4>0</vt:i4>
      </vt:variant>
      <vt:variant>
        <vt:i4>5</vt:i4>
      </vt:variant>
      <vt:variant>
        <vt:lpwstr/>
      </vt:variant>
      <vt:variant>
        <vt:lpwstr>_NICSP_16-_Propiedades</vt:lpwstr>
      </vt:variant>
      <vt:variant>
        <vt:i4>7274589</vt:i4>
      </vt:variant>
      <vt:variant>
        <vt:i4>1932</vt:i4>
      </vt:variant>
      <vt:variant>
        <vt:i4>0</vt:i4>
      </vt:variant>
      <vt:variant>
        <vt:i4>5</vt:i4>
      </vt:variant>
      <vt:variant>
        <vt:lpwstr/>
      </vt:variant>
      <vt:variant>
        <vt:lpwstr>_NICSP_13_Arrendamientos</vt:lpwstr>
      </vt:variant>
      <vt:variant>
        <vt:i4>262182</vt:i4>
      </vt:variant>
      <vt:variant>
        <vt:i4>1872</vt:i4>
      </vt:variant>
      <vt:variant>
        <vt:i4>0</vt:i4>
      </vt:variant>
      <vt:variant>
        <vt:i4>5</vt:i4>
      </vt:variant>
      <vt:variant>
        <vt:lpwstr/>
      </vt:variant>
      <vt:variant>
        <vt:lpwstr>_Documentos_a_cobrar</vt:lpwstr>
      </vt:variant>
      <vt:variant>
        <vt:i4>6488151</vt:i4>
      </vt:variant>
      <vt:variant>
        <vt:i4>1863</vt:i4>
      </vt:variant>
      <vt:variant>
        <vt:i4>0</vt:i4>
      </vt:variant>
      <vt:variant>
        <vt:i4>5</vt:i4>
      </vt:variant>
      <vt:variant>
        <vt:lpwstr/>
      </vt:variant>
      <vt:variant>
        <vt:lpwstr>_Cuentas_por_cobrar</vt:lpwstr>
      </vt:variant>
      <vt:variant>
        <vt:i4>6946932</vt:i4>
      </vt:variant>
      <vt:variant>
        <vt:i4>1854</vt:i4>
      </vt:variant>
      <vt:variant>
        <vt:i4>0</vt:i4>
      </vt:variant>
      <vt:variant>
        <vt:i4>5</vt:i4>
      </vt:variant>
      <vt:variant>
        <vt:lpwstr/>
      </vt:variant>
      <vt:variant>
        <vt:lpwstr>_Otros_Ingresos</vt:lpwstr>
      </vt:variant>
      <vt:variant>
        <vt:i4>1572917</vt:i4>
      </vt:variant>
      <vt:variant>
        <vt:i4>1845</vt:i4>
      </vt:variant>
      <vt:variant>
        <vt:i4>0</vt:i4>
      </vt:variant>
      <vt:variant>
        <vt:i4>5</vt:i4>
      </vt:variant>
      <vt:variant>
        <vt:lpwstr/>
      </vt:variant>
      <vt:variant>
        <vt:lpwstr>_Ingresos_por_Contribuciones</vt:lpwstr>
      </vt:variant>
      <vt:variant>
        <vt:i4>7274569</vt:i4>
      </vt:variant>
      <vt:variant>
        <vt:i4>1836</vt:i4>
      </vt:variant>
      <vt:variant>
        <vt:i4>0</vt:i4>
      </vt:variant>
      <vt:variant>
        <vt:i4>5</vt:i4>
      </vt:variant>
      <vt:variant>
        <vt:lpwstr/>
      </vt:variant>
      <vt:variant>
        <vt:lpwstr>_Ingresos_por_impuestos</vt:lpwstr>
      </vt:variant>
      <vt:variant>
        <vt:i4>8061002</vt:i4>
      </vt:variant>
      <vt:variant>
        <vt:i4>1827</vt:i4>
      </vt:variant>
      <vt:variant>
        <vt:i4>0</vt:i4>
      </vt:variant>
      <vt:variant>
        <vt:i4>5</vt:i4>
      </vt:variant>
      <vt:variant>
        <vt:lpwstr/>
      </vt:variant>
      <vt:variant>
        <vt:lpwstr>_Gastos</vt:lpwstr>
      </vt:variant>
      <vt:variant>
        <vt:i4>5832704</vt:i4>
      </vt:variant>
      <vt:variant>
        <vt:i4>1818</vt:i4>
      </vt:variant>
      <vt:variant>
        <vt:i4>0</vt:i4>
      </vt:variant>
      <vt:variant>
        <vt:i4>5</vt:i4>
      </vt:variant>
      <vt:variant>
        <vt:lpwstr/>
      </vt:variant>
      <vt:variant>
        <vt:lpwstr>_Gastos_por_Transferencias_1</vt:lpwstr>
      </vt:variant>
      <vt:variant>
        <vt:i4>6815839</vt:i4>
      </vt:variant>
      <vt:variant>
        <vt:i4>1809</vt:i4>
      </vt:variant>
      <vt:variant>
        <vt:i4>0</vt:i4>
      </vt:variant>
      <vt:variant>
        <vt:i4>5</vt:i4>
      </vt:variant>
      <vt:variant>
        <vt:lpwstr/>
      </vt:variant>
      <vt:variant>
        <vt:lpwstr>_Gastos_por_Transferencias</vt:lpwstr>
      </vt:variant>
      <vt:variant>
        <vt:i4>2490490</vt:i4>
      </vt:variant>
      <vt:variant>
        <vt:i4>1800</vt:i4>
      </vt:variant>
      <vt:variant>
        <vt:i4>0</vt:i4>
      </vt:variant>
      <vt:variant>
        <vt:i4>5</vt:i4>
      </vt:variant>
      <vt:variant>
        <vt:lpwstr/>
      </vt:variant>
      <vt:variant>
        <vt:lpwstr>_Ingresos_por_Transferencias_1</vt:lpwstr>
      </vt:variant>
      <vt:variant>
        <vt:i4>1507365</vt:i4>
      </vt:variant>
      <vt:variant>
        <vt:i4>1791</vt:i4>
      </vt:variant>
      <vt:variant>
        <vt:i4>0</vt:i4>
      </vt:variant>
      <vt:variant>
        <vt:i4>5</vt:i4>
      </vt:variant>
      <vt:variant>
        <vt:lpwstr/>
      </vt:variant>
      <vt:variant>
        <vt:lpwstr>_Ingresos_por_Transferencias</vt:lpwstr>
      </vt:variant>
      <vt:variant>
        <vt:i4>104</vt:i4>
      </vt:variant>
      <vt:variant>
        <vt:i4>1773</vt:i4>
      </vt:variant>
      <vt:variant>
        <vt:i4>0</vt:i4>
      </vt:variant>
      <vt:variant>
        <vt:i4>5</vt:i4>
      </vt:variant>
      <vt:variant>
        <vt:lpwstr/>
      </vt:variant>
      <vt:variant>
        <vt:lpwstr>_NICSP_26-_Deterioro</vt:lpwstr>
      </vt:variant>
      <vt:variant>
        <vt:i4>111</vt:i4>
      </vt:variant>
      <vt:variant>
        <vt:i4>1764</vt:i4>
      </vt:variant>
      <vt:variant>
        <vt:i4>0</vt:i4>
      </vt:variant>
      <vt:variant>
        <vt:i4>5</vt:i4>
      </vt:variant>
      <vt:variant>
        <vt:lpwstr/>
      </vt:variant>
      <vt:variant>
        <vt:lpwstr>_NICSP_21-_Deterioro</vt:lpwstr>
      </vt:variant>
      <vt:variant>
        <vt:i4>131120</vt:i4>
      </vt:variant>
      <vt:variant>
        <vt:i4>1758</vt:i4>
      </vt:variant>
      <vt:variant>
        <vt:i4>0</vt:i4>
      </vt:variant>
      <vt:variant>
        <vt:i4>5</vt:i4>
      </vt:variant>
      <vt:variant>
        <vt:lpwstr/>
      </vt:variant>
      <vt:variant>
        <vt:lpwstr>_FODA</vt:lpwstr>
      </vt:variant>
      <vt:variant>
        <vt:i4>1507380</vt:i4>
      </vt:variant>
      <vt:variant>
        <vt:i4>1736</vt:i4>
      </vt:variant>
      <vt:variant>
        <vt:i4>0</vt:i4>
      </vt:variant>
      <vt:variant>
        <vt:i4>5</vt:i4>
      </vt:variant>
      <vt:variant>
        <vt:lpwstr/>
      </vt:variant>
      <vt:variant>
        <vt:lpwstr>_Toc74313035</vt:lpwstr>
      </vt:variant>
      <vt:variant>
        <vt:i4>1441844</vt:i4>
      </vt:variant>
      <vt:variant>
        <vt:i4>1730</vt:i4>
      </vt:variant>
      <vt:variant>
        <vt:i4>0</vt:i4>
      </vt:variant>
      <vt:variant>
        <vt:i4>5</vt:i4>
      </vt:variant>
      <vt:variant>
        <vt:lpwstr/>
      </vt:variant>
      <vt:variant>
        <vt:lpwstr>_Toc74313034</vt:lpwstr>
      </vt:variant>
      <vt:variant>
        <vt:i4>1114164</vt:i4>
      </vt:variant>
      <vt:variant>
        <vt:i4>1724</vt:i4>
      </vt:variant>
      <vt:variant>
        <vt:i4>0</vt:i4>
      </vt:variant>
      <vt:variant>
        <vt:i4>5</vt:i4>
      </vt:variant>
      <vt:variant>
        <vt:lpwstr/>
      </vt:variant>
      <vt:variant>
        <vt:lpwstr>_Toc74313033</vt:lpwstr>
      </vt:variant>
      <vt:variant>
        <vt:i4>1048628</vt:i4>
      </vt:variant>
      <vt:variant>
        <vt:i4>1718</vt:i4>
      </vt:variant>
      <vt:variant>
        <vt:i4>0</vt:i4>
      </vt:variant>
      <vt:variant>
        <vt:i4>5</vt:i4>
      </vt:variant>
      <vt:variant>
        <vt:lpwstr/>
      </vt:variant>
      <vt:variant>
        <vt:lpwstr>_Toc74313032</vt:lpwstr>
      </vt:variant>
      <vt:variant>
        <vt:i4>1245236</vt:i4>
      </vt:variant>
      <vt:variant>
        <vt:i4>1712</vt:i4>
      </vt:variant>
      <vt:variant>
        <vt:i4>0</vt:i4>
      </vt:variant>
      <vt:variant>
        <vt:i4>5</vt:i4>
      </vt:variant>
      <vt:variant>
        <vt:lpwstr/>
      </vt:variant>
      <vt:variant>
        <vt:lpwstr>_Toc74313031</vt:lpwstr>
      </vt:variant>
      <vt:variant>
        <vt:i4>1179700</vt:i4>
      </vt:variant>
      <vt:variant>
        <vt:i4>1706</vt:i4>
      </vt:variant>
      <vt:variant>
        <vt:i4>0</vt:i4>
      </vt:variant>
      <vt:variant>
        <vt:i4>5</vt:i4>
      </vt:variant>
      <vt:variant>
        <vt:lpwstr/>
      </vt:variant>
      <vt:variant>
        <vt:lpwstr>_Toc74313030</vt:lpwstr>
      </vt:variant>
      <vt:variant>
        <vt:i4>1769525</vt:i4>
      </vt:variant>
      <vt:variant>
        <vt:i4>1700</vt:i4>
      </vt:variant>
      <vt:variant>
        <vt:i4>0</vt:i4>
      </vt:variant>
      <vt:variant>
        <vt:i4>5</vt:i4>
      </vt:variant>
      <vt:variant>
        <vt:lpwstr/>
      </vt:variant>
      <vt:variant>
        <vt:lpwstr>_Toc74313029</vt:lpwstr>
      </vt:variant>
      <vt:variant>
        <vt:i4>1703989</vt:i4>
      </vt:variant>
      <vt:variant>
        <vt:i4>1694</vt:i4>
      </vt:variant>
      <vt:variant>
        <vt:i4>0</vt:i4>
      </vt:variant>
      <vt:variant>
        <vt:i4>5</vt:i4>
      </vt:variant>
      <vt:variant>
        <vt:lpwstr/>
      </vt:variant>
      <vt:variant>
        <vt:lpwstr>_Toc74313028</vt:lpwstr>
      </vt:variant>
      <vt:variant>
        <vt:i4>1376309</vt:i4>
      </vt:variant>
      <vt:variant>
        <vt:i4>1688</vt:i4>
      </vt:variant>
      <vt:variant>
        <vt:i4>0</vt:i4>
      </vt:variant>
      <vt:variant>
        <vt:i4>5</vt:i4>
      </vt:variant>
      <vt:variant>
        <vt:lpwstr/>
      </vt:variant>
      <vt:variant>
        <vt:lpwstr>_Toc74313027</vt:lpwstr>
      </vt:variant>
      <vt:variant>
        <vt:i4>1310773</vt:i4>
      </vt:variant>
      <vt:variant>
        <vt:i4>1682</vt:i4>
      </vt:variant>
      <vt:variant>
        <vt:i4>0</vt:i4>
      </vt:variant>
      <vt:variant>
        <vt:i4>5</vt:i4>
      </vt:variant>
      <vt:variant>
        <vt:lpwstr/>
      </vt:variant>
      <vt:variant>
        <vt:lpwstr>_Toc74313026</vt:lpwstr>
      </vt:variant>
      <vt:variant>
        <vt:i4>1507381</vt:i4>
      </vt:variant>
      <vt:variant>
        <vt:i4>1676</vt:i4>
      </vt:variant>
      <vt:variant>
        <vt:i4>0</vt:i4>
      </vt:variant>
      <vt:variant>
        <vt:i4>5</vt:i4>
      </vt:variant>
      <vt:variant>
        <vt:lpwstr/>
      </vt:variant>
      <vt:variant>
        <vt:lpwstr>_Toc74313025</vt:lpwstr>
      </vt:variant>
      <vt:variant>
        <vt:i4>1441845</vt:i4>
      </vt:variant>
      <vt:variant>
        <vt:i4>1670</vt:i4>
      </vt:variant>
      <vt:variant>
        <vt:i4>0</vt:i4>
      </vt:variant>
      <vt:variant>
        <vt:i4>5</vt:i4>
      </vt:variant>
      <vt:variant>
        <vt:lpwstr/>
      </vt:variant>
      <vt:variant>
        <vt:lpwstr>_Toc74313024</vt:lpwstr>
      </vt:variant>
      <vt:variant>
        <vt:i4>1114165</vt:i4>
      </vt:variant>
      <vt:variant>
        <vt:i4>1664</vt:i4>
      </vt:variant>
      <vt:variant>
        <vt:i4>0</vt:i4>
      </vt:variant>
      <vt:variant>
        <vt:i4>5</vt:i4>
      </vt:variant>
      <vt:variant>
        <vt:lpwstr/>
      </vt:variant>
      <vt:variant>
        <vt:lpwstr>_Toc74313023</vt:lpwstr>
      </vt:variant>
      <vt:variant>
        <vt:i4>1048629</vt:i4>
      </vt:variant>
      <vt:variant>
        <vt:i4>1658</vt:i4>
      </vt:variant>
      <vt:variant>
        <vt:i4>0</vt:i4>
      </vt:variant>
      <vt:variant>
        <vt:i4>5</vt:i4>
      </vt:variant>
      <vt:variant>
        <vt:lpwstr/>
      </vt:variant>
      <vt:variant>
        <vt:lpwstr>_Toc74313022</vt:lpwstr>
      </vt:variant>
      <vt:variant>
        <vt:i4>1245237</vt:i4>
      </vt:variant>
      <vt:variant>
        <vt:i4>1652</vt:i4>
      </vt:variant>
      <vt:variant>
        <vt:i4>0</vt:i4>
      </vt:variant>
      <vt:variant>
        <vt:i4>5</vt:i4>
      </vt:variant>
      <vt:variant>
        <vt:lpwstr/>
      </vt:variant>
      <vt:variant>
        <vt:lpwstr>_Toc74313021</vt:lpwstr>
      </vt:variant>
      <vt:variant>
        <vt:i4>1179701</vt:i4>
      </vt:variant>
      <vt:variant>
        <vt:i4>1646</vt:i4>
      </vt:variant>
      <vt:variant>
        <vt:i4>0</vt:i4>
      </vt:variant>
      <vt:variant>
        <vt:i4>5</vt:i4>
      </vt:variant>
      <vt:variant>
        <vt:lpwstr/>
      </vt:variant>
      <vt:variant>
        <vt:lpwstr>_Toc74313020</vt:lpwstr>
      </vt:variant>
      <vt:variant>
        <vt:i4>1769526</vt:i4>
      </vt:variant>
      <vt:variant>
        <vt:i4>1640</vt:i4>
      </vt:variant>
      <vt:variant>
        <vt:i4>0</vt:i4>
      </vt:variant>
      <vt:variant>
        <vt:i4>5</vt:i4>
      </vt:variant>
      <vt:variant>
        <vt:lpwstr/>
      </vt:variant>
      <vt:variant>
        <vt:lpwstr>_Toc74313019</vt:lpwstr>
      </vt:variant>
      <vt:variant>
        <vt:i4>1703990</vt:i4>
      </vt:variant>
      <vt:variant>
        <vt:i4>1634</vt:i4>
      </vt:variant>
      <vt:variant>
        <vt:i4>0</vt:i4>
      </vt:variant>
      <vt:variant>
        <vt:i4>5</vt:i4>
      </vt:variant>
      <vt:variant>
        <vt:lpwstr/>
      </vt:variant>
      <vt:variant>
        <vt:lpwstr>_Toc74313018</vt:lpwstr>
      </vt:variant>
      <vt:variant>
        <vt:i4>1376310</vt:i4>
      </vt:variant>
      <vt:variant>
        <vt:i4>1628</vt:i4>
      </vt:variant>
      <vt:variant>
        <vt:i4>0</vt:i4>
      </vt:variant>
      <vt:variant>
        <vt:i4>5</vt:i4>
      </vt:variant>
      <vt:variant>
        <vt:lpwstr/>
      </vt:variant>
      <vt:variant>
        <vt:lpwstr>_Toc74313017</vt:lpwstr>
      </vt:variant>
      <vt:variant>
        <vt:i4>1310774</vt:i4>
      </vt:variant>
      <vt:variant>
        <vt:i4>1622</vt:i4>
      </vt:variant>
      <vt:variant>
        <vt:i4>0</vt:i4>
      </vt:variant>
      <vt:variant>
        <vt:i4>5</vt:i4>
      </vt:variant>
      <vt:variant>
        <vt:lpwstr/>
      </vt:variant>
      <vt:variant>
        <vt:lpwstr>_Toc74313016</vt:lpwstr>
      </vt:variant>
      <vt:variant>
        <vt:i4>1507382</vt:i4>
      </vt:variant>
      <vt:variant>
        <vt:i4>1616</vt:i4>
      </vt:variant>
      <vt:variant>
        <vt:i4>0</vt:i4>
      </vt:variant>
      <vt:variant>
        <vt:i4>5</vt:i4>
      </vt:variant>
      <vt:variant>
        <vt:lpwstr/>
      </vt:variant>
      <vt:variant>
        <vt:lpwstr>_Toc74313015</vt:lpwstr>
      </vt:variant>
      <vt:variant>
        <vt:i4>1441846</vt:i4>
      </vt:variant>
      <vt:variant>
        <vt:i4>1610</vt:i4>
      </vt:variant>
      <vt:variant>
        <vt:i4>0</vt:i4>
      </vt:variant>
      <vt:variant>
        <vt:i4>5</vt:i4>
      </vt:variant>
      <vt:variant>
        <vt:lpwstr/>
      </vt:variant>
      <vt:variant>
        <vt:lpwstr>_Toc74313014</vt:lpwstr>
      </vt:variant>
      <vt:variant>
        <vt:i4>1114166</vt:i4>
      </vt:variant>
      <vt:variant>
        <vt:i4>1604</vt:i4>
      </vt:variant>
      <vt:variant>
        <vt:i4>0</vt:i4>
      </vt:variant>
      <vt:variant>
        <vt:i4>5</vt:i4>
      </vt:variant>
      <vt:variant>
        <vt:lpwstr/>
      </vt:variant>
      <vt:variant>
        <vt:lpwstr>_Toc74313013</vt:lpwstr>
      </vt:variant>
      <vt:variant>
        <vt:i4>1048630</vt:i4>
      </vt:variant>
      <vt:variant>
        <vt:i4>1598</vt:i4>
      </vt:variant>
      <vt:variant>
        <vt:i4>0</vt:i4>
      </vt:variant>
      <vt:variant>
        <vt:i4>5</vt:i4>
      </vt:variant>
      <vt:variant>
        <vt:lpwstr/>
      </vt:variant>
      <vt:variant>
        <vt:lpwstr>_Toc74313012</vt:lpwstr>
      </vt:variant>
      <vt:variant>
        <vt:i4>1245238</vt:i4>
      </vt:variant>
      <vt:variant>
        <vt:i4>1592</vt:i4>
      </vt:variant>
      <vt:variant>
        <vt:i4>0</vt:i4>
      </vt:variant>
      <vt:variant>
        <vt:i4>5</vt:i4>
      </vt:variant>
      <vt:variant>
        <vt:lpwstr/>
      </vt:variant>
      <vt:variant>
        <vt:lpwstr>_Toc74313011</vt:lpwstr>
      </vt:variant>
      <vt:variant>
        <vt:i4>1179702</vt:i4>
      </vt:variant>
      <vt:variant>
        <vt:i4>1586</vt:i4>
      </vt:variant>
      <vt:variant>
        <vt:i4>0</vt:i4>
      </vt:variant>
      <vt:variant>
        <vt:i4>5</vt:i4>
      </vt:variant>
      <vt:variant>
        <vt:lpwstr/>
      </vt:variant>
      <vt:variant>
        <vt:lpwstr>_Toc74313010</vt:lpwstr>
      </vt:variant>
      <vt:variant>
        <vt:i4>1769527</vt:i4>
      </vt:variant>
      <vt:variant>
        <vt:i4>1580</vt:i4>
      </vt:variant>
      <vt:variant>
        <vt:i4>0</vt:i4>
      </vt:variant>
      <vt:variant>
        <vt:i4>5</vt:i4>
      </vt:variant>
      <vt:variant>
        <vt:lpwstr/>
      </vt:variant>
      <vt:variant>
        <vt:lpwstr>_Toc74313009</vt:lpwstr>
      </vt:variant>
      <vt:variant>
        <vt:i4>1703991</vt:i4>
      </vt:variant>
      <vt:variant>
        <vt:i4>1574</vt:i4>
      </vt:variant>
      <vt:variant>
        <vt:i4>0</vt:i4>
      </vt:variant>
      <vt:variant>
        <vt:i4>5</vt:i4>
      </vt:variant>
      <vt:variant>
        <vt:lpwstr/>
      </vt:variant>
      <vt:variant>
        <vt:lpwstr>_Toc74313008</vt:lpwstr>
      </vt:variant>
      <vt:variant>
        <vt:i4>1376311</vt:i4>
      </vt:variant>
      <vt:variant>
        <vt:i4>1568</vt:i4>
      </vt:variant>
      <vt:variant>
        <vt:i4>0</vt:i4>
      </vt:variant>
      <vt:variant>
        <vt:i4>5</vt:i4>
      </vt:variant>
      <vt:variant>
        <vt:lpwstr/>
      </vt:variant>
      <vt:variant>
        <vt:lpwstr>_Toc74313007</vt:lpwstr>
      </vt:variant>
      <vt:variant>
        <vt:i4>1310775</vt:i4>
      </vt:variant>
      <vt:variant>
        <vt:i4>1562</vt:i4>
      </vt:variant>
      <vt:variant>
        <vt:i4>0</vt:i4>
      </vt:variant>
      <vt:variant>
        <vt:i4>5</vt:i4>
      </vt:variant>
      <vt:variant>
        <vt:lpwstr/>
      </vt:variant>
      <vt:variant>
        <vt:lpwstr>_Toc74313006</vt:lpwstr>
      </vt:variant>
      <vt:variant>
        <vt:i4>1507383</vt:i4>
      </vt:variant>
      <vt:variant>
        <vt:i4>1556</vt:i4>
      </vt:variant>
      <vt:variant>
        <vt:i4>0</vt:i4>
      </vt:variant>
      <vt:variant>
        <vt:i4>5</vt:i4>
      </vt:variant>
      <vt:variant>
        <vt:lpwstr/>
      </vt:variant>
      <vt:variant>
        <vt:lpwstr>_Toc74313005</vt:lpwstr>
      </vt:variant>
      <vt:variant>
        <vt:i4>1441847</vt:i4>
      </vt:variant>
      <vt:variant>
        <vt:i4>1550</vt:i4>
      </vt:variant>
      <vt:variant>
        <vt:i4>0</vt:i4>
      </vt:variant>
      <vt:variant>
        <vt:i4>5</vt:i4>
      </vt:variant>
      <vt:variant>
        <vt:lpwstr/>
      </vt:variant>
      <vt:variant>
        <vt:lpwstr>_Toc74313004</vt:lpwstr>
      </vt:variant>
      <vt:variant>
        <vt:i4>1114167</vt:i4>
      </vt:variant>
      <vt:variant>
        <vt:i4>1544</vt:i4>
      </vt:variant>
      <vt:variant>
        <vt:i4>0</vt:i4>
      </vt:variant>
      <vt:variant>
        <vt:i4>5</vt:i4>
      </vt:variant>
      <vt:variant>
        <vt:lpwstr/>
      </vt:variant>
      <vt:variant>
        <vt:lpwstr>_Toc74313003</vt:lpwstr>
      </vt:variant>
      <vt:variant>
        <vt:i4>1048631</vt:i4>
      </vt:variant>
      <vt:variant>
        <vt:i4>1538</vt:i4>
      </vt:variant>
      <vt:variant>
        <vt:i4>0</vt:i4>
      </vt:variant>
      <vt:variant>
        <vt:i4>5</vt:i4>
      </vt:variant>
      <vt:variant>
        <vt:lpwstr/>
      </vt:variant>
      <vt:variant>
        <vt:lpwstr>_Toc74313002</vt:lpwstr>
      </vt:variant>
      <vt:variant>
        <vt:i4>1245239</vt:i4>
      </vt:variant>
      <vt:variant>
        <vt:i4>1532</vt:i4>
      </vt:variant>
      <vt:variant>
        <vt:i4>0</vt:i4>
      </vt:variant>
      <vt:variant>
        <vt:i4>5</vt:i4>
      </vt:variant>
      <vt:variant>
        <vt:lpwstr/>
      </vt:variant>
      <vt:variant>
        <vt:lpwstr>_Toc74313001</vt:lpwstr>
      </vt:variant>
      <vt:variant>
        <vt:i4>1179703</vt:i4>
      </vt:variant>
      <vt:variant>
        <vt:i4>1526</vt:i4>
      </vt:variant>
      <vt:variant>
        <vt:i4>0</vt:i4>
      </vt:variant>
      <vt:variant>
        <vt:i4>5</vt:i4>
      </vt:variant>
      <vt:variant>
        <vt:lpwstr/>
      </vt:variant>
      <vt:variant>
        <vt:lpwstr>_Toc74313000</vt:lpwstr>
      </vt:variant>
      <vt:variant>
        <vt:i4>1179711</vt:i4>
      </vt:variant>
      <vt:variant>
        <vt:i4>1520</vt:i4>
      </vt:variant>
      <vt:variant>
        <vt:i4>0</vt:i4>
      </vt:variant>
      <vt:variant>
        <vt:i4>5</vt:i4>
      </vt:variant>
      <vt:variant>
        <vt:lpwstr/>
      </vt:variant>
      <vt:variant>
        <vt:lpwstr>_Toc74312999</vt:lpwstr>
      </vt:variant>
      <vt:variant>
        <vt:i4>1245247</vt:i4>
      </vt:variant>
      <vt:variant>
        <vt:i4>1514</vt:i4>
      </vt:variant>
      <vt:variant>
        <vt:i4>0</vt:i4>
      </vt:variant>
      <vt:variant>
        <vt:i4>5</vt:i4>
      </vt:variant>
      <vt:variant>
        <vt:lpwstr/>
      </vt:variant>
      <vt:variant>
        <vt:lpwstr>_Toc74312998</vt:lpwstr>
      </vt:variant>
      <vt:variant>
        <vt:i4>1835071</vt:i4>
      </vt:variant>
      <vt:variant>
        <vt:i4>1508</vt:i4>
      </vt:variant>
      <vt:variant>
        <vt:i4>0</vt:i4>
      </vt:variant>
      <vt:variant>
        <vt:i4>5</vt:i4>
      </vt:variant>
      <vt:variant>
        <vt:lpwstr/>
      </vt:variant>
      <vt:variant>
        <vt:lpwstr>_Toc74312997</vt:lpwstr>
      </vt:variant>
      <vt:variant>
        <vt:i4>1900607</vt:i4>
      </vt:variant>
      <vt:variant>
        <vt:i4>1502</vt:i4>
      </vt:variant>
      <vt:variant>
        <vt:i4>0</vt:i4>
      </vt:variant>
      <vt:variant>
        <vt:i4>5</vt:i4>
      </vt:variant>
      <vt:variant>
        <vt:lpwstr/>
      </vt:variant>
      <vt:variant>
        <vt:lpwstr>_Toc74312996</vt:lpwstr>
      </vt:variant>
      <vt:variant>
        <vt:i4>1966143</vt:i4>
      </vt:variant>
      <vt:variant>
        <vt:i4>1496</vt:i4>
      </vt:variant>
      <vt:variant>
        <vt:i4>0</vt:i4>
      </vt:variant>
      <vt:variant>
        <vt:i4>5</vt:i4>
      </vt:variant>
      <vt:variant>
        <vt:lpwstr/>
      </vt:variant>
      <vt:variant>
        <vt:lpwstr>_Toc74312995</vt:lpwstr>
      </vt:variant>
      <vt:variant>
        <vt:i4>2031679</vt:i4>
      </vt:variant>
      <vt:variant>
        <vt:i4>1490</vt:i4>
      </vt:variant>
      <vt:variant>
        <vt:i4>0</vt:i4>
      </vt:variant>
      <vt:variant>
        <vt:i4>5</vt:i4>
      </vt:variant>
      <vt:variant>
        <vt:lpwstr/>
      </vt:variant>
      <vt:variant>
        <vt:lpwstr>_Toc74312994</vt:lpwstr>
      </vt:variant>
      <vt:variant>
        <vt:i4>1572927</vt:i4>
      </vt:variant>
      <vt:variant>
        <vt:i4>1484</vt:i4>
      </vt:variant>
      <vt:variant>
        <vt:i4>0</vt:i4>
      </vt:variant>
      <vt:variant>
        <vt:i4>5</vt:i4>
      </vt:variant>
      <vt:variant>
        <vt:lpwstr/>
      </vt:variant>
      <vt:variant>
        <vt:lpwstr>_Toc74312993</vt:lpwstr>
      </vt:variant>
      <vt:variant>
        <vt:i4>1638463</vt:i4>
      </vt:variant>
      <vt:variant>
        <vt:i4>1478</vt:i4>
      </vt:variant>
      <vt:variant>
        <vt:i4>0</vt:i4>
      </vt:variant>
      <vt:variant>
        <vt:i4>5</vt:i4>
      </vt:variant>
      <vt:variant>
        <vt:lpwstr/>
      </vt:variant>
      <vt:variant>
        <vt:lpwstr>_Toc74312992</vt:lpwstr>
      </vt:variant>
      <vt:variant>
        <vt:i4>1703999</vt:i4>
      </vt:variant>
      <vt:variant>
        <vt:i4>1472</vt:i4>
      </vt:variant>
      <vt:variant>
        <vt:i4>0</vt:i4>
      </vt:variant>
      <vt:variant>
        <vt:i4>5</vt:i4>
      </vt:variant>
      <vt:variant>
        <vt:lpwstr/>
      </vt:variant>
      <vt:variant>
        <vt:lpwstr>_Toc74312991</vt:lpwstr>
      </vt:variant>
      <vt:variant>
        <vt:i4>1769535</vt:i4>
      </vt:variant>
      <vt:variant>
        <vt:i4>1466</vt:i4>
      </vt:variant>
      <vt:variant>
        <vt:i4>0</vt:i4>
      </vt:variant>
      <vt:variant>
        <vt:i4>5</vt:i4>
      </vt:variant>
      <vt:variant>
        <vt:lpwstr/>
      </vt:variant>
      <vt:variant>
        <vt:lpwstr>_Toc74312990</vt:lpwstr>
      </vt:variant>
      <vt:variant>
        <vt:i4>1179710</vt:i4>
      </vt:variant>
      <vt:variant>
        <vt:i4>1460</vt:i4>
      </vt:variant>
      <vt:variant>
        <vt:i4>0</vt:i4>
      </vt:variant>
      <vt:variant>
        <vt:i4>5</vt:i4>
      </vt:variant>
      <vt:variant>
        <vt:lpwstr/>
      </vt:variant>
      <vt:variant>
        <vt:lpwstr>_Toc74312989</vt:lpwstr>
      </vt:variant>
      <vt:variant>
        <vt:i4>1245246</vt:i4>
      </vt:variant>
      <vt:variant>
        <vt:i4>1454</vt:i4>
      </vt:variant>
      <vt:variant>
        <vt:i4>0</vt:i4>
      </vt:variant>
      <vt:variant>
        <vt:i4>5</vt:i4>
      </vt:variant>
      <vt:variant>
        <vt:lpwstr/>
      </vt:variant>
      <vt:variant>
        <vt:lpwstr>_Toc74312988</vt:lpwstr>
      </vt:variant>
      <vt:variant>
        <vt:i4>1835070</vt:i4>
      </vt:variant>
      <vt:variant>
        <vt:i4>1448</vt:i4>
      </vt:variant>
      <vt:variant>
        <vt:i4>0</vt:i4>
      </vt:variant>
      <vt:variant>
        <vt:i4>5</vt:i4>
      </vt:variant>
      <vt:variant>
        <vt:lpwstr/>
      </vt:variant>
      <vt:variant>
        <vt:lpwstr>_Toc74312987</vt:lpwstr>
      </vt:variant>
      <vt:variant>
        <vt:i4>1900606</vt:i4>
      </vt:variant>
      <vt:variant>
        <vt:i4>1442</vt:i4>
      </vt:variant>
      <vt:variant>
        <vt:i4>0</vt:i4>
      </vt:variant>
      <vt:variant>
        <vt:i4>5</vt:i4>
      </vt:variant>
      <vt:variant>
        <vt:lpwstr/>
      </vt:variant>
      <vt:variant>
        <vt:lpwstr>_Toc74312986</vt:lpwstr>
      </vt:variant>
      <vt:variant>
        <vt:i4>1966142</vt:i4>
      </vt:variant>
      <vt:variant>
        <vt:i4>1436</vt:i4>
      </vt:variant>
      <vt:variant>
        <vt:i4>0</vt:i4>
      </vt:variant>
      <vt:variant>
        <vt:i4>5</vt:i4>
      </vt:variant>
      <vt:variant>
        <vt:lpwstr/>
      </vt:variant>
      <vt:variant>
        <vt:lpwstr>_Toc74312985</vt:lpwstr>
      </vt:variant>
      <vt:variant>
        <vt:i4>2031678</vt:i4>
      </vt:variant>
      <vt:variant>
        <vt:i4>1430</vt:i4>
      </vt:variant>
      <vt:variant>
        <vt:i4>0</vt:i4>
      </vt:variant>
      <vt:variant>
        <vt:i4>5</vt:i4>
      </vt:variant>
      <vt:variant>
        <vt:lpwstr/>
      </vt:variant>
      <vt:variant>
        <vt:lpwstr>_Toc74312984</vt:lpwstr>
      </vt:variant>
      <vt:variant>
        <vt:i4>1572926</vt:i4>
      </vt:variant>
      <vt:variant>
        <vt:i4>1424</vt:i4>
      </vt:variant>
      <vt:variant>
        <vt:i4>0</vt:i4>
      </vt:variant>
      <vt:variant>
        <vt:i4>5</vt:i4>
      </vt:variant>
      <vt:variant>
        <vt:lpwstr/>
      </vt:variant>
      <vt:variant>
        <vt:lpwstr>_Toc74312983</vt:lpwstr>
      </vt:variant>
      <vt:variant>
        <vt:i4>1638462</vt:i4>
      </vt:variant>
      <vt:variant>
        <vt:i4>1418</vt:i4>
      </vt:variant>
      <vt:variant>
        <vt:i4>0</vt:i4>
      </vt:variant>
      <vt:variant>
        <vt:i4>5</vt:i4>
      </vt:variant>
      <vt:variant>
        <vt:lpwstr/>
      </vt:variant>
      <vt:variant>
        <vt:lpwstr>_Toc74312982</vt:lpwstr>
      </vt:variant>
      <vt:variant>
        <vt:i4>1703998</vt:i4>
      </vt:variant>
      <vt:variant>
        <vt:i4>1412</vt:i4>
      </vt:variant>
      <vt:variant>
        <vt:i4>0</vt:i4>
      </vt:variant>
      <vt:variant>
        <vt:i4>5</vt:i4>
      </vt:variant>
      <vt:variant>
        <vt:lpwstr/>
      </vt:variant>
      <vt:variant>
        <vt:lpwstr>_Toc74312981</vt:lpwstr>
      </vt:variant>
      <vt:variant>
        <vt:i4>1769534</vt:i4>
      </vt:variant>
      <vt:variant>
        <vt:i4>1406</vt:i4>
      </vt:variant>
      <vt:variant>
        <vt:i4>0</vt:i4>
      </vt:variant>
      <vt:variant>
        <vt:i4>5</vt:i4>
      </vt:variant>
      <vt:variant>
        <vt:lpwstr/>
      </vt:variant>
      <vt:variant>
        <vt:lpwstr>_Toc74312980</vt:lpwstr>
      </vt:variant>
      <vt:variant>
        <vt:i4>1179697</vt:i4>
      </vt:variant>
      <vt:variant>
        <vt:i4>1400</vt:i4>
      </vt:variant>
      <vt:variant>
        <vt:i4>0</vt:i4>
      </vt:variant>
      <vt:variant>
        <vt:i4>5</vt:i4>
      </vt:variant>
      <vt:variant>
        <vt:lpwstr/>
      </vt:variant>
      <vt:variant>
        <vt:lpwstr>_Toc74312979</vt:lpwstr>
      </vt:variant>
      <vt:variant>
        <vt:i4>1245233</vt:i4>
      </vt:variant>
      <vt:variant>
        <vt:i4>1394</vt:i4>
      </vt:variant>
      <vt:variant>
        <vt:i4>0</vt:i4>
      </vt:variant>
      <vt:variant>
        <vt:i4>5</vt:i4>
      </vt:variant>
      <vt:variant>
        <vt:lpwstr/>
      </vt:variant>
      <vt:variant>
        <vt:lpwstr>_Toc74312978</vt:lpwstr>
      </vt:variant>
      <vt:variant>
        <vt:i4>1835057</vt:i4>
      </vt:variant>
      <vt:variant>
        <vt:i4>1388</vt:i4>
      </vt:variant>
      <vt:variant>
        <vt:i4>0</vt:i4>
      </vt:variant>
      <vt:variant>
        <vt:i4>5</vt:i4>
      </vt:variant>
      <vt:variant>
        <vt:lpwstr/>
      </vt:variant>
      <vt:variant>
        <vt:lpwstr>_Toc74312977</vt:lpwstr>
      </vt:variant>
      <vt:variant>
        <vt:i4>1900593</vt:i4>
      </vt:variant>
      <vt:variant>
        <vt:i4>1382</vt:i4>
      </vt:variant>
      <vt:variant>
        <vt:i4>0</vt:i4>
      </vt:variant>
      <vt:variant>
        <vt:i4>5</vt:i4>
      </vt:variant>
      <vt:variant>
        <vt:lpwstr/>
      </vt:variant>
      <vt:variant>
        <vt:lpwstr>_Toc74312976</vt:lpwstr>
      </vt:variant>
      <vt:variant>
        <vt:i4>1966129</vt:i4>
      </vt:variant>
      <vt:variant>
        <vt:i4>1376</vt:i4>
      </vt:variant>
      <vt:variant>
        <vt:i4>0</vt:i4>
      </vt:variant>
      <vt:variant>
        <vt:i4>5</vt:i4>
      </vt:variant>
      <vt:variant>
        <vt:lpwstr/>
      </vt:variant>
      <vt:variant>
        <vt:lpwstr>_Toc74312975</vt:lpwstr>
      </vt:variant>
      <vt:variant>
        <vt:i4>2031665</vt:i4>
      </vt:variant>
      <vt:variant>
        <vt:i4>1370</vt:i4>
      </vt:variant>
      <vt:variant>
        <vt:i4>0</vt:i4>
      </vt:variant>
      <vt:variant>
        <vt:i4>5</vt:i4>
      </vt:variant>
      <vt:variant>
        <vt:lpwstr/>
      </vt:variant>
      <vt:variant>
        <vt:lpwstr>_Toc74312974</vt:lpwstr>
      </vt:variant>
      <vt:variant>
        <vt:i4>1572913</vt:i4>
      </vt:variant>
      <vt:variant>
        <vt:i4>1364</vt:i4>
      </vt:variant>
      <vt:variant>
        <vt:i4>0</vt:i4>
      </vt:variant>
      <vt:variant>
        <vt:i4>5</vt:i4>
      </vt:variant>
      <vt:variant>
        <vt:lpwstr/>
      </vt:variant>
      <vt:variant>
        <vt:lpwstr>_Toc74312973</vt:lpwstr>
      </vt:variant>
      <vt:variant>
        <vt:i4>1638449</vt:i4>
      </vt:variant>
      <vt:variant>
        <vt:i4>1358</vt:i4>
      </vt:variant>
      <vt:variant>
        <vt:i4>0</vt:i4>
      </vt:variant>
      <vt:variant>
        <vt:i4>5</vt:i4>
      </vt:variant>
      <vt:variant>
        <vt:lpwstr/>
      </vt:variant>
      <vt:variant>
        <vt:lpwstr>_Toc74312972</vt:lpwstr>
      </vt:variant>
      <vt:variant>
        <vt:i4>1703985</vt:i4>
      </vt:variant>
      <vt:variant>
        <vt:i4>1352</vt:i4>
      </vt:variant>
      <vt:variant>
        <vt:i4>0</vt:i4>
      </vt:variant>
      <vt:variant>
        <vt:i4>5</vt:i4>
      </vt:variant>
      <vt:variant>
        <vt:lpwstr/>
      </vt:variant>
      <vt:variant>
        <vt:lpwstr>_Toc74312971</vt:lpwstr>
      </vt:variant>
      <vt:variant>
        <vt:i4>1769521</vt:i4>
      </vt:variant>
      <vt:variant>
        <vt:i4>1346</vt:i4>
      </vt:variant>
      <vt:variant>
        <vt:i4>0</vt:i4>
      </vt:variant>
      <vt:variant>
        <vt:i4>5</vt:i4>
      </vt:variant>
      <vt:variant>
        <vt:lpwstr/>
      </vt:variant>
      <vt:variant>
        <vt:lpwstr>_Toc74312970</vt:lpwstr>
      </vt:variant>
      <vt:variant>
        <vt:i4>1179696</vt:i4>
      </vt:variant>
      <vt:variant>
        <vt:i4>1340</vt:i4>
      </vt:variant>
      <vt:variant>
        <vt:i4>0</vt:i4>
      </vt:variant>
      <vt:variant>
        <vt:i4>5</vt:i4>
      </vt:variant>
      <vt:variant>
        <vt:lpwstr/>
      </vt:variant>
      <vt:variant>
        <vt:lpwstr>_Toc74312969</vt:lpwstr>
      </vt:variant>
      <vt:variant>
        <vt:i4>1245232</vt:i4>
      </vt:variant>
      <vt:variant>
        <vt:i4>1334</vt:i4>
      </vt:variant>
      <vt:variant>
        <vt:i4>0</vt:i4>
      </vt:variant>
      <vt:variant>
        <vt:i4>5</vt:i4>
      </vt:variant>
      <vt:variant>
        <vt:lpwstr/>
      </vt:variant>
      <vt:variant>
        <vt:lpwstr>_Toc74312968</vt:lpwstr>
      </vt:variant>
      <vt:variant>
        <vt:i4>1835056</vt:i4>
      </vt:variant>
      <vt:variant>
        <vt:i4>1328</vt:i4>
      </vt:variant>
      <vt:variant>
        <vt:i4>0</vt:i4>
      </vt:variant>
      <vt:variant>
        <vt:i4>5</vt:i4>
      </vt:variant>
      <vt:variant>
        <vt:lpwstr/>
      </vt:variant>
      <vt:variant>
        <vt:lpwstr>_Toc74312967</vt:lpwstr>
      </vt:variant>
      <vt:variant>
        <vt:i4>1900592</vt:i4>
      </vt:variant>
      <vt:variant>
        <vt:i4>1322</vt:i4>
      </vt:variant>
      <vt:variant>
        <vt:i4>0</vt:i4>
      </vt:variant>
      <vt:variant>
        <vt:i4>5</vt:i4>
      </vt:variant>
      <vt:variant>
        <vt:lpwstr/>
      </vt:variant>
      <vt:variant>
        <vt:lpwstr>_Toc74312966</vt:lpwstr>
      </vt:variant>
      <vt:variant>
        <vt:i4>1966128</vt:i4>
      </vt:variant>
      <vt:variant>
        <vt:i4>1316</vt:i4>
      </vt:variant>
      <vt:variant>
        <vt:i4>0</vt:i4>
      </vt:variant>
      <vt:variant>
        <vt:i4>5</vt:i4>
      </vt:variant>
      <vt:variant>
        <vt:lpwstr/>
      </vt:variant>
      <vt:variant>
        <vt:lpwstr>_Toc74312965</vt:lpwstr>
      </vt:variant>
      <vt:variant>
        <vt:i4>2031664</vt:i4>
      </vt:variant>
      <vt:variant>
        <vt:i4>1310</vt:i4>
      </vt:variant>
      <vt:variant>
        <vt:i4>0</vt:i4>
      </vt:variant>
      <vt:variant>
        <vt:i4>5</vt:i4>
      </vt:variant>
      <vt:variant>
        <vt:lpwstr/>
      </vt:variant>
      <vt:variant>
        <vt:lpwstr>_Toc74312964</vt:lpwstr>
      </vt:variant>
      <vt:variant>
        <vt:i4>1572912</vt:i4>
      </vt:variant>
      <vt:variant>
        <vt:i4>1304</vt:i4>
      </vt:variant>
      <vt:variant>
        <vt:i4>0</vt:i4>
      </vt:variant>
      <vt:variant>
        <vt:i4>5</vt:i4>
      </vt:variant>
      <vt:variant>
        <vt:lpwstr/>
      </vt:variant>
      <vt:variant>
        <vt:lpwstr>_Toc74312963</vt:lpwstr>
      </vt:variant>
      <vt:variant>
        <vt:i4>1638448</vt:i4>
      </vt:variant>
      <vt:variant>
        <vt:i4>1298</vt:i4>
      </vt:variant>
      <vt:variant>
        <vt:i4>0</vt:i4>
      </vt:variant>
      <vt:variant>
        <vt:i4>5</vt:i4>
      </vt:variant>
      <vt:variant>
        <vt:lpwstr/>
      </vt:variant>
      <vt:variant>
        <vt:lpwstr>_Toc74312962</vt:lpwstr>
      </vt:variant>
      <vt:variant>
        <vt:i4>1703984</vt:i4>
      </vt:variant>
      <vt:variant>
        <vt:i4>1292</vt:i4>
      </vt:variant>
      <vt:variant>
        <vt:i4>0</vt:i4>
      </vt:variant>
      <vt:variant>
        <vt:i4>5</vt:i4>
      </vt:variant>
      <vt:variant>
        <vt:lpwstr/>
      </vt:variant>
      <vt:variant>
        <vt:lpwstr>_Toc74312961</vt:lpwstr>
      </vt:variant>
      <vt:variant>
        <vt:i4>1769520</vt:i4>
      </vt:variant>
      <vt:variant>
        <vt:i4>1286</vt:i4>
      </vt:variant>
      <vt:variant>
        <vt:i4>0</vt:i4>
      </vt:variant>
      <vt:variant>
        <vt:i4>5</vt:i4>
      </vt:variant>
      <vt:variant>
        <vt:lpwstr/>
      </vt:variant>
      <vt:variant>
        <vt:lpwstr>_Toc74312960</vt:lpwstr>
      </vt:variant>
      <vt:variant>
        <vt:i4>1179699</vt:i4>
      </vt:variant>
      <vt:variant>
        <vt:i4>1280</vt:i4>
      </vt:variant>
      <vt:variant>
        <vt:i4>0</vt:i4>
      </vt:variant>
      <vt:variant>
        <vt:i4>5</vt:i4>
      </vt:variant>
      <vt:variant>
        <vt:lpwstr/>
      </vt:variant>
      <vt:variant>
        <vt:lpwstr>_Toc74312959</vt:lpwstr>
      </vt:variant>
      <vt:variant>
        <vt:i4>1245235</vt:i4>
      </vt:variant>
      <vt:variant>
        <vt:i4>1274</vt:i4>
      </vt:variant>
      <vt:variant>
        <vt:i4>0</vt:i4>
      </vt:variant>
      <vt:variant>
        <vt:i4>5</vt:i4>
      </vt:variant>
      <vt:variant>
        <vt:lpwstr/>
      </vt:variant>
      <vt:variant>
        <vt:lpwstr>_Toc74312958</vt:lpwstr>
      </vt:variant>
      <vt:variant>
        <vt:i4>1835059</vt:i4>
      </vt:variant>
      <vt:variant>
        <vt:i4>1268</vt:i4>
      </vt:variant>
      <vt:variant>
        <vt:i4>0</vt:i4>
      </vt:variant>
      <vt:variant>
        <vt:i4>5</vt:i4>
      </vt:variant>
      <vt:variant>
        <vt:lpwstr/>
      </vt:variant>
      <vt:variant>
        <vt:lpwstr>_Toc74312957</vt:lpwstr>
      </vt:variant>
      <vt:variant>
        <vt:i4>1900595</vt:i4>
      </vt:variant>
      <vt:variant>
        <vt:i4>1262</vt:i4>
      </vt:variant>
      <vt:variant>
        <vt:i4>0</vt:i4>
      </vt:variant>
      <vt:variant>
        <vt:i4>5</vt:i4>
      </vt:variant>
      <vt:variant>
        <vt:lpwstr/>
      </vt:variant>
      <vt:variant>
        <vt:lpwstr>_Toc74312956</vt:lpwstr>
      </vt:variant>
      <vt:variant>
        <vt:i4>1966131</vt:i4>
      </vt:variant>
      <vt:variant>
        <vt:i4>1256</vt:i4>
      </vt:variant>
      <vt:variant>
        <vt:i4>0</vt:i4>
      </vt:variant>
      <vt:variant>
        <vt:i4>5</vt:i4>
      </vt:variant>
      <vt:variant>
        <vt:lpwstr/>
      </vt:variant>
      <vt:variant>
        <vt:lpwstr>_Toc74312955</vt:lpwstr>
      </vt:variant>
      <vt:variant>
        <vt:i4>2031667</vt:i4>
      </vt:variant>
      <vt:variant>
        <vt:i4>1250</vt:i4>
      </vt:variant>
      <vt:variant>
        <vt:i4>0</vt:i4>
      </vt:variant>
      <vt:variant>
        <vt:i4>5</vt:i4>
      </vt:variant>
      <vt:variant>
        <vt:lpwstr/>
      </vt:variant>
      <vt:variant>
        <vt:lpwstr>_Toc74312954</vt:lpwstr>
      </vt:variant>
      <vt:variant>
        <vt:i4>1572915</vt:i4>
      </vt:variant>
      <vt:variant>
        <vt:i4>1244</vt:i4>
      </vt:variant>
      <vt:variant>
        <vt:i4>0</vt:i4>
      </vt:variant>
      <vt:variant>
        <vt:i4>5</vt:i4>
      </vt:variant>
      <vt:variant>
        <vt:lpwstr/>
      </vt:variant>
      <vt:variant>
        <vt:lpwstr>_Toc74312953</vt:lpwstr>
      </vt:variant>
      <vt:variant>
        <vt:i4>1638451</vt:i4>
      </vt:variant>
      <vt:variant>
        <vt:i4>1238</vt:i4>
      </vt:variant>
      <vt:variant>
        <vt:i4>0</vt:i4>
      </vt:variant>
      <vt:variant>
        <vt:i4>5</vt:i4>
      </vt:variant>
      <vt:variant>
        <vt:lpwstr/>
      </vt:variant>
      <vt:variant>
        <vt:lpwstr>_Toc74312952</vt:lpwstr>
      </vt:variant>
      <vt:variant>
        <vt:i4>1703987</vt:i4>
      </vt:variant>
      <vt:variant>
        <vt:i4>1232</vt:i4>
      </vt:variant>
      <vt:variant>
        <vt:i4>0</vt:i4>
      </vt:variant>
      <vt:variant>
        <vt:i4>5</vt:i4>
      </vt:variant>
      <vt:variant>
        <vt:lpwstr/>
      </vt:variant>
      <vt:variant>
        <vt:lpwstr>_Toc74312951</vt:lpwstr>
      </vt:variant>
      <vt:variant>
        <vt:i4>1769523</vt:i4>
      </vt:variant>
      <vt:variant>
        <vt:i4>1226</vt:i4>
      </vt:variant>
      <vt:variant>
        <vt:i4>0</vt:i4>
      </vt:variant>
      <vt:variant>
        <vt:i4>5</vt:i4>
      </vt:variant>
      <vt:variant>
        <vt:lpwstr/>
      </vt:variant>
      <vt:variant>
        <vt:lpwstr>_Toc74312950</vt:lpwstr>
      </vt:variant>
      <vt:variant>
        <vt:i4>1179698</vt:i4>
      </vt:variant>
      <vt:variant>
        <vt:i4>1220</vt:i4>
      </vt:variant>
      <vt:variant>
        <vt:i4>0</vt:i4>
      </vt:variant>
      <vt:variant>
        <vt:i4>5</vt:i4>
      </vt:variant>
      <vt:variant>
        <vt:lpwstr/>
      </vt:variant>
      <vt:variant>
        <vt:lpwstr>_Toc74312949</vt:lpwstr>
      </vt:variant>
      <vt:variant>
        <vt:i4>1245234</vt:i4>
      </vt:variant>
      <vt:variant>
        <vt:i4>1214</vt:i4>
      </vt:variant>
      <vt:variant>
        <vt:i4>0</vt:i4>
      </vt:variant>
      <vt:variant>
        <vt:i4>5</vt:i4>
      </vt:variant>
      <vt:variant>
        <vt:lpwstr/>
      </vt:variant>
      <vt:variant>
        <vt:lpwstr>_Toc74312948</vt:lpwstr>
      </vt:variant>
      <vt:variant>
        <vt:i4>1835058</vt:i4>
      </vt:variant>
      <vt:variant>
        <vt:i4>1208</vt:i4>
      </vt:variant>
      <vt:variant>
        <vt:i4>0</vt:i4>
      </vt:variant>
      <vt:variant>
        <vt:i4>5</vt:i4>
      </vt:variant>
      <vt:variant>
        <vt:lpwstr/>
      </vt:variant>
      <vt:variant>
        <vt:lpwstr>_Toc74312947</vt:lpwstr>
      </vt:variant>
      <vt:variant>
        <vt:i4>1900594</vt:i4>
      </vt:variant>
      <vt:variant>
        <vt:i4>1202</vt:i4>
      </vt:variant>
      <vt:variant>
        <vt:i4>0</vt:i4>
      </vt:variant>
      <vt:variant>
        <vt:i4>5</vt:i4>
      </vt:variant>
      <vt:variant>
        <vt:lpwstr/>
      </vt:variant>
      <vt:variant>
        <vt:lpwstr>_Toc74312946</vt:lpwstr>
      </vt:variant>
      <vt:variant>
        <vt:i4>1966130</vt:i4>
      </vt:variant>
      <vt:variant>
        <vt:i4>1196</vt:i4>
      </vt:variant>
      <vt:variant>
        <vt:i4>0</vt:i4>
      </vt:variant>
      <vt:variant>
        <vt:i4>5</vt:i4>
      </vt:variant>
      <vt:variant>
        <vt:lpwstr/>
      </vt:variant>
      <vt:variant>
        <vt:lpwstr>_Toc74312945</vt:lpwstr>
      </vt:variant>
      <vt:variant>
        <vt:i4>2031666</vt:i4>
      </vt:variant>
      <vt:variant>
        <vt:i4>1190</vt:i4>
      </vt:variant>
      <vt:variant>
        <vt:i4>0</vt:i4>
      </vt:variant>
      <vt:variant>
        <vt:i4>5</vt:i4>
      </vt:variant>
      <vt:variant>
        <vt:lpwstr/>
      </vt:variant>
      <vt:variant>
        <vt:lpwstr>_Toc74312944</vt:lpwstr>
      </vt:variant>
      <vt:variant>
        <vt:i4>1572914</vt:i4>
      </vt:variant>
      <vt:variant>
        <vt:i4>1184</vt:i4>
      </vt:variant>
      <vt:variant>
        <vt:i4>0</vt:i4>
      </vt:variant>
      <vt:variant>
        <vt:i4>5</vt:i4>
      </vt:variant>
      <vt:variant>
        <vt:lpwstr/>
      </vt:variant>
      <vt:variant>
        <vt:lpwstr>_Toc74312943</vt:lpwstr>
      </vt:variant>
      <vt:variant>
        <vt:i4>1638450</vt:i4>
      </vt:variant>
      <vt:variant>
        <vt:i4>1178</vt:i4>
      </vt:variant>
      <vt:variant>
        <vt:i4>0</vt:i4>
      </vt:variant>
      <vt:variant>
        <vt:i4>5</vt:i4>
      </vt:variant>
      <vt:variant>
        <vt:lpwstr/>
      </vt:variant>
      <vt:variant>
        <vt:lpwstr>_Toc74312942</vt:lpwstr>
      </vt:variant>
      <vt:variant>
        <vt:i4>1703986</vt:i4>
      </vt:variant>
      <vt:variant>
        <vt:i4>1172</vt:i4>
      </vt:variant>
      <vt:variant>
        <vt:i4>0</vt:i4>
      </vt:variant>
      <vt:variant>
        <vt:i4>5</vt:i4>
      </vt:variant>
      <vt:variant>
        <vt:lpwstr/>
      </vt:variant>
      <vt:variant>
        <vt:lpwstr>_Toc74312941</vt:lpwstr>
      </vt:variant>
      <vt:variant>
        <vt:i4>1769522</vt:i4>
      </vt:variant>
      <vt:variant>
        <vt:i4>1166</vt:i4>
      </vt:variant>
      <vt:variant>
        <vt:i4>0</vt:i4>
      </vt:variant>
      <vt:variant>
        <vt:i4>5</vt:i4>
      </vt:variant>
      <vt:variant>
        <vt:lpwstr/>
      </vt:variant>
      <vt:variant>
        <vt:lpwstr>_Toc74312940</vt:lpwstr>
      </vt:variant>
      <vt:variant>
        <vt:i4>1179701</vt:i4>
      </vt:variant>
      <vt:variant>
        <vt:i4>1160</vt:i4>
      </vt:variant>
      <vt:variant>
        <vt:i4>0</vt:i4>
      </vt:variant>
      <vt:variant>
        <vt:i4>5</vt:i4>
      </vt:variant>
      <vt:variant>
        <vt:lpwstr/>
      </vt:variant>
      <vt:variant>
        <vt:lpwstr>_Toc74312939</vt:lpwstr>
      </vt:variant>
      <vt:variant>
        <vt:i4>1245237</vt:i4>
      </vt:variant>
      <vt:variant>
        <vt:i4>1154</vt:i4>
      </vt:variant>
      <vt:variant>
        <vt:i4>0</vt:i4>
      </vt:variant>
      <vt:variant>
        <vt:i4>5</vt:i4>
      </vt:variant>
      <vt:variant>
        <vt:lpwstr/>
      </vt:variant>
      <vt:variant>
        <vt:lpwstr>_Toc74312938</vt:lpwstr>
      </vt:variant>
      <vt:variant>
        <vt:i4>1835061</vt:i4>
      </vt:variant>
      <vt:variant>
        <vt:i4>1148</vt:i4>
      </vt:variant>
      <vt:variant>
        <vt:i4>0</vt:i4>
      </vt:variant>
      <vt:variant>
        <vt:i4>5</vt:i4>
      </vt:variant>
      <vt:variant>
        <vt:lpwstr/>
      </vt:variant>
      <vt:variant>
        <vt:lpwstr>_Toc74312937</vt:lpwstr>
      </vt:variant>
      <vt:variant>
        <vt:i4>1900597</vt:i4>
      </vt:variant>
      <vt:variant>
        <vt:i4>1142</vt:i4>
      </vt:variant>
      <vt:variant>
        <vt:i4>0</vt:i4>
      </vt:variant>
      <vt:variant>
        <vt:i4>5</vt:i4>
      </vt:variant>
      <vt:variant>
        <vt:lpwstr/>
      </vt:variant>
      <vt:variant>
        <vt:lpwstr>_Toc74312936</vt:lpwstr>
      </vt:variant>
      <vt:variant>
        <vt:i4>1966133</vt:i4>
      </vt:variant>
      <vt:variant>
        <vt:i4>1136</vt:i4>
      </vt:variant>
      <vt:variant>
        <vt:i4>0</vt:i4>
      </vt:variant>
      <vt:variant>
        <vt:i4>5</vt:i4>
      </vt:variant>
      <vt:variant>
        <vt:lpwstr/>
      </vt:variant>
      <vt:variant>
        <vt:lpwstr>_Toc74312935</vt:lpwstr>
      </vt:variant>
      <vt:variant>
        <vt:i4>2031669</vt:i4>
      </vt:variant>
      <vt:variant>
        <vt:i4>1130</vt:i4>
      </vt:variant>
      <vt:variant>
        <vt:i4>0</vt:i4>
      </vt:variant>
      <vt:variant>
        <vt:i4>5</vt:i4>
      </vt:variant>
      <vt:variant>
        <vt:lpwstr/>
      </vt:variant>
      <vt:variant>
        <vt:lpwstr>_Toc74312934</vt:lpwstr>
      </vt:variant>
      <vt:variant>
        <vt:i4>1572917</vt:i4>
      </vt:variant>
      <vt:variant>
        <vt:i4>1124</vt:i4>
      </vt:variant>
      <vt:variant>
        <vt:i4>0</vt:i4>
      </vt:variant>
      <vt:variant>
        <vt:i4>5</vt:i4>
      </vt:variant>
      <vt:variant>
        <vt:lpwstr/>
      </vt:variant>
      <vt:variant>
        <vt:lpwstr>_Toc74312933</vt:lpwstr>
      </vt:variant>
      <vt:variant>
        <vt:i4>1638453</vt:i4>
      </vt:variant>
      <vt:variant>
        <vt:i4>1118</vt:i4>
      </vt:variant>
      <vt:variant>
        <vt:i4>0</vt:i4>
      </vt:variant>
      <vt:variant>
        <vt:i4>5</vt:i4>
      </vt:variant>
      <vt:variant>
        <vt:lpwstr/>
      </vt:variant>
      <vt:variant>
        <vt:lpwstr>_Toc74312932</vt:lpwstr>
      </vt:variant>
      <vt:variant>
        <vt:i4>1703989</vt:i4>
      </vt:variant>
      <vt:variant>
        <vt:i4>1112</vt:i4>
      </vt:variant>
      <vt:variant>
        <vt:i4>0</vt:i4>
      </vt:variant>
      <vt:variant>
        <vt:i4>5</vt:i4>
      </vt:variant>
      <vt:variant>
        <vt:lpwstr/>
      </vt:variant>
      <vt:variant>
        <vt:lpwstr>_Toc74312931</vt:lpwstr>
      </vt:variant>
      <vt:variant>
        <vt:i4>1769525</vt:i4>
      </vt:variant>
      <vt:variant>
        <vt:i4>1106</vt:i4>
      </vt:variant>
      <vt:variant>
        <vt:i4>0</vt:i4>
      </vt:variant>
      <vt:variant>
        <vt:i4>5</vt:i4>
      </vt:variant>
      <vt:variant>
        <vt:lpwstr/>
      </vt:variant>
      <vt:variant>
        <vt:lpwstr>_Toc74312930</vt:lpwstr>
      </vt:variant>
      <vt:variant>
        <vt:i4>1179700</vt:i4>
      </vt:variant>
      <vt:variant>
        <vt:i4>1100</vt:i4>
      </vt:variant>
      <vt:variant>
        <vt:i4>0</vt:i4>
      </vt:variant>
      <vt:variant>
        <vt:i4>5</vt:i4>
      </vt:variant>
      <vt:variant>
        <vt:lpwstr/>
      </vt:variant>
      <vt:variant>
        <vt:lpwstr>_Toc74312929</vt:lpwstr>
      </vt:variant>
      <vt:variant>
        <vt:i4>1245236</vt:i4>
      </vt:variant>
      <vt:variant>
        <vt:i4>1094</vt:i4>
      </vt:variant>
      <vt:variant>
        <vt:i4>0</vt:i4>
      </vt:variant>
      <vt:variant>
        <vt:i4>5</vt:i4>
      </vt:variant>
      <vt:variant>
        <vt:lpwstr/>
      </vt:variant>
      <vt:variant>
        <vt:lpwstr>_Toc74312928</vt:lpwstr>
      </vt:variant>
      <vt:variant>
        <vt:i4>1835060</vt:i4>
      </vt:variant>
      <vt:variant>
        <vt:i4>1088</vt:i4>
      </vt:variant>
      <vt:variant>
        <vt:i4>0</vt:i4>
      </vt:variant>
      <vt:variant>
        <vt:i4>5</vt:i4>
      </vt:variant>
      <vt:variant>
        <vt:lpwstr/>
      </vt:variant>
      <vt:variant>
        <vt:lpwstr>_Toc74312927</vt:lpwstr>
      </vt:variant>
      <vt:variant>
        <vt:i4>1900596</vt:i4>
      </vt:variant>
      <vt:variant>
        <vt:i4>1082</vt:i4>
      </vt:variant>
      <vt:variant>
        <vt:i4>0</vt:i4>
      </vt:variant>
      <vt:variant>
        <vt:i4>5</vt:i4>
      </vt:variant>
      <vt:variant>
        <vt:lpwstr/>
      </vt:variant>
      <vt:variant>
        <vt:lpwstr>_Toc74312926</vt:lpwstr>
      </vt:variant>
      <vt:variant>
        <vt:i4>1966132</vt:i4>
      </vt:variant>
      <vt:variant>
        <vt:i4>1076</vt:i4>
      </vt:variant>
      <vt:variant>
        <vt:i4>0</vt:i4>
      </vt:variant>
      <vt:variant>
        <vt:i4>5</vt:i4>
      </vt:variant>
      <vt:variant>
        <vt:lpwstr/>
      </vt:variant>
      <vt:variant>
        <vt:lpwstr>_Toc74312925</vt:lpwstr>
      </vt:variant>
      <vt:variant>
        <vt:i4>2031668</vt:i4>
      </vt:variant>
      <vt:variant>
        <vt:i4>1070</vt:i4>
      </vt:variant>
      <vt:variant>
        <vt:i4>0</vt:i4>
      </vt:variant>
      <vt:variant>
        <vt:i4>5</vt:i4>
      </vt:variant>
      <vt:variant>
        <vt:lpwstr/>
      </vt:variant>
      <vt:variant>
        <vt:lpwstr>_Toc74312924</vt:lpwstr>
      </vt:variant>
      <vt:variant>
        <vt:i4>1572916</vt:i4>
      </vt:variant>
      <vt:variant>
        <vt:i4>1064</vt:i4>
      </vt:variant>
      <vt:variant>
        <vt:i4>0</vt:i4>
      </vt:variant>
      <vt:variant>
        <vt:i4>5</vt:i4>
      </vt:variant>
      <vt:variant>
        <vt:lpwstr/>
      </vt:variant>
      <vt:variant>
        <vt:lpwstr>_Toc74312923</vt:lpwstr>
      </vt:variant>
      <vt:variant>
        <vt:i4>1638452</vt:i4>
      </vt:variant>
      <vt:variant>
        <vt:i4>1058</vt:i4>
      </vt:variant>
      <vt:variant>
        <vt:i4>0</vt:i4>
      </vt:variant>
      <vt:variant>
        <vt:i4>5</vt:i4>
      </vt:variant>
      <vt:variant>
        <vt:lpwstr/>
      </vt:variant>
      <vt:variant>
        <vt:lpwstr>_Toc74312922</vt:lpwstr>
      </vt:variant>
      <vt:variant>
        <vt:i4>1703988</vt:i4>
      </vt:variant>
      <vt:variant>
        <vt:i4>1052</vt:i4>
      </vt:variant>
      <vt:variant>
        <vt:i4>0</vt:i4>
      </vt:variant>
      <vt:variant>
        <vt:i4>5</vt:i4>
      </vt:variant>
      <vt:variant>
        <vt:lpwstr/>
      </vt:variant>
      <vt:variant>
        <vt:lpwstr>_Toc74312921</vt:lpwstr>
      </vt:variant>
      <vt:variant>
        <vt:i4>1769524</vt:i4>
      </vt:variant>
      <vt:variant>
        <vt:i4>1046</vt:i4>
      </vt:variant>
      <vt:variant>
        <vt:i4>0</vt:i4>
      </vt:variant>
      <vt:variant>
        <vt:i4>5</vt:i4>
      </vt:variant>
      <vt:variant>
        <vt:lpwstr/>
      </vt:variant>
      <vt:variant>
        <vt:lpwstr>_Toc74312920</vt:lpwstr>
      </vt:variant>
      <vt:variant>
        <vt:i4>1179703</vt:i4>
      </vt:variant>
      <vt:variant>
        <vt:i4>1040</vt:i4>
      </vt:variant>
      <vt:variant>
        <vt:i4>0</vt:i4>
      </vt:variant>
      <vt:variant>
        <vt:i4>5</vt:i4>
      </vt:variant>
      <vt:variant>
        <vt:lpwstr/>
      </vt:variant>
      <vt:variant>
        <vt:lpwstr>_Toc74312919</vt:lpwstr>
      </vt:variant>
      <vt:variant>
        <vt:i4>1245239</vt:i4>
      </vt:variant>
      <vt:variant>
        <vt:i4>1034</vt:i4>
      </vt:variant>
      <vt:variant>
        <vt:i4>0</vt:i4>
      </vt:variant>
      <vt:variant>
        <vt:i4>5</vt:i4>
      </vt:variant>
      <vt:variant>
        <vt:lpwstr/>
      </vt:variant>
      <vt:variant>
        <vt:lpwstr>_Toc74312918</vt:lpwstr>
      </vt:variant>
      <vt:variant>
        <vt:i4>1835063</vt:i4>
      </vt:variant>
      <vt:variant>
        <vt:i4>1028</vt:i4>
      </vt:variant>
      <vt:variant>
        <vt:i4>0</vt:i4>
      </vt:variant>
      <vt:variant>
        <vt:i4>5</vt:i4>
      </vt:variant>
      <vt:variant>
        <vt:lpwstr/>
      </vt:variant>
      <vt:variant>
        <vt:lpwstr>_Toc74312917</vt:lpwstr>
      </vt:variant>
      <vt:variant>
        <vt:i4>1900599</vt:i4>
      </vt:variant>
      <vt:variant>
        <vt:i4>1022</vt:i4>
      </vt:variant>
      <vt:variant>
        <vt:i4>0</vt:i4>
      </vt:variant>
      <vt:variant>
        <vt:i4>5</vt:i4>
      </vt:variant>
      <vt:variant>
        <vt:lpwstr/>
      </vt:variant>
      <vt:variant>
        <vt:lpwstr>_Toc74312916</vt:lpwstr>
      </vt:variant>
      <vt:variant>
        <vt:i4>1966135</vt:i4>
      </vt:variant>
      <vt:variant>
        <vt:i4>1016</vt:i4>
      </vt:variant>
      <vt:variant>
        <vt:i4>0</vt:i4>
      </vt:variant>
      <vt:variant>
        <vt:i4>5</vt:i4>
      </vt:variant>
      <vt:variant>
        <vt:lpwstr/>
      </vt:variant>
      <vt:variant>
        <vt:lpwstr>_Toc74312915</vt:lpwstr>
      </vt:variant>
      <vt:variant>
        <vt:i4>2031671</vt:i4>
      </vt:variant>
      <vt:variant>
        <vt:i4>1010</vt:i4>
      </vt:variant>
      <vt:variant>
        <vt:i4>0</vt:i4>
      </vt:variant>
      <vt:variant>
        <vt:i4>5</vt:i4>
      </vt:variant>
      <vt:variant>
        <vt:lpwstr/>
      </vt:variant>
      <vt:variant>
        <vt:lpwstr>_Toc74312914</vt:lpwstr>
      </vt:variant>
      <vt:variant>
        <vt:i4>1572919</vt:i4>
      </vt:variant>
      <vt:variant>
        <vt:i4>1004</vt:i4>
      </vt:variant>
      <vt:variant>
        <vt:i4>0</vt:i4>
      </vt:variant>
      <vt:variant>
        <vt:i4>5</vt:i4>
      </vt:variant>
      <vt:variant>
        <vt:lpwstr/>
      </vt:variant>
      <vt:variant>
        <vt:lpwstr>_Toc74312913</vt:lpwstr>
      </vt:variant>
      <vt:variant>
        <vt:i4>1638455</vt:i4>
      </vt:variant>
      <vt:variant>
        <vt:i4>998</vt:i4>
      </vt:variant>
      <vt:variant>
        <vt:i4>0</vt:i4>
      </vt:variant>
      <vt:variant>
        <vt:i4>5</vt:i4>
      </vt:variant>
      <vt:variant>
        <vt:lpwstr/>
      </vt:variant>
      <vt:variant>
        <vt:lpwstr>_Toc74312912</vt:lpwstr>
      </vt:variant>
      <vt:variant>
        <vt:i4>1703991</vt:i4>
      </vt:variant>
      <vt:variant>
        <vt:i4>992</vt:i4>
      </vt:variant>
      <vt:variant>
        <vt:i4>0</vt:i4>
      </vt:variant>
      <vt:variant>
        <vt:i4>5</vt:i4>
      </vt:variant>
      <vt:variant>
        <vt:lpwstr/>
      </vt:variant>
      <vt:variant>
        <vt:lpwstr>_Toc74312911</vt:lpwstr>
      </vt:variant>
      <vt:variant>
        <vt:i4>1769527</vt:i4>
      </vt:variant>
      <vt:variant>
        <vt:i4>986</vt:i4>
      </vt:variant>
      <vt:variant>
        <vt:i4>0</vt:i4>
      </vt:variant>
      <vt:variant>
        <vt:i4>5</vt:i4>
      </vt:variant>
      <vt:variant>
        <vt:lpwstr/>
      </vt:variant>
      <vt:variant>
        <vt:lpwstr>_Toc74312910</vt:lpwstr>
      </vt:variant>
      <vt:variant>
        <vt:i4>1179702</vt:i4>
      </vt:variant>
      <vt:variant>
        <vt:i4>980</vt:i4>
      </vt:variant>
      <vt:variant>
        <vt:i4>0</vt:i4>
      </vt:variant>
      <vt:variant>
        <vt:i4>5</vt:i4>
      </vt:variant>
      <vt:variant>
        <vt:lpwstr/>
      </vt:variant>
      <vt:variant>
        <vt:lpwstr>_Toc74312909</vt:lpwstr>
      </vt:variant>
      <vt:variant>
        <vt:i4>1245238</vt:i4>
      </vt:variant>
      <vt:variant>
        <vt:i4>974</vt:i4>
      </vt:variant>
      <vt:variant>
        <vt:i4>0</vt:i4>
      </vt:variant>
      <vt:variant>
        <vt:i4>5</vt:i4>
      </vt:variant>
      <vt:variant>
        <vt:lpwstr/>
      </vt:variant>
      <vt:variant>
        <vt:lpwstr>_Toc74312908</vt:lpwstr>
      </vt:variant>
      <vt:variant>
        <vt:i4>1835062</vt:i4>
      </vt:variant>
      <vt:variant>
        <vt:i4>968</vt:i4>
      </vt:variant>
      <vt:variant>
        <vt:i4>0</vt:i4>
      </vt:variant>
      <vt:variant>
        <vt:i4>5</vt:i4>
      </vt:variant>
      <vt:variant>
        <vt:lpwstr/>
      </vt:variant>
      <vt:variant>
        <vt:lpwstr>_Toc74312907</vt:lpwstr>
      </vt:variant>
      <vt:variant>
        <vt:i4>1900598</vt:i4>
      </vt:variant>
      <vt:variant>
        <vt:i4>962</vt:i4>
      </vt:variant>
      <vt:variant>
        <vt:i4>0</vt:i4>
      </vt:variant>
      <vt:variant>
        <vt:i4>5</vt:i4>
      </vt:variant>
      <vt:variant>
        <vt:lpwstr/>
      </vt:variant>
      <vt:variant>
        <vt:lpwstr>_Toc74312906</vt:lpwstr>
      </vt:variant>
      <vt:variant>
        <vt:i4>1966134</vt:i4>
      </vt:variant>
      <vt:variant>
        <vt:i4>956</vt:i4>
      </vt:variant>
      <vt:variant>
        <vt:i4>0</vt:i4>
      </vt:variant>
      <vt:variant>
        <vt:i4>5</vt:i4>
      </vt:variant>
      <vt:variant>
        <vt:lpwstr/>
      </vt:variant>
      <vt:variant>
        <vt:lpwstr>_Toc74312905</vt:lpwstr>
      </vt:variant>
      <vt:variant>
        <vt:i4>2031670</vt:i4>
      </vt:variant>
      <vt:variant>
        <vt:i4>950</vt:i4>
      </vt:variant>
      <vt:variant>
        <vt:i4>0</vt:i4>
      </vt:variant>
      <vt:variant>
        <vt:i4>5</vt:i4>
      </vt:variant>
      <vt:variant>
        <vt:lpwstr/>
      </vt:variant>
      <vt:variant>
        <vt:lpwstr>_Toc74312904</vt:lpwstr>
      </vt:variant>
      <vt:variant>
        <vt:i4>1572918</vt:i4>
      </vt:variant>
      <vt:variant>
        <vt:i4>944</vt:i4>
      </vt:variant>
      <vt:variant>
        <vt:i4>0</vt:i4>
      </vt:variant>
      <vt:variant>
        <vt:i4>5</vt:i4>
      </vt:variant>
      <vt:variant>
        <vt:lpwstr/>
      </vt:variant>
      <vt:variant>
        <vt:lpwstr>_Toc74312903</vt:lpwstr>
      </vt:variant>
      <vt:variant>
        <vt:i4>1638454</vt:i4>
      </vt:variant>
      <vt:variant>
        <vt:i4>938</vt:i4>
      </vt:variant>
      <vt:variant>
        <vt:i4>0</vt:i4>
      </vt:variant>
      <vt:variant>
        <vt:i4>5</vt:i4>
      </vt:variant>
      <vt:variant>
        <vt:lpwstr/>
      </vt:variant>
      <vt:variant>
        <vt:lpwstr>_Toc74312902</vt:lpwstr>
      </vt:variant>
      <vt:variant>
        <vt:i4>1703990</vt:i4>
      </vt:variant>
      <vt:variant>
        <vt:i4>932</vt:i4>
      </vt:variant>
      <vt:variant>
        <vt:i4>0</vt:i4>
      </vt:variant>
      <vt:variant>
        <vt:i4>5</vt:i4>
      </vt:variant>
      <vt:variant>
        <vt:lpwstr/>
      </vt:variant>
      <vt:variant>
        <vt:lpwstr>_Toc74312901</vt:lpwstr>
      </vt:variant>
      <vt:variant>
        <vt:i4>1769526</vt:i4>
      </vt:variant>
      <vt:variant>
        <vt:i4>926</vt:i4>
      </vt:variant>
      <vt:variant>
        <vt:i4>0</vt:i4>
      </vt:variant>
      <vt:variant>
        <vt:i4>5</vt:i4>
      </vt:variant>
      <vt:variant>
        <vt:lpwstr/>
      </vt:variant>
      <vt:variant>
        <vt:lpwstr>_Toc74312900</vt:lpwstr>
      </vt:variant>
      <vt:variant>
        <vt:i4>1245247</vt:i4>
      </vt:variant>
      <vt:variant>
        <vt:i4>920</vt:i4>
      </vt:variant>
      <vt:variant>
        <vt:i4>0</vt:i4>
      </vt:variant>
      <vt:variant>
        <vt:i4>5</vt:i4>
      </vt:variant>
      <vt:variant>
        <vt:lpwstr/>
      </vt:variant>
      <vt:variant>
        <vt:lpwstr>_Toc74312899</vt:lpwstr>
      </vt:variant>
      <vt:variant>
        <vt:i4>1179711</vt:i4>
      </vt:variant>
      <vt:variant>
        <vt:i4>914</vt:i4>
      </vt:variant>
      <vt:variant>
        <vt:i4>0</vt:i4>
      </vt:variant>
      <vt:variant>
        <vt:i4>5</vt:i4>
      </vt:variant>
      <vt:variant>
        <vt:lpwstr/>
      </vt:variant>
      <vt:variant>
        <vt:lpwstr>_Toc74312898</vt:lpwstr>
      </vt:variant>
      <vt:variant>
        <vt:i4>1900607</vt:i4>
      </vt:variant>
      <vt:variant>
        <vt:i4>908</vt:i4>
      </vt:variant>
      <vt:variant>
        <vt:i4>0</vt:i4>
      </vt:variant>
      <vt:variant>
        <vt:i4>5</vt:i4>
      </vt:variant>
      <vt:variant>
        <vt:lpwstr/>
      </vt:variant>
      <vt:variant>
        <vt:lpwstr>_Toc74312897</vt:lpwstr>
      </vt:variant>
      <vt:variant>
        <vt:i4>1835071</vt:i4>
      </vt:variant>
      <vt:variant>
        <vt:i4>902</vt:i4>
      </vt:variant>
      <vt:variant>
        <vt:i4>0</vt:i4>
      </vt:variant>
      <vt:variant>
        <vt:i4>5</vt:i4>
      </vt:variant>
      <vt:variant>
        <vt:lpwstr/>
      </vt:variant>
      <vt:variant>
        <vt:lpwstr>_Toc74312896</vt:lpwstr>
      </vt:variant>
      <vt:variant>
        <vt:i4>2031679</vt:i4>
      </vt:variant>
      <vt:variant>
        <vt:i4>896</vt:i4>
      </vt:variant>
      <vt:variant>
        <vt:i4>0</vt:i4>
      </vt:variant>
      <vt:variant>
        <vt:i4>5</vt:i4>
      </vt:variant>
      <vt:variant>
        <vt:lpwstr/>
      </vt:variant>
      <vt:variant>
        <vt:lpwstr>_Toc74312895</vt:lpwstr>
      </vt:variant>
      <vt:variant>
        <vt:i4>1966143</vt:i4>
      </vt:variant>
      <vt:variant>
        <vt:i4>890</vt:i4>
      </vt:variant>
      <vt:variant>
        <vt:i4>0</vt:i4>
      </vt:variant>
      <vt:variant>
        <vt:i4>5</vt:i4>
      </vt:variant>
      <vt:variant>
        <vt:lpwstr/>
      </vt:variant>
      <vt:variant>
        <vt:lpwstr>_Toc74312894</vt:lpwstr>
      </vt:variant>
      <vt:variant>
        <vt:i4>1638463</vt:i4>
      </vt:variant>
      <vt:variant>
        <vt:i4>884</vt:i4>
      </vt:variant>
      <vt:variant>
        <vt:i4>0</vt:i4>
      </vt:variant>
      <vt:variant>
        <vt:i4>5</vt:i4>
      </vt:variant>
      <vt:variant>
        <vt:lpwstr/>
      </vt:variant>
      <vt:variant>
        <vt:lpwstr>_Toc74312893</vt:lpwstr>
      </vt:variant>
      <vt:variant>
        <vt:i4>1572927</vt:i4>
      </vt:variant>
      <vt:variant>
        <vt:i4>878</vt:i4>
      </vt:variant>
      <vt:variant>
        <vt:i4>0</vt:i4>
      </vt:variant>
      <vt:variant>
        <vt:i4>5</vt:i4>
      </vt:variant>
      <vt:variant>
        <vt:lpwstr/>
      </vt:variant>
      <vt:variant>
        <vt:lpwstr>_Toc74312892</vt:lpwstr>
      </vt:variant>
      <vt:variant>
        <vt:i4>1769535</vt:i4>
      </vt:variant>
      <vt:variant>
        <vt:i4>872</vt:i4>
      </vt:variant>
      <vt:variant>
        <vt:i4>0</vt:i4>
      </vt:variant>
      <vt:variant>
        <vt:i4>5</vt:i4>
      </vt:variant>
      <vt:variant>
        <vt:lpwstr/>
      </vt:variant>
      <vt:variant>
        <vt:lpwstr>_Toc74312891</vt:lpwstr>
      </vt:variant>
      <vt:variant>
        <vt:i4>1703999</vt:i4>
      </vt:variant>
      <vt:variant>
        <vt:i4>866</vt:i4>
      </vt:variant>
      <vt:variant>
        <vt:i4>0</vt:i4>
      </vt:variant>
      <vt:variant>
        <vt:i4>5</vt:i4>
      </vt:variant>
      <vt:variant>
        <vt:lpwstr/>
      </vt:variant>
      <vt:variant>
        <vt:lpwstr>_Toc74312890</vt:lpwstr>
      </vt:variant>
      <vt:variant>
        <vt:i4>1245246</vt:i4>
      </vt:variant>
      <vt:variant>
        <vt:i4>860</vt:i4>
      </vt:variant>
      <vt:variant>
        <vt:i4>0</vt:i4>
      </vt:variant>
      <vt:variant>
        <vt:i4>5</vt:i4>
      </vt:variant>
      <vt:variant>
        <vt:lpwstr/>
      </vt:variant>
      <vt:variant>
        <vt:lpwstr>_Toc74312889</vt:lpwstr>
      </vt:variant>
      <vt:variant>
        <vt:i4>1179710</vt:i4>
      </vt:variant>
      <vt:variant>
        <vt:i4>854</vt:i4>
      </vt:variant>
      <vt:variant>
        <vt:i4>0</vt:i4>
      </vt:variant>
      <vt:variant>
        <vt:i4>5</vt:i4>
      </vt:variant>
      <vt:variant>
        <vt:lpwstr/>
      </vt:variant>
      <vt:variant>
        <vt:lpwstr>_Toc74312888</vt:lpwstr>
      </vt:variant>
      <vt:variant>
        <vt:i4>1900606</vt:i4>
      </vt:variant>
      <vt:variant>
        <vt:i4>848</vt:i4>
      </vt:variant>
      <vt:variant>
        <vt:i4>0</vt:i4>
      </vt:variant>
      <vt:variant>
        <vt:i4>5</vt:i4>
      </vt:variant>
      <vt:variant>
        <vt:lpwstr/>
      </vt:variant>
      <vt:variant>
        <vt:lpwstr>_Toc74312887</vt:lpwstr>
      </vt:variant>
      <vt:variant>
        <vt:i4>1835070</vt:i4>
      </vt:variant>
      <vt:variant>
        <vt:i4>842</vt:i4>
      </vt:variant>
      <vt:variant>
        <vt:i4>0</vt:i4>
      </vt:variant>
      <vt:variant>
        <vt:i4>5</vt:i4>
      </vt:variant>
      <vt:variant>
        <vt:lpwstr/>
      </vt:variant>
      <vt:variant>
        <vt:lpwstr>_Toc74312886</vt:lpwstr>
      </vt:variant>
      <vt:variant>
        <vt:i4>2031678</vt:i4>
      </vt:variant>
      <vt:variant>
        <vt:i4>836</vt:i4>
      </vt:variant>
      <vt:variant>
        <vt:i4>0</vt:i4>
      </vt:variant>
      <vt:variant>
        <vt:i4>5</vt:i4>
      </vt:variant>
      <vt:variant>
        <vt:lpwstr/>
      </vt:variant>
      <vt:variant>
        <vt:lpwstr>_Toc74312885</vt:lpwstr>
      </vt:variant>
      <vt:variant>
        <vt:i4>1966142</vt:i4>
      </vt:variant>
      <vt:variant>
        <vt:i4>830</vt:i4>
      </vt:variant>
      <vt:variant>
        <vt:i4>0</vt:i4>
      </vt:variant>
      <vt:variant>
        <vt:i4>5</vt:i4>
      </vt:variant>
      <vt:variant>
        <vt:lpwstr/>
      </vt:variant>
      <vt:variant>
        <vt:lpwstr>_Toc74312884</vt:lpwstr>
      </vt:variant>
      <vt:variant>
        <vt:i4>1638462</vt:i4>
      </vt:variant>
      <vt:variant>
        <vt:i4>824</vt:i4>
      </vt:variant>
      <vt:variant>
        <vt:i4>0</vt:i4>
      </vt:variant>
      <vt:variant>
        <vt:i4>5</vt:i4>
      </vt:variant>
      <vt:variant>
        <vt:lpwstr/>
      </vt:variant>
      <vt:variant>
        <vt:lpwstr>_Toc74312883</vt:lpwstr>
      </vt:variant>
      <vt:variant>
        <vt:i4>1572926</vt:i4>
      </vt:variant>
      <vt:variant>
        <vt:i4>818</vt:i4>
      </vt:variant>
      <vt:variant>
        <vt:i4>0</vt:i4>
      </vt:variant>
      <vt:variant>
        <vt:i4>5</vt:i4>
      </vt:variant>
      <vt:variant>
        <vt:lpwstr/>
      </vt:variant>
      <vt:variant>
        <vt:lpwstr>_Toc74312882</vt:lpwstr>
      </vt:variant>
      <vt:variant>
        <vt:i4>1769534</vt:i4>
      </vt:variant>
      <vt:variant>
        <vt:i4>812</vt:i4>
      </vt:variant>
      <vt:variant>
        <vt:i4>0</vt:i4>
      </vt:variant>
      <vt:variant>
        <vt:i4>5</vt:i4>
      </vt:variant>
      <vt:variant>
        <vt:lpwstr/>
      </vt:variant>
      <vt:variant>
        <vt:lpwstr>_Toc74312881</vt:lpwstr>
      </vt:variant>
      <vt:variant>
        <vt:i4>1703998</vt:i4>
      </vt:variant>
      <vt:variant>
        <vt:i4>806</vt:i4>
      </vt:variant>
      <vt:variant>
        <vt:i4>0</vt:i4>
      </vt:variant>
      <vt:variant>
        <vt:i4>5</vt:i4>
      </vt:variant>
      <vt:variant>
        <vt:lpwstr/>
      </vt:variant>
      <vt:variant>
        <vt:lpwstr>_Toc74312880</vt:lpwstr>
      </vt:variant>
      <vt:variant>
        <vt:i4>1245233</vt:i4>
      </vt:variant>
      <vt:variant>
        <vt:i4>800</vt:i4>
      </vt:variant>
      <vt:variant>
        <vt:i4>0</vt:i4>
      </vt:variant>
      <vt:variant>
        <vt:i4>5</vt:i4>
      </vt:variant>
      <vt:variant>
        <vt:lpwstr/>
      </vt:variant>
      <vt:variant>
        <vt:lpwstr>_Toc74312879</vt:lpwstr>
      </vt:variant>
      <vt:variant>
        <vt:i4>1179697</vt:i4>
      </vt:variant>
      <vt:variant>
        <vt:i4>794</vt:i4>
      </vt:variant>
      <vt:variant>
        <vt:i4>0</vt:i4>
      </vt:variant>
      <vt:variant>
        <vt:i4>5</vt:i4>
      </vt:variant>
      <vt:variant>
        <vt:lpwstr/>
      </vt:variant>
      <vt:variant>
        <vt:lpwstr>_Toc74312878</vt:lpwstr>
      </vt:variant>
      <vt:variant>
        <vt:i4>1900593</vt:i4>
      </vt:variant>
      <vt:variant>
        <vt:i4>788</vt:i4>
      </vt:variant>
      <vt:variant>
        <vt:i4>0</vt:i4>
      </vt:variant>
      <vt:variant>
        <vt:i4>5</vt:i4>
      </vt:variant>
      <vt:variant>
        <vt:lpwstr/>
      </vt:variant>
      <vt:variant>
        <vt:lpwstr>_Toc74312877</vt:lpwstr>
      </vt:variant>
      <vt:variant>
        <vt:i4>1835057</vt:i4>
      </vt:variant>
      <vt:variant>
        <vt:i4>782</vt:i4>
      </vt:variant>
      <vt:variant>
        <vt:i4>0</vt:i4>
      </vt:variant>
      <vt:variant>
        <vt:i4>5</vt:i4>
      </vt:variant>
      <vt:variant>
        <vt:lpwstr/>
      </vt:variant>
      <vt:variant>
        <vt:lpwstr>_Toc74312876</vt:lpwstr>
      </vt:variant>
      <vt:variant>
        <vt:i4>2031665</vt:i4>
      </vt:variant>
      <vt:variant>
        <vt:i4>776</vt:i4>
      </vt:variant>
      <vt:variant>
        <vt:i4>0</vt:i4>
      </vt:variant>
      <vt:variant>
        <vt:i4>5</vt:i4>
      </vt:variant>
      <vt:variant>
        <vt:lpwstr/>
      </vt:variant>
      <vt:variant>
        <vt:lpwstr>_Toc74312875</vt:lpwstr>
      </vt:variant>
      <vt:variant>
        <vt:i4>1966129</vt:i4>
      </vt:variant>
      <vt:variant>
        <vt:i4>770</vt:i4>
      </vt:variant>
      <vt:variant>
        <vt:i4>0</vt:i4>
      </vt:variant>
      <vt:variant>
        <vt:i4>5</vt:i4>
      </vt:variant>
      <vt:variant>
        <vt:lpwstr/>
      </vt:variant>
      <vt:variant>
        <vt:lpwstr>_Toc74312874</vt:lpwstr>
      </vt:variant>
      <vt:variant>
        <vt:i4>1638449</vt:i4>
      </vt:variant>
      <vt:variant>
        <vt:i4>764</vt:i4>
      </vt:variant>
      <vt:variant>
        <vt:i4>0</vt:i4>
      </vt:variant>
      <vt:variant>
        <vt:i4>5</vt:i4>
      </vt:variant>
      <vt:variant>
        <vt:lpwstr/>
      </vt:variant>
      <vt:variant>
        <vt:lpwstr>_Toc74312873</vt:lpwstr>
      </vt:variant>
      <vt:variant>
        <vt:i4>1572913</vt:i4>
      </vt:variant>
      <vt:variant>
        <vt:i4>758</vt:i4>
      </vt:variant>
      <vt:variant>
        <vt:i4>0</vt:i4>
      </vt:variant>
      <vt:variant>
        <vt:i4>5</vt:i4>
      </vt:variant>
      <vt:variant>
        <vt:lpwstr/>
      </vt:variant>
      <vt:variant>
        <vt:lpwstr>_Toc74312872</vt:lpwstr>
      </vt:variant>
      <vt:variant>
        <vt:i4>1769521</vt:i4>
      </vt:variant>
      <vt:variant>
        <vt:i4>752</vt:i4>
      </vt:variant>
      <vt:variant>
        <vt:i4>0</vt:i4>
      </vt:variant>
      <vt:variant>
        <vt:i4>5</vt:i4>
      </vt:variant>
      <vt:variant>
        <vt:lpwstr/>
      </vt:variant>
      <vt:variant>
        <vt:lpwstr>_Toc74312871</vt:lpwstr>
      </vt:variant>
      <vt:variant>
        <vt:i4>1703985</vt:i4>
      </vt:variant>
      <vt:variant>
        <vt:i4>746</vt:i4>
      </vt:variant>
      <vt:variant>
        <vt:i4>0</vt:i4>
      </vt:variant>
      <vt:variant>
        <vt:i4>5</vt:i4>
      </vt:variant>
      <vt:variant>
        <vt:lpwstr/>
      </vt:variant>
      <vt:variant>
        <vt:lpwstr>_Toc74312870</vt:lpwstr>
      </vt:variant>
      <vt:variant>
        <vt:i4>1245232</vt:i4>
      </vt:variant>
      <vt:variant>
        <vt:i4>740</vt:i4>
      </vt:variant>
      <vt:variant>
        <vt:i4>0</vt:i4>
      </vt:variant>
      <vt:variant>
        <vt:i4>5</vt:i4>
      </vt:variant>
      <vt:variant>
        <vt:lpwstr/>
      </vt:variant>
      <vt:variant>
        <vt:lpwstr>_Toc74312869</vt:lpwstr>
      </vt:variant>
      <vt:variant>
        <vt:i4>1179696</vt:i4>
      </vt:variant>
      <vt:variant>
        <vt:i4>734</vt:i4>
      </vt:variant>
      <vt:variant>
        <vt:i4>0</vt:i4>
      </vt:variant>
      <vt:variant>
        <vt:i4>5</vt:i4>
      </vt:variant>
      <vt:variant>
        <vt:lpwstr/>
      </vt:variant>
      <vt:variant>
        <vt:lpwstr>_Toc74312868</vt:lpwstr>
      </vt:variant>
      <vt:variant>
        <vt:i4>1900592</vt:i4>
      </vt:variant>
      <vt:variant>
        <vt:i4>728</vt:i4>
      </vt:variant>
      <vt:variant>
        <vt:i4>0</vt:i4>
      </vt:variant>
      <vt:variant>
        <vt:i4>5</vt:i4>
      </vt:variant>
      <vt:variant>
        <vt:lpwstr/>
      </vt:variant>
      <vt:variant>
        <vt:lpwstr>_Toc74312867</vt:lpwstr>
      </vt:variant>
      <vt:variant>
        <vt:i4>1835056</vt:i4>
      </vt:variant>
      <vt:variant>
        <vt:i4>722</vt:i4>
      </vt:variant>
      <vt:variant>
        <vt:i4>0</vt:i4>
      </vt:variant>
      <vt:variant>
        <vt:i4>5</vt:i4>
      </vt:variant>
      <vt:variant>
        <vt:lpwstr/>
      </vt:variant>
      <vt:variant>
        <vt:lpwstr>_Toc74312866</vt:lpwstr>
      </vt:variant>
      <vt:variant>
        <vt:i4>2031664</vt:i4>
      </vt:variant>
      <vt:variant>
        <vt:i4>716</vt:i4>
      </vt:variant>
      <vt:variant>
        <vt:i4>0</vt:i4>
      </vt:variant>
      <vt:variant>
        <vt:i4>5</vt:i4>
      </vt:variant>
      <vt:variant>
        <vt:lpwstr/>
      </vt:variant>
      <vt:variant>
        <vt:lpwstr>_Toc74312865</vt:lpwstr>
      </vt:variant>
      <vt:variant>
        <vt:i4>1966128</vt:i4>
      </vt:variant>
      <vt:variant>
        <vt:i4>710</vt:i4>
      </vt:variant>
      <vt:variant>
        <vt:i4>0</vt:i4>
      </vt:variant>
      <vt:variant>
        <vt:i4>5</vt:i4>
      </vt:variant>
      <vt:variant>
        <vt:lpwstr/>
      </vt:variant>
      <vt:variant>
        <vt:lpwstr>_Toc74312864</vt:lpwstr>
      </vt:variant>
      <vt:variant>
        <vt:i4>1638448</vt:i4>
      </vt:variant>
      <vt:variant>
        <vt:i4>704</vt:i4>
      </vt:variant>
      <vt:variant>
        <vt:i4>0</vt:i4>
      </vt:variant>
      <vt:variant>
        <vt:i4>5</vt:i4>
      </vt:variant>
      <vt:variant>
        <vt:lpwstr/>
      </vt:variant>
      <vt:variant>
        <vt:lpwstr>_Toc74312863</vt:lpwstr>
      </vt:variant>
      <vt:variant>
        <vt:i4>1572912</vt:i4>
      </vt:variant>
      <vt:variant>
        <vt:i4>698</vt:i4>
      </vt:variant>
      <vt:variant>
        <vt:i4>0</vt:i4>
      </vt:variant>
      <vt:variant>
        <vt:i4>5</vt:i4>
      </vt:variant>
      <vt:variant>
        <vt:lpwstr/>
      </vt:variant>
      <vt:variant>
        <vt:lpwstr>_Toc74312862</vt:lpwstr>
      </vt:variant>
      <vt:variant>
        <vt:i4>1769520</vt:i4>
      </vt:variant>
      <vt:variant>
        <vt:i4>692</vt:i4>
      </vt:variant>
      <vt:variant>
        <vt:i4>0</vt:i4>
      </vt:variant>
      <vt:variant>
        <vt:i4>5</vt:i4>
      </vt:variant>
      <vt:variant>
        <vt:lpwstr/>
      </vt:variant>
      <vt:variant>
        <vt:lpwstr>_Toc74312861</vt:lpwstr>
      </vt:variant>
      <vt:variant>
        <vt:i4>1703984</vt:i4>
      </vt:variant>
      <vt:variant>
        <vt:i4>686</vt:i4>
      </vt:variant>
      <vt:variant>
        <vt:i4>0</vt:i4>
      </vt:variant>
      <vt:variant>
        <vt:i4>5</vt:i4>
      </vt:variant>
      <vt:variant>
        <vt:lpwstr/>
      </vt:variant>
      <vt:variant>
        <vt:lpwstr>_Toc74312860</vt:lpwstr>
      </vt:variant>
      <vt:variant>
        <vt:i4>1245235</vt:i4>
      </vt:variant>
      <vt:variant>
        <vt:i4>680</vt:i4>
      </vt:variant>
      <vt:variant>
        <vt:i4>0</vt:i4>
      </vt:variant>
      <vt:variant>
        <vt:i4>5</vt:i4>
      </vt:variant>
      <vt:variant>
        <vt:lpwstr/>
      </vt:variant>
      <vt:variant>
        <vt:lpwstr>_Toc74312859</vt:lpwstr>
      </vt:variant>
      <vt:variant>
        <vt:i4>1179699</vt:i4>
      </vt:variant>
      <vt:variant>
        <vt:i4>674</vt:i4>
      </vt:variant>
      <vt:variant>
        <vt:i4>0</vt:i4>
      </vt:variant>
      <vt:variant>
        <vt:i4>5</vt:i4>
      </vt:variant>
      <vt:variant>
        <vt:lpwstr/>
      </vt:variant>
      <vt:variant>
        <vt:lpwstr>_Toc74312858</vt:lpwstr>
      </vt:variant>
      <vt:variant>
        <vt:i4>1900595</vt:i4>
      </vt:variant>
      <vt:variant>
        <vt:i4>668</vt:i4>
      </vt:variant>
      <vt:variant>
        <vt:i4>0</vt:i4>
      </vt:variant>
      <vt:variant>
        <vt:i4>5</vt:i4>
      </vt:variant>
      <vt:variant>
        <vt:lpwstr/>
      </vt:variant>
      <vt:variant>
        <vt:lpwstr>_Toc74312857</vt:lpwstr>
      </vt:variant>
      <vt:variant>
        <vt:i4>1835059</vt:i4>
      </vt:variant>
      <vt:variant>
        <vt:i4>662</vt:i4>
      </vt:variant>
      <vt:variant>
        <vt:i4>0</vt:i4>
      </vt:variant>
      <vt:variant>
        <vt:i4>5</vt:i4>
      </vt:variant>
      <vt:variant>
        <vt:lpwstr/>
      </vt:variant>
      <vt:variant>
        <vt:lpwstr>_Toc74312856</vt:lpwstr>
      </vt:variant>
      <vt:variant>
        <vt:i4>2031667</vt:i4>
      </vt:variant>
      <vt:variant>
        <vt:i4>656</vt:i4>
      </vt:variant>
      <vt:variant>
        <vt:i4>0</vt:i4>
      </vt:variant>
      <vt:variant>
        <vt:i4>5</vt:i4>
      </vt:variant>
      <vt:variant>
        <vt:lpwstr/>
      </vt:variant>
      <vt:variant>
        <vt:lpwstr>_Toc74312855</vt:lpwstr>
      </vt:variant>
      <vt:variant>
        <vt:i4>1966131</vt:i4>
      </vt:variant>
      <vt:variant>
        <vt:i4>650</vt:i4>
      </vt:variant>
      <vt:variant>
        <vt:i4>0</vt:i4>
      </vt:variant>
      <vt:variant>
        <vt:i4>5</vt:i4>
      </vt:variant>
      <vt:variant>
        <vt:lpwstr/>
      </vt:variant>
      <vt:variant>
        <vt:lpwstr>_Toc74312854</vt:lpwstr>
      </vt:variant>
      <vt:variant>
        <vt:i4>1638451</vt:i4>
      </vt:variant>
      <vt:variant>
        <vt:i4>644</vt:i4>
      </vt:variant>
      <vt:variant>
        <vt:i4>0</vt:i4>
      </vt:variant>
      <vt:variant>
        <vt:i4>5</vt:i4>
      </vt:variant>
      <vt:variant>
        <vt:lpwstr/>
      </vt:variant>
      <vt:variant>
        <vt:lpwstr>_Toc74312853</vt:lpwstr>
      </vt:variant>
      <vt:variant>
        <vt:i4>1572915</vt:i4>
      </vt:variant>
      <vt:variant>
        <vt:i4>638</vt:i4>
      </vt:variant>
      <vt:variant>
        <vt:i4>0</vt:i4>
      </vt:variant>
      <vt:variant>
        <vt:i4>5</vt:i4>
      </vt:variant>
      <vt:variant>
        <vt:lpwstr/>
      </vt:variant>
      <vt:variant>
        <vt:lpwstr>_Toc74312852</vt:lpwstr>
      </vt:variant>
      <vt:variant>
        <vt:i4>1769523</vt:i4>
      </vt:variant>
      <vt:variant>
        <vt:i4>632</vt:i4>
      </vt:variant>
      <vt:variant>
        <vt:i4>0</vt:i4>
      </vt:variant>
      <vt:variant>
        <vt:i4>5</vt:i4>
      </vt:variant>
      <vt:variant>
        <vt:lpwstr/>
      </vt:variant>
      <vt:variant>
        <vt:lpwstr>_Toc74312851</vt:lpwstr>
      </vt:variant>
      <vt:variant>
        <vt:i4>1703987</vt:i4>
      </vt:variant>
      <vt:variant>
        <vt:i4>626</vt:i4>
      </vt:variant>
      <vt:variant>
        <vt:i4>0</vt:i4>
      </vt:variant>
      <vt:variant>
        <vt:i4>5</vt:i4>
      </vt:variant>
      <vt:variant>
        <vt:lpwstr/>
      </vt:variant>
      <vt:variant>
        <vt:lpwstr>_Toc74312850</vt:lpwstr>
      </vt:variant>
      <vt:variant>
        <vt:i4>1245234</vt:i4>
      </vt:variant>
      <vt:variant>
        <vt:i4>620</vt:i4>
      </vt:variant>
      <vt:variant>
        <vt:i4>0</vt:i4>
      </vt:variant>
      <vt:variant>
        <vt:i4>5</vt:i4>
      </vt:variant>
      <vt:variant>
        <vt:lpwstr/>
      </vt:variant>
      <vt:variant>
        <vt:lpwstr>_Toc74312849</vt:lpwstr>
      </vt:variant>
      <vt:variant>
        <vt:i4>1179698</vt:i4>
      </vt:variant>
      <vt:variant>
        <vt:i4>614</vt:i4>
      </vt:variant>
      <vt:variant>
        <vt:i4>0</vt:i4>
      </vt:variant>
      <vt:variant>
        <vt:i4>5</vt:i4>
      </vt:variant>
      <vt:variant>
        <vt:lpwstr/>
      </vt:variant>
      <vt:variant>
        <vt:lpwstr>_Toc74312848</vt:lpwstr>
      </vt:variant>
      <vt:variant>
        <vt:i4>1900594</vt:i4>
      </vt:variant>
      <vt:variant>
        <vt:i4>608</vt:i4>
      </vt:variant>
      <vt:variant>
        <vt:i4>0</vt:i4>
      </vt:variant>
      <vt:variant>
        <vt:i4>5</vt:i4>
      </vt:variant>
      <vt:variant>
        <vt:lpwstr/>
      </vt:variant>
      <vt:variant>
        <vt:lpwstr>_Toc74312847</vt:lpwstr>
      </vt:variant>
      <vt:variant>
        <vt:i4>1835058</vt:i4>
      </vt:variant>
      <vt:variant>
        <vt:i4>602</vt:i4>
      </vt:variant>
      <vt:variant>
        <vt:i4>0</vt:i4>
      </vt:variant>
      <vt:variant>
        <vt:i4>5</vt:i4>
      </vt:variant>
      <vt:variant>
        <vt:lpwstr/>
      </vt:variant>
      <vt:variant>
        <vt:lpwstr>_Toc74312846</vt:lpwstr>
      </vt:variant>
      <vt:variant>
        <vt:i4>2031666</vt:i4>
      </vt:variant>
      <vt:variant>
        <vt:i4>596</vt:i4>
      </vt:variant>
      <vt:variant>
        <vt:i4>0</vt:i4>
      </vt:variant>
      <vt:variant>
        <vt:i4>5</vt:i4>
      </vt:variant>
      <vt:variant>
        <vt:lpwstr/>
      </vt:variant>
      <vt:variant>
        <vt:lpwstr>_Toc74312845</vt:lpwstr>
      </vt:variant>
      <vt:variant>
        <vt:i4>1966130</vt:i4>
      </vt:variant>
      <vt:variant>
        <vt:i4>590</vt:i4>
      </vt:variant>
      <vt:variant>
        <vt:i4>0</vt:i4>
      </vt:variant>
      <vt:variant>
        <vt:i4>5</vt:i4>
      </vt:variant>
      <vt:variant>
        <vt:lpwstr/>
      </vt:variant>
      <vt:variant>
        <vt:lpwstr>_Toc74312844</vt:lpwstr>
      </vt:variant>
      <vt:variant>
        <vt:i4>1638450</vt:i4>
      </vt:variant>
      <vt:variant>
        <vt:i4>584</vt:i4>
      </vt:variant>
      <vt:variant>
        <vt:i4>0</vt:i4>
      </vt:variant>
      <vt:variant>
        <vt:i4>5</vt:i4>
      </vt:variant>
      <vt:variant>
        <vt:lpwstr/>
      </vt:variant>
      <vt:variant>
        <vt:lpwstr>_Toc74312843</vt:lpwstr>
      </vt:variant>
      <vt:variant>
        <vt:i4>1572914</vt:i4>
      </vt:variant>
      <vt:variant>
        <vt:i4>578</vt:i4>
      </vt:variant>
      <vt:variant>
        <vt:i4>0</vt:i4>
      </vt:variant>
      <vt:variant>
        <vt:i4>5</vt:i4>
      </vt:variant>
      <vt:variant>
        <vt:lpwstr/>
      </vt:variant>
      <vt:variant>
        <vt:lpwstr>_Toc74312842</vt:lpwstr>
      </vt:variant>
      <vt:variant>
        <vt:i4>1769522</vt:i4>
      </vt:variant>
      <vt:variant>
        <vt:i4>572</vt:i4>
      </vt:variant>
      <vt:variant>
        <vt:i4>0</vt:i4>
      </vt:variant>
      <vt:variant>
        <vt:i4>5</vt:i4>
      </vt:variant>
      <vt:variant>
        <vt:lpwstr/>
      </vt:variant>
      <vt:variant>
        <vt:lpwstr>_Toc74312841</vt:lpwstr>
      </vt:variant>
      <vt:variant>
        <vt:i4>1703986</vt:i4>
      </vt:variant>
      <vt:variant>
        <vt:i4>566</vt:i4>
      </vt:variant>
      <vt:variant>
        <vt:i4>0</vt:i4>
      </vt:variant>
      <vt:variant>
        <vt:i4>5</vt:i4>
      </vt:variant>
      <vt:variant>
        <vt:lpwstr/>
      </vt:variant>
      <vt:variant>
        <vt:lpwstr>_Toc74312840</vt:lpwstr>
      </vt:variant>
      <vt:variant>
        <vt:i4>1245237</vt:i4>
      </vt:variant>
      <vt:variant>
        <vt:i4>560</vt:i4>
      </vt:variant>
      <vt:variant>
        <vt:i4>0</vt:i4>
      </vt:variant>
      <vt:variant>
        <vt:i4>5</vt:i4>
      </vt:variant>
      <vt:variant>
        <vt:lpwstr/>
      </vt:variant>
      <vt:variant>
        <vt:lpwstr>_Toc74312839</vt:lpwstr>
      </vt:variant>
      <vt:variant>
        <vt:i4>1179701</vt:i4>
      </vt:variant>
      <vt:variant>
        <vt:i4>554</vt:i4>
      </vt:variant>
      <vt:variant>
        <vt:i4>0</vt:i4>
      </vt:variant>
      <vt:variant>
        <vt:i4>5</vt:i4>
      </vt:variant>
      <vt:variant>
        <vt:lpwstr/>
      </vt:variant>
      <vt:variant>
        <vt:lpwstr>_Toc74312838</vt:lpwstr>
      </vt:variant>
      <vt:variant>
        <vt:i4>1900597</vt:i4>
      </vt:variant>
      <vt:variant>
        <vt:i4>548</vt:i4>
      </vt:variant>
      <vt:variant>
        <vt:i4>0</vt:i4>
      </vt:variant>
      <vt:variant>
        <vt:i4>5</vt:i4>
      </vt:variant>
      <vt:variant>
        <vt:lpwstr/>
      </vt:variant>
      <vt:variant>
        <vt:lpwstr>_Toc74312837</vt:lpwstr>
      </vt:variant>
      <vt:variant>
        <vt:i4>1835061</vt:i4>
      </vt:variant>
      <vt:variant>
        <vt:i4>542</vt:i4>
      </vt:variant>
      <vt:variant>
        <vt:i4>0</vt:i4>
      </vt:variant>
      <vt:variant>
        <vt:i4>5</vt:i4>
      </vt:variant>
      <vt:variant>
        <vt:lpwstr/>
      </vt:variant>
      <vt:variant>
        <vt:lpwstr>_Toc74312836</vt:lpwstr>
      </vt:variant>
      <vt:variant>
        <vt:i4>2031669</vt:i4>
      </vt:variant>
      <vt:variant>
        <vt:i4>536</vt:i4>
      </vt:variant>
      <vt:variant>
        <vt:i4>0</vt:i4>
      </vt:variant>
      <vt:variant>
        <vt:i4>5</vt:i4>
      </vt:variant>
      <vt:variant>
        <vt:lpwstr/>
      </vt:variant>
      <vt:variant>
        <vt:lpwstr>_Toc74312835</vt:lpwstr>
      </vt:variant>
      <vt:variant>
        <vt:i4>1966133</vt:i4>
      </vt:variant>
      <vt:variant>
        <vt:i4>530</vt:i4>
      </vt:variant>
      <vt:variant>
        <vt:i4>0</vt:i4>
      </vt:variant>
      <vt:variant>
        <vt:i4>5</vt:i4>
      </vt:variant>
      <vt:variant>
        <vt:lpwstr/>
      </vt:variant>
      <vt:variant>
        <vt:lpwstr>_Toc74312834</vt:lpwstr>
      </vt:variant>
      <vt:variant>
        <vt:i4>1638453</vt:i4>
      </vt:variant>
      <vt:variant>
        <vt:i4>524</vt:i4>
      </vt:variant>
      <vt:variant>
        <vt:i4>0</vt:i4>
      </vt:variant>
      <vt:variant>
        <vt:i4>5</vt:i4>
      </vt:variant>
      <vt:variant>
        <vt:lpwstr/>
      </vt:variant>
      <vt:variant>
        <vt:lpwstr>_Toc74312833</vt:lpwstr>
      </vt:variant>
      <vt:variant>
        <vt:i4>1572917</vt:i4>
      </vt:variant>
      <vt:variant>
        <vt:i4>518</vt:i4>
      </vt:variant>
      <vt:variant>
        <vt:i4>0</vt:i4>
      </vt:variant>
      <vt:variant>
        <vt:i4>5</vt:i4>
      </vt:variant>
      <vt:variant>
        <vt:lpwstr/>
      </vt:variant>
      <vt:variant>
        <vt:lpwstr>_Toc74312832</vt:lpwstr>
      </vt:variant>
      <vt:variant>
        <vt:i4>1769525</vt:i4>
      </vt:variant>
      <vt:variant>
        <vt:i4>512</vt:i4>
      </vt:variant>
      <vt:variant>
        <vt:i4>0</vt:i4>
      </vt:variant>
      <vt:variant>
        <vt:i4>5</vt:i4>
      </vt:variant>
      <vt:variant>
        <vt:lpwstr/>
      </vt:variant>
      <vt:variant>
        <vt:lpwstr>_Toc74312831</vt:lpwstr>
      </vt:variant>
      <vt:variant>
        <vt:i4>1703989</vt:i4>
      </vt:variant>
      <vt:variant>
        <vt:i4>506</vt:i4>
      </vt:variant>
      <vt:variant>
        <vt:i4>0</vt:i4>
      </vt:variant>
      <vt:variant>
        <vt:i4>5</vt:i4>
      </vt:variant>
      <vt:variant>
        <vt:lpwstr/>
      </vt:variant>
      <vt:variant>
        <vt:lpwstr>_Toc74312830</vt:lpwstr>
      </vt:variant>
      <vt:variant>
        <vt:i4>1245236</vt:i4>
      </vt:variant>
      <vt:variant>
        <vt:i4>500</vt:i4>
      </vt:variant>
      <vt:variant>
        <vt:i4>0</vt:i4>
      </vt:variant>
      <vt:variant>
        <vt:i4>5</vt:i4>
      </vt:variant>
      <vt:variant>
        <vt:lpwstr/>
      </vt:variant>
      <vt:variant>
        <vt:lpwstr>_Toc74312829</vt:lpwstr>
      </vt:variant>
      <vt:variant>
        <vt:i4>1179700</vt:i4>
      </vt:variant>
      <vt:variant>
        <vt:i4>494</vt:i4>
      </vt:variant>
      <vt:variant>
        <vt:i4>0</vt:i4>
      </vt:variant>
      <vt:variant>
        <vt:i4>5</vt:i4>
      </vt:variant>
      <vt:variant>
        <vt:lpwstr/>
      </vt:variant>
      <vt:variant>
        <vt:lpwstr>_Toc74312828</vt:lpwstr>
      </vt:variant>
      <vt:variant>
        <vt:i4>1900596</vt:i4>
      </vt:variant>
      <vt:variant>
        <vt:i4>488</vt:i4>
      </vt:variant>
      <vt:variant>
        <vt:i4>0</vt:i4>
      </vt:variant>
      <vt:variant>
        <vt:i4>5</vt:i4>
      </vt:variant>
      <vt:variant>
        <vt:lpwstr/>
      </vt:variant>
      <vt:variant>
        <vt:lpwstr>_Toc74312827</vt:lpwstr>
      </vt:variant>
      <vt:variant>
        <vt:i4>1835060</vt:i4>
      </vt:variant>
      <vt:variant>
        <vt:i4>482</vt:i4>
      </vt:variant>
      <vt:variant>
        <vt:i4>0</vt:i4>
      </vt:variant>
      <vt:variant>
        <vt:i4>5</vt:i4>
      </vt:variant>
      <vt:variant>
        <vt:lpwstr/>
      </vt:variant>
      <vt:variant>
        <vt:lpwstr>_Toc74312826</vt:lpwstr>
      </vt:variant>
      <vt:variant>
        <vt:i4>2031668</vt:i4>
      </vt:variant>
      <vt:variant>
        <vt:i4>476</vt:i4>
      </vt:variant>
      <vt:variant>
        <vt:i4>0</vt:i4>
      </vt:variant>
      <vt:variant>
        <vt:i4>5</vt:i4>
      </vt:variant>
      <vt:variant>
        <vt:lpwstr/>
      </vt:variant>
      <vt:variant>
        <vt:lpwstr>_Toc74312825</vt:lpwstr>
      </vt:variant>
      <vt:variant>
        <vt:i4>1966132</vt:i4>
      </vt:variant>
      <vt:variant>
        <vt:i4>470</vt:i4>
      </vt:variant>
      <vt:variant>
        <vt:i4>0</vt:i4>
      </vt:variant>
      <vt:variant>
        <vt:i4>5</vt:i4>
      </vt:variant>
      <vt:variant>
        <vt:lpwstr/>
      </vt:variant>
      <vt:variant>
        <vt:lpwstr>_Toc74312824</vt:lpwstr>
      </vt:variant>
      <vt:variant>
        <vt:i4>1638452</vt:i4>
      </vt:variant>
      <vt:variant>
        <vt:i4>464</vt:i4>
      </vt:variant>
      <vt:variant>
        <vt:i4>0</vt:i4>
      </vt:variant>
      <vt:variant>
        <vt:i4>5</vt:i4>
      </vt:variant>
      <vt:variant>
        <vt:lpwstr/>
      </vt:variant>
      <vt:variant>
        <vt:lpwstr>_Toc74312823</vt:lpwstr>
      </vt:variant>
      <vt:variant>
        <vt:i4>1572916</vt:i4>
      </vt:variant>
      <vt:variant>
        <vt:i4>458</vt:i4>
      </vt:variant>
      <vt:variant>
        <vt:i4>0</vt:i4>
      </vt:variant>
      <vt:variant>
        <vt:i4>5</vt:i4>
      </vt:variant>
      <vt:variant>
        <vt:lpwstr/>
      </vt:variant>
      <vt:variant>
        <vt:lpwstr>_Toc74312822</vt:lpwstr>
      </vt:variant>
      <vt:variant>
        <vt:i4>1769524</vt:i4>
      </vt:variant>
      <vt:variant>
        <vt:i4>452</vt:i4>
      </vt:variant>
      <vt:variant>
        <vt:i4>0</vt:i4>
      </vt:variant>
      <vt:variant>
        <vt:i4>5</vt:i4>
      </vt:variant>
      <vt:variant>
        <vt:lpwstr/>
      </vt:variant>
      <vt:variant>
        <vt:lpwstr>_Toc74312821</vt:lpwstr>
      </vt:variant>
      <vt:variant>
        <vt:i4>1703988</vt:i4>
      </vt:variant>
      <vt:variant>
        <vt:i4>446</vt:i4>
      </vt:variant>
      <vt:variant>
        <vt:i4>0</vt:i4>
      </vt:variant>
      <vt:variant>
        <vt:i4>5</vt:i4>
      </vt:variant>
      <vt:variant>
        <vt:lpwstr/>
      </vt:variant>
      <vt:variant>
        <vt:lpwstr>_Toc74312820</vt:lpwstr>
      </vt:variant>
      <vt:variant>
        <vt:i4>1245239</vt:i4>
      </vt:variant>
      <vt:variant>
        <vt:i4>440</vt:i4>
      </vt:variant>
      <vt:variant>
        <vt:i4>0</vt:i4>
      </vt:variant>
      <vt:variant>
        <vt:i4>5</vt:i4>
      </vt:variant>
      <vt:variant>
        <vt:lpwstr/>
      </vt:variant>
      <vt:variant>
        <vt:lpwstr>_Toc74312819</vt:lpwstr>
      </vt:variant>
      <vt:variant>
        <vt:i4>1179703</vt:i4>
      </vt:variant>
      <vt:variant>
        <vt:i4>434</vt:i4>
      </vt:variant>
      <vt:variant>
        <vt:i4>0</vt:i4>
      </vt:variant>
      <vt:variant>
        <vt:i4>5</vt:i4>
      </vt:variant>
      <vt:variant>
        <vt:lpwstr/>
      </vt:variant>
      <vt:variant>
        <vt:lpwstr>_Toc74312818</vt:lpwstr>
      </vt:variant>
      <vt:variant>
        <vt:i4>1900599</vt:i4>
      </vt:variant>
      <vt:variant>
        <vt:i4>428</vt:i4>
      </vt:variant>
      <vt:variant>
        <vt:i4>0</vt:i4>
      </vt:variant>
      <vt:variant>
        <vt:i4>5</vt:i4>
      </vt:variant>
      <vt:variant>
        <vt:lpwstr/>
      </vt:variant>
      <vt:variant>
        <vt:lpwstr>_Toc74312817</vt:lpwstr>
      </vt:variant>
      <vt:variant>
        <vt:i4>1835063</vt:i4>
      </vt:variant>
      <vt:variant>
        <vt:i4>422</vt:i4>
      </vt:variant>
      <vt:variant>
        <vt:i4>0</vt:i4>
      </vt:variant>
      <vt:variant>
        <vt:i4>5</vt:i4>
      </vt:variant>
      <vt:variant>
        <vt:lpwstr/>
      </vt:variant>
      <vt:variant>
        <vt:lpwstr>_Toc74312816</vt:lpwstr>
      </vt:variant>
      <vt:variant>
        <vt:i4>2031671</vt:i4>
      </vt:variant>
      <vt:variant>
        <vt:i4>416</vt:i4>
      </vt:variant>
      <vt:variant>
        <vt:i4>0</vt:i4>
      </vt:variant>
      <vt:variant>
        <vt:i4>5</vt:i4>
      </vt:variant>
      <vt:variant>
        <vt:lpwstr/>
      </vt:variant>
      <vt:variant>
        <vt:lpwstr>_Toc74312815</vt:lpwstr>
      </vt:variant>
      <vt:variant>
        <vt:i4>1966135</vt:i4>
      </vt:variant>
      <vt:variant>
        <vt:i4>410</vt:i4>
      </vt:variant>
      <vt:variant>
        <vt:i4>0</vt:i4>
      </vt:variant>
      <vt:variant>
        <vt:i4>5</vt:i4>
      </vt:variant>
      <vt:variant>
        <vt:lpwstr/>
      </vt:variant>
      <vt:variant>
        <vt:lpwstr>_Toc74312814</vt:lpwstr>
      </vt:variant>
      <vt:variant>
        <vt:i4>1638455</vt:i4>
      </vt:variant>
      <vt:variant>
        <vt:i4>404</vt:i4>
      </vt:variant>
      <vt:variant>
        <vt:i4>0</vt:i4>
      </vt:variant>
      <vt:variant>
        <vt:i4>5</vt:i4>
      </vt:variant>
      <vt:variant>
        <vt:lpwstr/>
      </vt:variant>
      <vt:variant>
        <vt:lpwstr>_Toc74312813</vt:lpwstr>
      </vt:variant>
      <vt:variant>
        <vt:i4>1572919</vt:i4>
      </vt:variant>
      <vt:variant>
        <vt:i4>398</vt:i4>
      </vt:variant>
      <vt:variant>
        <vt:i4>0</vt:i4>
      </vt:variant>
      <vt:variant>
        <vt:i4>5</vt:i4>
      </vt:variant>
      <vt:variant>
        <vt:lpwstr/>
      </vt:variant>
      <vt:variant>
        <vt:lpwstr>_Toc74312812</vt:lpwstr>
      </vt:variant>
      <vt:variant>
        <vt:i4>1769527</vt:i4>
      </vt:variant>
      <vt:variant>
        <vt:i4>392</vt:i4>
      </vt:variant>
      <vt:variant>
        <vt:i4>0</vt:i4>
      </vt:variant>
      <vt:variant>
        <vt:i4>5</vt:i4>
      </vt:variant>
      <vt:variant>
        <vt:lpwstr/>
      </vt:variant>
      <vt:variant>
        <vt:lpwstr>_Toc74312811</vt:lpwstr>
      </vt:variant>
      <vt:variant>
        <vt:i4>1703991</vt:i4>
      </vt:variant>
      <vt:variant>
        <vt:i4>386</vt:i4>
      </vt:variant>
      <vt:variant>
        <vt:i4>0</vt:i4>
      </vt:variant>
      <vt:variant>
        <vt:i4>5</vt:i4>
      </vt:variant>
      <vt:variant>
        <vt:lpwstr/>
      </vt:variant>
      <vt:variant>
        <vt:lpwstr>_Toc74312810</vt:lpwstr>
      </vt:variant>
      <vt:variant>
        <vt:i4>1245238</vt:i4>
      </vt:variant>
      <vt:variant>
        <vt:i4>380</vt:i4>
      </vt:variant>
      <vt:variant>
        <vt:i4>0</vt:i4>
      </vt:variant>
      <vt:variant>
        <vt:i4>5</vt:i4>
      </vt:variant>
      <vt:variant>
        <vt:lpwstr/>
      </vt:variant>
      <vt:variant>
        <vt:lpwstr>_Toc74312809</vt:lpwstr>
      </vt:variant>
      <vt:variant>
        <vt:i4>1179702</vt:i4>
      </vt:variant>
      <vt:variant>
        <vt:i4>374</vt:i4>
      </vt:variant>
      <vt:variant>
        <vt:i4>0</vt:i4>
      </vt:variant>
      <vt:variant>
        <vt:i4>5</vt:i4>
      </vt:variant>
      <vt:variant>
        <vt:lpwstr/>
      </vt:variant>
      <vt:variant>
        <vt:lpwstr>_Toc74312808</vt:lpwstr>
      </vt:variant>
      <vt:variant>
        <vt:i4>1900598</vt:i4>
      </vt:variant>
      <vt:variant>
        <vt:i4>368</vt:i4>
      </vt:variant>
      <vt:variant>
        <vt:i4>0</vt:i4>
      </vt:variant>
      <vt:variant>
        <vt:i4>5</vt:i4>
      </vt:variant>
      <vt:variant>
        <vt:lpwstr/>
      </vt:variant>
      <vt:variant>
        <vt:lpwstr>_Toc74312807</vt:lpwstr>
      </vt:variant>
      <vt:variant>
        <vt:i4>1835062</vt:i4>
      </vt:variant>
      <vt:variant>
        <vt:i4>362</vt:i4>
      </vt:variant>
      <vt:variant>
        <vt:i4>0</vt:i4>
      </vt:variant>
      <vt:variant>
        <vt:i4>5</vt:i4>
      </vt:variant>
      <vt:variant>
        <vt:lpwstr/>
      </vt:variant>
      <vt:variant>
        <vt:lpwstr>_Toc74312806</vt:lpwstr>
      </vt:variant>
      <vt:variant>
        <vt:i4>2031670</vt:i4>
      </vt:variant>
      <vt:variant>
        <vt:i4>356</vt:i4>
      </vt:variant>
      <vt:variant>
        <vt:i4>0</vt:i4>
      </vt:variant>
      <vt:variant>
        <vt:i4>5</vt:i4>
      </vt:variant>
      <vt:variant>
        <vt:lpwstr/>
      </vt:variant>
      <vt:variant>
        <vt:lpwstr>_Toc74312805</vt:lpwstr>
      </vt:variant>
      <vt:variant>
        <vt:i4>1966134</vt:i4>
      </vt:variant>
      <vt:variant>
        <vt:i4>350</vt:i4>
      </vt:variant>
      <vt:variant>
        <vt:i4>0</vt:i4>
      </vt:variant>
      <vt:variant>
        <vt:i4>5</vt:i4>
      </vt:variant>
      <vt:variant>
        <vt:lpwstr/>
      </vt:variant>
      <vt:variant>
        <vt:lpwstr>_Toc74312804</vt:lpwstr>
      </vt:variant>
      <vt:variant>
        <vt:i4>1638454</vt:i4>
      </vt:variant>
      <vt:variant>
        <vt:i4>344</vt:i4>
      </vt:variant>
      <vt:variant>
        <vt:i4>0</vt:i4>
      </vt:variant>
      <vt:variant>
        <vt:i4>5</vt:i4>
      </vt:variant>
      <vt:variant>
        <vt:lpwstr/>
      </vt:variant>
      <vt:variant>
        <vt:lpwstr>_Toc74312803</vt:lpwstr>
      </vt:variant>
      <vt:variant>
        <vt:i4>1572918</vt:i4>
      </vt:variant>
      <vt:variant>
        <vt:i4>338</vt:i4>
      </vt:variant>
      <vt:variant>
        <vt:i4>0</vt:i4>
      </vt:variant>
      <vt:variant>
        <vt:i4>5</vt:i4>
      </vt:variant>
      <vt:variant>
        <vt:lpwstr/>
      </vt:variant>
      <vt:variant>
        <vt:lpwstr>_Toc74312802</vt:lpwstr>
      </vt:variant>
      <vt:variant>
        <vt:i4>1769526</vt:i4>
      </vt:variant>
      <vt:variant>
        <vt:i4>332</vt:i4>
      </vt:variant>
      <vt:variant>
        <vt:i4>0</vt:i4>
      </vt:variant>
      <vt:variant>
        <vt:i4>5</vt:i4>
      </vt:variant>
      <vt:variant>
        <vt:lpwstr/>
      </vt:variant>
      <vt:variant>
        <vt:lpwstr>_Toc74312801</vt:lpwstr>
      </vt:variant>
      <vt:variant>
        <vt:i4>1703990</vt:i4>
      </vt:variant>
      <vt:variant>
        <vt:i4>326</vt:i4>
      </vt:variant>
      <vt:variant>
        <vt:i4>0</vt:i4>
      </vt:variant>
      <vt:variant>
        <vt:i4>5</vt:i4>
      </vt:variant>
      <vt:variant>
        <vt:lpwstr/>
      </vt:variant>
      <vt:variant>
        <vt:lpwstr>_Toc74312800</vt:lpwstr>
      </vt:variant>
      <vt:variant>
        <vt:i4>1835071</vt:i4>
      </vt:variant>
      <vt:variant>
        <vt:i4>320</vt:i4>
      </vt:variant>
      <vt:variant>
        <vt:i4>0</vt:i4>
      </vt:variant>
      <vt:variant>
        <vt:i4>5</vt:i4>
      </vt:variant>
      <vt:variant>
        <vt:lpwstr/>
      </vt:variant>
      <vt:variant>
        <vt:lpwstr>_Toc74312799</vt:lpwstr>
      </vt:variant>
      <vt:variant>
        <vt:i4>1900607</vt:i4>
      </vt:variant>
      <vt:variant>
        <vt:i4>314</vt:i4>
      </vt:variant>
      <vt:variant>
        <vt:i4>0</vt:i4>
      </vt:variant>
      <vt:variant>
        <vt:i4>5</vt:i4>
      </vt:variant>
      <vt:variant>
        <vt:lpwstr/>
      </vt:variant>
      <vt:variant>
        <vt:lpwstr>_Toc74312798</vt:lpwstr>
      </vt:variant>
      <vt:variant>
        <vt:i4>1179711</vt:i4>
      </vt:variant>
      <vt:variant>
        <vt:i4>308</vt:i4>
      </vt:variant>
      <vt:variant>
        <vt:i4>0</vt:i4>
      </vt:variant>
      <vt:variant>
        <vt:i4>5</vt:i4>
      </vt:variant>
      <vt:variant>
        <vt:lpwstr/>
      </vt:variant>
      <vt:variant>
        <vt:lpwstr>_Toc74312797</vt:lpwstr>
      </vt:variant>
      <vt:variant>
        <vt:i4>1245247</vt:i4>
      </vt:variant>
      <vt:variant>
        <vt:i4>302</vt:i4>
      </vt:variant>
      <vt:variant>
        <vt:i4>0</vt:i4>
      </vt:variant>
      <vt:variant>
        <vt:i4>5</vt:i4>
      </vt:variant>
      <vt:variant>
        <vt:lpwstr/>
      </vt:variant>
      <vt:variant>
        <vt:lpwstr>_Toc74312796</vt:lpwstr>
      </vt:variant>
      <vt:variant>
        <vt:i4>1048639</vt:i4>
      </vt:variant>
      <vt:variant>
        <vt:i4>296</vt:i4>
      </vt:variant>
      <vt:variant>
        <vt:i4>0</vt:i4>
      </vt:variant>
      <vt:variant>
        <vt:i4>5</vt:i4>
      </vt:variant>
      <vt:variant>
        <vt:lpwstr/>
      </vt:variant>
      <vt:variant>
        <vt:lpwstr>_Toc74312795</vt:lpwstr>
      </vt:variant>
      <vt:variant>
        <vt:i4>1114175</vt:i4>
      </vt:variant>
      <vt:variant>
        <vt:i4>290</vt:i4>
      </vt:variant>
      <vt:variant>
        <vt:i4>0</vt:i4>
      </vt:variant>
      <vt:variant>
        <vt:i4>5</vt:i4>
      </vt:variant>
      <vt:variant>
        <vt:lpwstr/>
      </vt:variant>
      <vt:variant>
        <vt:lpwstr>_Toc74312794</vt:lpwstr>
      </vt:variant>
      <vt:variant>
        <vt:i4>1441855</vt:i4>
      </vt:variant>
      <vt:variant>
        <vt:i4>284</vt:i4>
      </vt:variant>
      <vt:variant>
        <vt:i4>0</vt:i4>
      </vt:variant>
      <vt:variant>
        <vt:i4>5</vt:i4>
      </vt:variant>
      <vt:variant>
        <vt:lpwstr/>
      </vt:variant>
      <vt:variant>
        <vt:lpwstr>_Toc74312793</vt:lpwstr>
      </vt:variant>
      <vt:variant>
        <vt:i4>1507391</vt:i4>
      </vt:variant>
      <vt:variant>
        <vt:i4>278</vt:i4>
      </vt:variant>
      <vt:variant>
        <vt:i4>0</vt:i4>
      </vt:variant>
      <vt:variant>
        <vt:i4>5</vt:i4>
      </vt:variant>
      <vt:variant>
        <vt:lpwstr/>
      </vt:variant>
      <vt:variant>
        <vt:lpwstr>_Toc74312792</vt:lpwstr>
      </vt:variant>
      <vt:variant>
        <vt:i4>1310783</vt:i4>
      </vt:variant>
      <vt:variant>
        <vt:i4>272</vt:i4>
      </vt:variant>
      <vt:variant>
        <vt:i4>0</vt:i4>
      </vt:variant>
      <vt:variant>
        <vt:i4>5</vt:i4>
      </vt:variant>
      <vt:variant>
        <vt:lpwstr/>
      </vt:variant>
      <vt:variant>
        <vt:lpwstr>_Toc74312791</vt:lpwstr>
      </vt:variant>
      <vt:variant>
        <vt:i4>1376319</vt:i4>
      </vt:variant>
      <vt:variant>
        <vt:i4>266</vt:i4>
      </vt:variant>
      <vt:variant>
        <vt:i4>0</vt:i4>
      </vt:variant>
      <vt:variant>
        <vt:i4>5</vt:i4>
      </vt:variant>
      <vt:variant>
        <vt:lpwstr/>
      </vt:variant>
      <vt:variant>
        <vt:lpwstr>_Toc74312790</vt:lpwstr>
      </vt:variant>
      <vt:variant>
        <vt:i4>1835070</vt:i4>
      </vt:variant>
      <vt:variant>
        <vt:i4>260</vt:i4>
      </vt:variant>
      <vt:variant>
        <vt:i4>0</vt:i4>
      </vt:variant>
      <vt:variant>
        <vt:i4>5</vt:i4>
      </vt:variant>
      <vt:variant>
        <vt:lpwstr/>
      </vt:variant>
      <vt:variant>
        <vt:lpwstr>_Toc74312789</vt:lpwstr>
      </vt:variant>
      <vt:variant>
        <vt:i4>1900606</vt:i4>
      </vt:variant>
      <vt:variant>
        <vt:i4>254</vt:i4>
      </vt:variant>
      <vt:variant>
        <vt:i4>0</vt:i4>
      </vt:variant>
      <vt:variant>
        <vt:i4>5</vt:i4>
      </vt:variant>
      <vt:variant>
        <vt:lpwstr/>
      </vt:variant>
      <vt:variant>
        <vt:lpwstr>_Toc74312788</vt:lpwstr>
      </vt:variant>
      <vt:variant>
        <vt:i4>1179710</vt:i4>
      </vt:variant>
      <vt:variant>
        <vt:i4>248</vt:i4>
      </vt:variant>
      <vt:variant>
        <vt:i4>0</vt:i4>
      </vt:variant>
      <vt:variant>
        <vt:i4>5</vt:i4>
      </vt:variant>
      <vt:variant>
        <vt:lpwstr/>
      </vt:variant>
      <vt:variant>
        <vt:lpwstr>_Toc74312787</vt:lpwstr>
      </vt:variant>
      <vt:variant>
        <vt:i4>1245246</vt:i4>
      </vt:variant>
      <vt:variant>
        <vt:i4>242</vt:i4>
      </vt:variant>
      <vt:variant>
        <vt:i4>0</vt:i4>
      </vt:variant>
      <vt:variant>
        <vt:i4>5</vt:i4>
      </vt:variant>
      <vt:variant>
        <vt:lpwstr/>
      </vt:variant>
      <vt:variant>
        <vt:lpwstr>_Toc74312786</vt:lpwstr>
      </vt:variant>
      <vt:variant>
        <vt:i4>1048638</vt:i4>
      </vt:variant>
      <vt:variant>
        <vt:i4>236</vt:i4>
      </vt:variant>
      <vt:variant>
        <vt:i4>0</vt:i4>
      </vt:variant>
      <vt:variant>
        <vt:i4>5</vt:i4>
      </vt:variant>
      <vt:variant>
        <vt:lpwstr/>
      </vt:variant>
      <vt:variant>
        <vt:lpwstr>_Toc74312785</vt:lpwstr>
      </vt:variant>
      <vt:variant>
        <vt:i4>1114174</vt:i4>
      </vt:variant>
      <vt:variant>
        <vt:i4>230</vt:i4>
      </vt:variant>
      <vt:variant>
        <vt:i4>0</vt:i4>
      </vt:variant>
      <vt:variant>
        <vt:i4>5</vt:i4>
      </vt:variant>
      <vt:variant>
        <vt:lpwstr/>
      </vt:variant>
      <vt:variant>
        <vt:lpwstr>_Toc74312784</vt:lpwstr>
      </vt:variant>
      <vt:variant>
        <vt:i4>1441854</vt:i4>
      </vt:variant>
      <vt:variant>
        <vt:i4>224</vt:i4>
      </vt:variant>
      <vt:variant>
        <vt:i4>0</vt:i4>
      </vt:variant>
      <vt:variant>
        <vt:i4>5</vt:i4>
      </vt:variant>
      <vt:variant>
        <vt:lpwstr/>
      </vt:variant>
      <vt:variant>
        <vt:lpwstr>_Toc74312783</vt:lpwstr>
      </vt:variant>
      <vt:variant>
        <vt:i4>1507390</vt:i4>
      </vt:variant>
      <vt:variant>
        <vt:i4>218</vt:i4>
      </vt:variant>
      <vt:variant>
        <vt:i4>0</vt:i4>
      </vt:variant>
      <vt:variant>
        <vt:i4>5</vt:i4>
      </vt:variant>
      <vt:variant>
        <vt:lpwstr/>
      </vt:variant>
      <vt:variant>
        <vt:lpwstr>_Toc74312782</vt:lpwstr>
      </vt:variant>
      <vt:variant>
        <vt:i4>1310782</vt:i4>
      </vt:variant>
      <vt:variant>
        <vt:i4>212</vt:i4>
      </vt:variant>
      <vt:variant>
        <vt:i4>0</vt:i4>
      </vt:variant>
      <vt:variant>
        <vt:i4>5</vt:i4>
      </vt:variant>
      <vt:variant>
        <vt:lpwstr/>
      </vt:variant>
      <vt:variant>
        <vt:lpwstr>_Toc74312781</vt:lpwstr>
      </vt:variant>
      <vt:variant>
        <vt:i4>1376318</vt:i4>
      </vt:variant>
      <vt:variant>
        <vt:i4>206</vt:i4>
      </vt:variant>
      <vt:variant>
        <vt:i4>0</vt:i4>
      </vt:variant>
      <vt:variant>
        <vt:i4>5</vt:i4>
      </vt:variant>
      <vt:variant>
        <vt:lpwstr/>
      </vt:variant>
      <vt:variant>
        <vt:lpwstr>_Toc74312780</vt:lpwstr>
      </vt:variant>
      <vt:variant>
        <vt:i4>1835057</vt:i4>
      </vt:variant>
      <vt:variant>
        <vt:i4>200</vt:i4>
      </vt:variant>
      <vt:variant>
        <vt:i4>0</vt:i4>
      </vt:variant>
      <vt:variant>
        <vt:i4>5</vt:i4>
      </vt:variant>
      <vt:variant>
        <vt:lpwstr/>
      </vt:variant>
      <vt:variant>
        <vt:lpwstr>_Toc74312779</vt:lpwstr>
      </vt:variant>
      <vt:variant>
        <vt:i4>1900593</vt:i4>
      </vt:variant>
      <vt:variant>
        <vt:i4>194</vt:i4>
      </vt:variant>
      <vt:variant>
        <vt:i4>0</vt:i4>
      </vt:variant>
      <vt:variant>
        <vt:i4>5</vt:i4>
      </vt:variant>
      <vt:variant>
        <vt:lpwstr/>
      </vt:variant>
      <vt:variant>
        <vt:lpwstr>_Toc74312778</vt:lpwstr>
      </vt:variant>
      <vt:variant>
        <vt:i4>1179697</vt:i4>
      </vt:variant>
      <vt:variant>
        <vt:i4>188</vt:i4>
      </vt:variant>
      <vt:variant>
        <vt:i4>0</vt:i4>
      </vt:variant>
      <vt:variant>
        <vt:i4>5</vt:i4>
      </vt:variant>
      <vt:variant>
        <vt:lpwstr/>
      </vt:variant>
      <vt:variant>
        <vt:lpwstr>_Toc74312777</vt:lpwstr>
      </vt:variant>
      <vt:variant>
        <vt:i4>1245233</vt:i4>
      </vt:variant>
      <vt:variant>
        <vt:i4>182</vt:i4>
      </vt:variant>
      <vt:variant>
        <vt:i4>0</vt:i4>
      </vt:variant>
      <vt:variant>
        <vt:i4>5</vt:i4>
      </vt:variant>
      <vt:variant>
        <vt:lpwstr/>
      </vt:variant>
      <vt:variant>
        <vt:lpwstr>_Toc74312776</vt:lpwstr>
      </vt:variant>
      <vt:variant>
        <vt:i4>1048625</vt:i4>
      </vt:variant>
      <vt:variant>
        <vt:i4>176</vt:i4>
      </vt:variant>
      <vt:variant>
        <vt:i4>0</vt:i4>
      </vt:variant>
      <vt:variant>
        <vt:i4>5</vt:i4>
      </vt:variant>
      <vt:variant>
        <vt:lpwstr/>
      </vt:variant>
      <vt:variant>
        <vt:lpwstr>_Toc74312775</vt:lpwstr>
      </vt:variant>
      <vt:variant>
        <vt:i4>1114161</vt:i4>
      </vt:variant>
      <vt:variant>
        <vt:i4>170</vt:i4>
      </vt:variant>
      <vt:variant>
        <vt:i4>0</vt:i4>
      </vt:variant>
      <vt:variant>
        <vt:i4>5</vt:i4>
      </vt:variant>
      <vt:variant>
        <vt:lpwstr/>
      </vt:variant>
      <vt:variant>
        <vt:lpwstr>_Toc74312774</vt:lpwstr>
      </vt:variant>
      <vt:variant>
        <vt:i4>1441841</vt:i4>
      </vt:variant>
      <vt:variant>
        <vt:i4>164</vt:i4>
      </vt:variant>
      <vt:variant>
        <vt:i4>0</vt:i4>
      </vt:variant>
      <vt:variant>
        <vt:i4>5</vt:i4>
      </vt:variant>
      <vt:variant>
        <vt:lpwstr/>
      </vt:variant>
      <vt:variant>
        <vt:lpwstr>_Toc74312773</vt:lpwstr>
      </vt:variant>
      <vt:variant>
        <vt:i4>1507377</vt:i4>
      </vt:variant>
      <vt:variant>
        <vt:i4>158</vt:i4>
      </vt:variant>
      <vt:variant>
        <vt:i4>0</vt:i4>
      </vt:variant>
      <vt:variant>
        <vt:i4>5</vt:i4>
      </vt:variant>
      <vt:variant>
        <vt:lpwstr/>
      </vt:variant>
      <vt:variant>
        <vt:lpwstr>_Toc74312772</vt:lpwstr>
      </vt:variant>
      <vt:variant>
        <vt:i4>1310769</vt:i4>
      </vt:variant>
      <vt:variant>
        <vt:i4>152</vt:i4>
      </vt:variant>
      <vt:variant>
        <vt:i4>0</vt:i4>
      </vt:variant>
      <vt:variant>
        <vt:i4>5</vt:i4>
      </vt:variant>
      <vt:variant>
        <vt:lpwstr/>
      </vt:variant>
      <vt:variant>
        <vt:lpwstr>_Toc74312771</vt:lpwstr>
      </vt:variant>
      <vt:variant>
        <vt:i4>1376305</vt:i4>
      </vt:variant>
      <vt:variant>
        <vt:i4>146</vt:i4>
      </vt:variant>
      <vt:variant>
        <vt:i4>0</vt:i4>
      </vt:variant>
      <vt:variant>
        <vt:i4>5</vt:i4>
      </vt:variant>
      <vt:variant>
        <vt:lpwstr/>
      </vt:variant>
      <vt:variant>
        <vt:lpwstr>_Toc74312770</vt:lpwstr>
      </vt:variant>
      <vt:variant>
        <vt:i4>1835056</vt:i4>
      </vt:variant>
      <vt:variant>
        <vt:i4>140</vt:i4>
      </vt:variant>
      <vt:variant>
        <vt:i4>0</vt:i4>
      </vt:variant>
      <vt:variant>
        <vt:i4>5</vt:i4>
      </vt:variant>
      <vt:variant>
        <vt:lpwstr/>
      </vt:variant>
      <vt:variant>
        <vt:lpwstr>_Toc74312769</vt:lpwstr>
      </vt:variant>
      <vt:variant>
        <vt:i4>1900592</vt:i4>
      </vt:variant>
      <vt:variant>
        <vt:i4>134</vt:i4>
      </vt:variant>
      <vt:variant>
        <vt:i4>0</vt:i4>
      </vt:variant>
      <vt:variant>
        <vt:i4>5</vt:i4>
      </vt:variant>
      <vt:variant>
        <vt:lpwstr/>
      </vt:variant>
      <vt:variant>
        <vt:lpwstr>_Toc74312768</vt:lpwstr>
      </vt:variant>
      <vt:variant>
        <vt:i4>1179696</vt:i4>
      </vt:variant>
      <vt:variant>
        <vt:i4>128</vt:i4>
      </vt:variant>
      <vt:variant>
        <vt:i4>0</vt:i4>
      </vt:variant>
      <vt:variant>
        <vt:i4>5</vt:i4>
      </vt:variant>
      <vt:variant>
        <vt:lpwstr/>
      </vt:variant>
      <vt:variant>
        <vt:lpwstr>_Toc74312767</vt:lpwstr>
      </vt:variant>
      <vt:variant>
        <vt:i4>1245232</vt:i4>
      </vt:variant>
      <vt:variant>
        <vt:i4>122</vt:i4>
      </vt:variant>
      <vt:variant>
        <vt:i4>0</vt:i4>
      </vt:variant>
      <vt:variant>
        <vt:i4>5</vt:i4>
      </vt:variant>
      <vt:variant>
        <vt:lpwstr/>
      </vt:variant>
      <vt:variant>
        <vt:lpwstr>_Toc74312766</vt:lpwstr>
      </vt:variant>
      <vt:variant>
        <vt:i4>1048624</vt:i4>
      </vt:variant>
      <vt:variant>
        <vt:i4>116</vt:i4>
      </vt:variant>
      <vt:variant>
        <vt:i4>0</vt:i4>
      </vt:variant>
      <vt:variant>
        <vt:i4>5</vt:i4>
      </vt:variant>
      <vt:variant>
        <vt:lpwstr/>
      </vt:variant>
      <vt:variant>
        <vt:lpwstr>_Toc74312765</vt:lpwstr>
      </vt:variant>
      <vt:variant>
        <vt:i4>1114160</vt:i4>
      </vt:variant>
      <vt:variant>
        <vt:i4>110</vt:i4>
      </vt:variant>
      <vt:variant>
        <vt:i4>0</vt:i4>
      </vt:variant>
      <vt:variant>
        <vt:i4>5</vt:i4>
      </vt:variant>
      <vt:variant>
        <vt:lpwstr/>
      </vt:variant>
      <vt:variant>
        <vt:lpwstr>_Toc74312764</vt:lpwstr>
      </vt:variant>
      <vt:variant>
        <vt:i4>1441840</vt:i4>
      </vt:variant>
      <vt:variant>
        <vt:i4>104</vt:i4>
      </vt:variant>
      <vt:variant>
        <vt:i4>0</vt:i4>
      </vt:variant>
      <vt:variant>
        <vt:i4>5</vt:i4>
      </vt:variant>
      <vt:variant>
        <vt:lpwstr/>
      </vt:variant>
      <vt:variant>
        <vt:lpwstr>_Toc74312763</vt:lpwstr>
      </vt:variant>
      <vt:variant>
        <vt:i4>1507376</vt:i4>
      </vt:variant>
      <vt:variant>
        <vt:i4>98</vt:i4>
      </vt:variant>
      <vt:variant>
        <vt:i4>0</vt:i4>
      </vt:variant>
      <vt:variant>
        <vt:i4>5</vt:i4>
      </vt:variant>
      <vt:variant>
        <vt:lpwstr/>
      </vt:variant>
      <vt:variant>
        <vt:lpwstr>_Toc74312762</vt:lpwstr>
      </vt:variant>
      <vt:variant>
        <vt:i4>1310768</vt:i4>
      </vt:variant>
      <vt:variant>
        <vt:i4>92</vt:i4>
      </vt:variant>
      <vt:variant>
        <vt:i4>0</vt:i4>
      </vt:variant>
      <vt:variant>
        <vt:i4>5</vt:i4>
      </vt:variant>
      <vt:variant>
        <vt:lpwstr/>
      </vt:variant>
      <vt:variant>
        <vt:lpwstr>_Toc74312761</vt:lpwstr>
      </vt:variant>
      <vt:variant>
        <vt:i4>1376304</vt:i4>
      </vt:variant>
      <vt:variant>
        <vt:i4>86</vt:i4>
      </vt:variant>
      <vt:variant>
        <vt:i4>0</vt:i4>
      </vt:variant>
      <vt:variant>
        <vt:i4>5</vt:i4>
      </vt:variant>
      <vt:variant>
        <vt:lpwstr/>
      </vt:variant>
      <vt:variant>
        <vt:lpwstr>_Toc74312760</vt:lpwstr>
      </vt:variant>
      <vt:variant>
        <vt:i4>1835059</vt:i4>
      </vt:variant>
      <vt:variant>
        <vt:i4>80</vt:i4>
      </vt:variant>
      <vt:variant>
        <vt:i4>0</vt:i4>
      </vt:variant>
      <vt:variant>
        <vt:i4>5</vt:i4>
      </vt:variant>
      <vt:variant>
        <vt:lpwstr/>
      </vt:variant>
      <vt:variant>
        <vt:lpwstr>_Toc74312759</vt:lpwstr>
      </vt:variant>
      <vt:variant>
        <vt:i4>1900595</vt:i4>
      </vt:variant>
      <vt:variant>
        <vt:i4>74</vt:i4>
      </vt:variant>
      <vt:variant>
        <vt:i4>0</vt:i4>
      </vt:variant>
      <vt:variant>
        <vt:i4>5</vt:i4>
      </vt:variant>
      <vt:variant>
        <vt:lpwstr/>
      </vt:variant>
      <vt:variant>
        <vt:lpwstr>_Toc74312758</vt:lpwstr>
      </vt:variant>
      <vt:variant>
        <vt:i4>1179699</vt:i4>
      </vt:variant>
      <vt:variant>
        <vt:i4>68</vt:i4>
      </vt:variant>
      <vt:variant>
        <vt:i4>0</vt:i4>
      </vt:variant>
      <vt:variant>
        <vt:i4>5</vt:i4>
      </vt:variant>
      <vt:variant>
        <vt:lpwstr/>
      </vt:variant>
      <vt:variant>
        <vt:lpwstr>_Toc74312757</vt:lpwstr>
      </vt:variant>
      <vt:variant>
        <vt:i4>1245235</vt:i4>
      </vt:variant>
      <vt:variant>
        <vt:i4>62</vt:i4>
      </vt:variant>
      <vt:variant>
        <vt:i4>0</vt:i4>
      </vt:variant>
      <vt:variant>
        <vt:i4>5</vt:i4>
      </vt:variant>
      <vt:variant>
        <vt:lpwstr/>
      </vt:variant>
      <vt:variant>
        <vt:lpwstr>_Toc74312756</vt:lpwstr>
      </vt:variant>
      <vt:variant>
        <vt:i4>1048627</vt:i4>
      </vt:variant>
      <vt:variant>
        <vt:i4>56</vt:i4>
      </vt:variant>
      <vt:variant>
        <vt:i4>0</vt:i4>
      </vt:variant>
      <vt:variant>
        <vt:i4>5</vt:i4>
      </vt:variant>
      <vt:variant>
        <vt:lpwstr/>
      </vt:variant>
      <vt:variant>
        <vt:lpwstr>_Toc74312755</vt:lpwstr>
      </vt:variant>
      <vt:variant>
        <vt:i4>1114163</vt:i4>
      </vt:variant>
      <vt:variant>
        <vt:i4>50</vt:i4>
      </vt:variant>
      <vt:variant>
        <vt:i4>0</vt:i4>
      </vt:variant>
      <vt:variant>
        <vt:i4>5</vt:i4>
      </vt:variant>
      <vt:variant>
        <vt:lpwstr/>
      </vt:variant>
      <vt:variant>
        <vt:lpwstr>_Toc74312754</vt:lpwstr>
      </vt:variant>
      <vt:variant>
        <vt:i4>1441843</vt:i4>
      </vt:variant>
      <vt:variant>
        <vt:i4>44</vt:i4>
      </vt:variant>
      <vt:variant>
        <vt:i4>0</vt:i4>
      </vt:variant>
      <vt:variant>
        <vt:i4>5</vt:i4>
      </vt:variant>
      <vt:variant>
        <vt:lpwstr/>
      </vt:variant>
      <vt:variant>
        <vt:lpwstr>_Toc74312753</vt:lpwstr>
      </vt:variant>
      <vt:variant>
        <vt:i4>1507379</vt:i4>
      </vt:variant>
      <vt:variant>
        <vt:i4>38</vt:i4>
      </vt:variant>
      <vt:variant>
        <vt:i4>0</vt:i4>
      </vt:variant>
      <vt:variant>
        <vt:i4>5</vt:i4>
      </vt:variant>
      <vt:variant>
        <vt:lpwstr/>
      </vt:variant>
      <vt:variant>
        <vt:lpwstr>_Toc74312752</vt:lpwstr>
      </vt:variant>
      <vt:variant>
        <vt:i4>1310771</vt:i4>
      </vt:variant>
      <vt:variant>
        <vt:i4>32</vt:i4>
      </vt:variant>
      <vt:variant>
        <vt:i4>0</vt:i4>
      </vt:variant>
      <vt:variant>
        <vt:i4>5</vt:i4>
      </vt:variant>
      <vt:variant>
        <vt:lpwstr/>
      </vt:variant>
      <vt:variant>
        <vt:lpwstr>_Toc74312751</vt:lpwstr>
      </vt:variant>
      <vt:variant>
        <vt:i4>1376307</vt:i4>
      </vt:variant>
      <vt:variant>
        <vt:i4>26</vt:i4>
      </vt:variant>
      <vt:variant>
        <vt:i4>0</vt:i4>
      </vt:variant>
      <vt:variant>
        <vt:i4>5</vt:i4>
      </vt:variant>
      <vt:variant>
        <vt:lpwstr/>
      </vt:variant>
      <vt:variant>
        <vt:lpwstr>_Toc74312750</vt:lpwstr>
      </vt:variant>
      <vt:variant>
        <vt:i4>1835058</vt:i4>
      </vt:variant>
      <vt:variant>
        <vt:i4>20</vt:i4>
      </vt:variant>
      <vt:variant>
        <vt:i4>0</vt:i4>
      </vt:variant>
      <vt:variant>
        <vt:i4>5</vt:i4>
      </vt:variant>
      <vt:variant>
        <vt:lpwstr/>
      </vt:variant>
      <vt:variant>
        <vt:lpwstr>_Toc74312749</vt:lpwstr>
      </vt:variant>
      <vt:variant>
        <vt:i4>1900594</vt:i4>
      </vt:variant>
      <vt:variant>
        <vt:i4>14</vt:i4>
      </vt:variant>
      <vt:variant>
        <vt:i4>0</vt:i4>
      </vt:variant>
      <vt:variant>
        <vt:i4>5</vt:i4>
      </vt:variant>
      <vt:variant>
        <vt:lpwstr/>
      </vt:variant>
      <vt:variant>
        <vt:lpwstr>_Toc74312748</vt:lpwstr>
      </vt:variant>
      <vt:variant>
        <vt:i4>1179698</vt:i4>
      </vt:variant>
      <vt:variant>
        <vt:i4>8</vt:i4>
      </vt:variant>
      <vt:variant>
        <vt:i4>0</vt:i4>
      </vt:variant>
      <vt:variant>
        <vt:i4>5</vt:i4>
      </vt:variant>
      <vt:variant>
        <vt:lpwstr/>
      </vt:variant>
      <vt:variant>
        <vt:lpwstr>_Toc74312747</vt:lpwstr>
      </vt:variant>
      <vt:variant>
        <vt:i4>1245234</vt:i4>
      </vt:variant>
      <vt:variant>
        <vt:i4>2</vt:i4>
      </vt:variant>
      <vt:variant>
        <vt:i4>0</vt:i4>
      </vt:variant>
      <vt:variant>
        <vt:i4>5</vt:i4>
      </vt:variant>
      <vt:variant>
        <vt:lpwstr/>
      </vt:variant>
      <vt:variant>
        <vt:lpwstr>_Toc74312746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cp:lastModifiedBy>Gerardo Cordero Arguedas</cp:lastModifiedBy>
  <cp:revision>36</cp:revision>
  <cp:lastPrinted>2022-08-04T20:26:00Z</cp:lastPrinted>
  <dcterms:created xsi:type="dcterms:W3CDTF">2022-08-01T18:19:00Z</dcterms:created>
  <dcterms:modified xsi:type="dcterms:W3CDTF">2022-08-11T15:28:00Z</dcterms:modified>
</cp:coreProperties>
</file>